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1B67B" w14:textId="77777777" w:rsidR="000E6A53" w:rsidRDefault="002F4807" w:rsidP="000E6A53">
      <w:pPr>
        <w:rPr>
          <w:b/>
          <w:sz w:val="22"/>
          <w:szCs w:val="22"/>
        </w:rPr>
        <w:sectPr w:rsidR="000E6A53" w:rsidSect="00B54923">
          <w:footerReference w:type="even" r:id="rId9"/>
          <w:footerReference w:type="default" r:id="rId10"/>
          <w:footerReference w:type="first" r:id="rId11"/>
          <w:pgSz w:w="12240" w:h="15840"/>
          <w:pgMar w:top="1440" w:right="1440" w:bottom="1440" w:left="1440" w:header="720" w:footer="720" w:gutter="0"/>
          <w:pgNumType w:start="0"/>
          <w:cols w:space="720"/>
          <w:titlePg/>
          <w:docGrid w:linePitch="360"/>
        </w:sectPr>
      </w:pPr>
      <w:r>
        <w:rPr>
          <w:noProof/>
        </w:rPr>
        <w:drawing>
          <wp:anchor distT="0" distB="0" distL="114935" distR="114935" simplePos="0" relativeHeight="251660288" behindDoc="0" locked="0" layoutInCell="1" allowOverlap="1" wp14:anchorId="42EED66C" wp14:editId="5FA4C2CD">
            <wp:simplePos x="0" y="0"/>
            <wp:positionH relativeFrom="page">
              <wp:posOffset>805180</wp:posOffset>
            </wp:positionH>
            <wp:positionV relativeFrom="page">
              <wp:posOffset>1028700</wp:posOffset>
            </wp:positionV>
            <wp:extent cx="6281420" cy="109855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4ED21CF2" wp14:editId="6DAD4E06">
                <wp:simplePos x="0" y="0"/>
                <wp:positionH relativeFrom="column">
                  <wp:posOffset>-114300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95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" filled="f"/>
            </w:pict>
          </mc:Fallback>
        </mc:AlternateContent>
      </w:r>
      <w:r>
        <w:rPr>
          <w:noProof/>
        </w:rPr>
        <mc:AlternateContent>
          <mc:Choice Requires="wps">
            <w:drawing>
              <wp:anchor distT="0" distB="0" distL="114300" distR="114300" simplePos="0" relativeHeight="251659264" behindDoc="0" locked="0" layoutInCell="1" allowOverlap="1" wp14:anchorId="2C971B6A" wp14:editId="3C038641">
                <wp:simplePos x="0" y="0"/>
                <wp:positionH relativeFrom="column">
                  <wp:posOffset>1531620</wp:posOffset>
                </wp:positionH>
                <wp:positionV relativeFrom="paragraph">
                  <wp:posOffset>6972300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EFDE" w14:textId="77777777" w:rsidR="005A176F" w:rsidRPr="002569A6" w:rsidRDefault="005A176F" w:rsidP="000E6A53">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EF5FA85" w14:textId="77777777" w:rsidR="005A176F" w:rsidRPr="002569A6" w:rsidRDefault="005A176F" w:rsidP="000E6A53">
                            <w:pPr>
                              <w:pStyle w:val="ListParagraph"/>
                              <w:ind w:left="0"/>
                              <w:rPr>
                                <w:rFonts w:ascii="Arial" w:hAnsi="Arial" w:cs="Arial"/>
                                <w:b/>
                                <w:sz w:val="36"/>
                                <w:szCs w:val="36"/>
                              </w:rPr>
                            </w:pPr>
                          </w:p>
                          <w:p w14:paraId="2D987A76" w14:textId="77777777" w:rsidR="005A176F" w:rsidRPr="002569A6" w:rsidRDefault="005A176F" w:rsidP="000E6A53">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20.6pt;margin-top:549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" filled="f" stroked="f">
                <v:textbox>
                  <w:txbxContent>
                    <w:p w14:paraId="6263EFDE" w14:textId="77777777" w:rsidR="005A176F" w:rsidRPr="002569A6" w:rsidRDefault="005A176F" w:rsidP="000E6A53">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EF5FA85" w14:textId="77777777" w:rsidR="005A176F" w:rsidRPr="002569A6" w:rsidRDefault="005A176F" w:rsidP="000E6A53">
                      <w:pPr>
                        <w:pStyle w:val="ListParagraph"/>
                        <w:ind w:left="0"/>
                        <w:rPr>
                          <w:rFonts w:ascii="Arial" w:hAnsi="Arial" w:cs="Arial"/>
                          <w:b/>
                          <w:sz w:val="36"/>
                          <w:szCs w:val="36"/>
                        </w:rPr>
                      </w:pPr>
                    </w:p>
                    <w:p w14:paraId="2D987A76" w14:textId="77777777" w:rsidR="005A176F" w:rsidRPr="002569A6" w:rsidRDefault="005A176F" w:rsidP="000E6A53">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422FCC" wp14:editId="7C308A2F">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1E9E" w14:textId="77777777" w:rsidR="005A176F" w:rsidRPr="00C85AFB" w:rsidRDefault="005A176F" w:rsidP="00C85AFB">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r w:rsidRPr="00C85AFB">
                              <w:rPr>
                                <w:rFonts w:ascii="Arial Rounded MT Bold" w:hAnsi="Arial Rounded MT Bold"/>
                                <w:sz w:val="48"/>
                                <w:szCs w:val="48"/>
                              </w:rPr>
                              <w:t>Second Accountability and Transparency Review Team (ATRT 2) Final Report &amp; Recommendations</w:t>
                            </w:r>
                          </w:p>
                          <w:p w14:paraId="61F42687" w14:textId="13A416DC" w:rsidR="005A176F" w:rsidRDefault="005A176F" w:rsidP="000E6A53">
                            <w:pPr>
                              <w:rPr>
                                <w:rFonts w:ascii="Arial Rounded MT Bold" w:hAnsi="Arial Rounded MT Bold"/>
                                <w:sz w:val="48"/>
                                <w:szCs w:val="48"/>
                              </w:rPr>
                            </w:pPr>
                          </w:p>
                          <w:p w14:paraId="6E76F89C" w14:textId="257A76AD" w:rsidR="005A176F" w:rsidRPr="005470A2" w:rsidRDefault="005A176F" w:rsidP="000E6A53">
                            <w:pPr>
                              <w:rPr>
                                <w:rFonts w:ascii="Arial Rounded MT Bold" w:hAnsi="Arial Rounded MT Bold"/>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" filled="f" stroked="f">
                <v:textbox>
                  <w:txbxContent>
                    <w:p w14:paraId="6EA91E9E" w14:textId="77777777" w:rsidR="005A176F" w:rsidRPr="00C85AFB" w:rsidRDefault="005A176F" w:rsidP="00C85AFB">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r w:rsidRPr="00C85AFB">
                        <w:rPr>
                          <w:rFonts w:ascii="Arial Rounded MT Bold" w:hAnsi="Arial Rounded MT Bold"/>
                          <w:sz w:val="48"/>
                          <w:szCs w:val="48"/>
                        </w:rPr>
                        <w:t>Second Accountability and Transparency Review Team (ATRT 2) Final Report &amp; Recommendations</w:t>
                      </w:r>
                    </w:p>
                    <w:p w14:paraId="61F42687" w14:textId="13A416DC" w:rsidR="005A176F" w:rsidRDefault="005A176F" w:rsidP="000E6A53">
                      <w:pPr>
                        <w:rPr>
                          <w:rFonts w:ascii="Arial Rounded MT Bold" w:hAnsi="Arial Rounded MT Bold"/>
                          <w:sz w:val="48"/>
                          <w:szCs w:val="48"/>
                        </w:rPr>
                      </w:pPr>
                    </w:p>
                    <w:p w14:paraId="6E76F89C" w14:textId="257A76AD" w:rsidR="005A176F" w:rsidRPr="005470A2" w:rsidRDefault="005A176F" w:rsidP="000E6A53">
                      <w:pPr>
                        <w:rPr>
                          <w:rFonts w:ascii="Arial Rounded MT Bold" w:hAnsi="Arial Rounded MT Bold"/>
                          <w:sz w:val="48"/>
                          <w:szCs w:val="4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D322E9F" wp14:editId="39338C36">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F7E9C" w14:textId="05CED241" w:rsidR="005A176F" w:rsidRPr="0091661B" w:rsidRDefault="005A176F" w:rsidP="000E6A53">
                            <w:pPr>
                              <w:rPr>
                                <w:rFonts w:cs="Arial"/>
                                <w:sz w:val="32"/>
                                <w:szCs w:val="32"/>
                              </w:rPr>
                            </w:pPr>
                            <w:r w:rsidRPr="0091661B">
                              <w:rPr>
                                <w:rFonts w:cs="Arial"/>
                                <w:sz w:val="32"/>
                                <w:szCs w:val="32"/>
                              </w:rPr>
                              <w:t xml:space="preserve">Status: </w:t>
                            </w:r>
                            <w:r>
                              <w:rPr>
                                <w:rFonts w:cs="Arial"/>
                                <w:sz w:val="32"/>
                                <w:szCs w:val="32"/>
                              </w:rPr>
                              <w:t>DRAFT</w:t>
                            </w:r>
                          </w:p>
                          <w:p w14:paraId="347914D1" w14:textId="36D7429B" w:rsidR="005A176F" w:rsidRDefault="005A176F" w:rsidP="000E6A53">
                            <w:pPr>
                              <w:rPr>
                                <w:rFonts w:cs="Arial"/>
                                <w:sz w:val="32"/>
                                <w:szCs w:val="32"/>
                              </w:rPr>
                            </w:pPr>
                            <w:r>
                              <w:rPr>
                                <w:rFonts w:cs="Arial"/>
                                <w:sz w:val="32"/>
                                <w:szCs w:val="32"/>
                              </w:rPr>
                              <w:t>Version: 1</w:t>
                            </w:r>
                          </w:p>
                          <w:p w14:paraId="2420705E" w14:textId="41621E49" w:rsidR="005A176F" w:rsidRPr="0091661B" w:rsidRDefault="005A176F" w:rsidP="000E6A53">
                            <w:pPr>
                              <w:rPr>
                                <w:rFonts w:cs="Arial"/>
                                <w:sz w:val="32"/>
                                <w:szCs w:val="32"/>
                              </w:rPr>
                            </w:pPr>
                            <w:r>
                              <w:rPr>
                                <w:rFonts w:cs="Arial"/>
                                <w:sz w:val="32"/>
                                <w:szCs w:val="32"/>
                              </w:rPr>
                              <w:t>17-Feb-2014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" filled="f" stroked="f">
                <v:textbox>
                  <w:txbxContent>
                    <w:p w14:paraId="730F7E9C" w14:textId="05CED241" w:rsidR="005A176F" w:rsidRPr="0091661B" w:rsidRDefault="005A176F" w:rsidP="000E6A53">
                      <w:pPr>
                        <w:rPr>
                          <w:rFonts w:cs="Arial"/>
                          <w:sz w:val="32"/>
                          <w:szCs w:val="32"/>
                        </w:rPr>
                      </w:pPr>
                      <w:r w:rsidRPr="0091661B">
                        <w:rPr>
                          <w:rFonts w:cs="Arial"/>
                          <w:sz w:val="32"/>
                          <w:szCs w:val="32"/>
                        </w:rPr>
                        <w:t xml:space="preserve">Status: </w:t>
                      </w:r>
                      <w:r>
                        <w:rPr>
                          <w:rFonts w:cs="Arial"/>
                          <w:sz w:val="32"/>
                          <w:szCs w:val="32"/>
                        </w:rPr>
                        <w:t>DRAFT</w:t>
                      </w:r>
                    </w:p>
                    <w:p w14:paraId="347914D1" w14:textId="36D7429B" w:rsidR="005A176F" w:rsidRDefault="005A176F" w:rsidP="000E6A53">
                      <w:pPr>
                        <w:rPr>
                          <w:rFonts w:cs="Arial"/>
                          <w:sz w:val="32"/>
                          <w:szCs w:val="32"/>
                        </w:rPr>
                      </w:pPr>
                      <w:r>
                        <w:rPr>
                          <w:rFonts w:cs="Arial"/>
                          <w:sz w:val="32"/>
                          <w:szCs w:val="32"/>
                        </w:rPr>
                        <w:t>Version: 1</w:t>
                      </w:r>
                    </w:p>
                    <w:p w14:paraId="2420705E" w14:textId="41621E49" w:rsidR="005A176F" w:rsidRPr="0091661B" w:rsidRDefault="005A176F" w:rsidP="000E6A53">
                      <w:pPr>
                        <w:rPr>
                          <w:rFonts w:cs="Arial"/>
                          <w:sz w:val="32"/>
                          <w:szCs w:val="32"/>
                        </w:rPr>
                      </w:pPr>
                      <w:r>
                        <w:rPr>
                          <w:rFonts w:cs="Arial"/>
                          <w:sz w:val="32"/>
                          <w:szCs w:val="32"/>
                        </w:rPr>
                        <w:t>17-Feb-2014</w:t>
                      </w:r>
                    </w:p>
                  </w:txbxContent>
                </v:textbox>
              </v:shape>
            </w:pict>
          </mc:Fallback>
        </mc:AlternateContent>
      </w:r>
      <w:r>
        <w:rPr>
          <w:noProof/>
        </w:rPr>
        <mc:AlternateContent>
          <mc:Choice Requires="wps">
            <w:drawing>
              <wp:anchor distT="0" distB="0" distL="114292" distR="114292" simplePos="0" relativeHeight="251656192" behindDoc="0" locked="0" layoutInCell="1" allowOverlap="1" wp14:anchorId="0996D69A" wp14:editId="7AB38365">
                <wp:simplePos x="0" y="0"/>
                <wp:positionH relativeFrom="column">
                  <wp:posOffset>1471929</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114292emu;mso-wrap-distance-top:0;mso-wrap-distance-right:114292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39C23D63" w14:textId="77777777" w:rsidR="00D7518D" w:rsidRPr="00926F12" w:rsidRDefault="00D7518D" w:rsidP="00D7518D">
      <w:pPr>
        <w:spacing w:line="240" w:lineRule="auto"/>
        <w:contextualSpacing/>
        <w:rPr>
          <w:b/>
          <w:sz w:val="22"/>
          <w:szCs w:val="22"/>
        </w:rPr>
      </w:pPr>
      <w:r w:rsidRPr="00926F12">
        <w:rPr>
          <w:b/>
          <w:sz w:val="22"/>
          <w:szCs w:val="22"/>
        </w:rPr>
        <w:lastRenderedPageBreak/>
        <w:t>Background</w:t>
      </w:r>
    </w:p>
    <w:p w14:paraId="6BB9DB5A" w14:textId="77777777" w:rsidR="00D7518D" w:rsidRPr="00926F12" w:rsidRDefault="00D7518D" w:rsidP="00D7518D">
      <w:pPr>
        <w:spacing w:line="240" w:lineRule="auto"/>
        <w:contextualSpacing/>
        <w:rPr>
          <w:sz w:val="22"/>
          <w:szCs w:val="22"/>
        </w:rPr>
      </w:pPr>
    </w:p>
    <w:p w14:paraId="5420EF93" w14:textId="3372E509" w:rsidR="004A6501" w:rsidRPr="00926F12" w:rsidRDefault="00D7518D" w:rsidP="00D7518D">
      <w:pPr>
        <w:spacing w:line="240" w:lineRule="auto"/>
        <w:contextualSpacing/>
        <w:rPr>
          <w:sz w:val="22"/>
          <w:szCs w:val="22"/>
        </w:rPr>
      </w:pPr>
      <w:r w:rsidRPr="00926F12">
        <w:rPr>
          <w:sz w:val="22"/>
          <w:szCs w:val="22"/>
        </w:rPr>
        <w:t>This document is the response of the ICANN Business Constituency (BC).  The BC’s comments arise from the perspective of Business users and registrants, as defined in our Charter</w:t>
      </w:r>
      <w:r w:rsidR="00726A81">
        <w:rPr>
          <w:rStyle w:val="FootnoteReference"/>
          <w:sz w:val="22"/>
          <w:szCs w:val="22"/>
        </w:rPr>
        <w:footnoteReference w:id="1"/>
      </w:r>
      <w:r w:rsidR="004A6501" w:rsidRPr="00926F12">
        <w:rPr>
          <w:sz w:val="22"/>
          <w:szCs w:val="22"/>
        </w:rPr>
        <w:t>:</w:t>
      </w:r>
    </w:p>
    <w:p w14:paraId="0E93B931" w14:textId="77777777" w:rsidR="004A6501" w:rsidRPr="00926F12" w:rsidRDefault="004A6501" w:rsidP="00D7518D">
      <w:pPr>
        <w:spacing w:line="240" w:lineRule="auto"/>
        <w:contextualSpacing/>
        <w:rPr>
          <w:sz w:val="22"/>
          <w:szCs w:val="22"/>
        </w:rPr>
      </w:pPr>
    </w:p>
    <w:p w14:paraId="543437A9" w14:textId="77777777" w:rsidR="004A6501" w:rsidRPr="00926F12" w:rsidRDefault="004A6501" w:rsidP="00D7518D">
      <w:pPr>
        <w:spacing w:line="240" w:lineRule="auto"/>
        <w:ind w:left="720"/>
        <w:contextualSpacing/>
        <w:rPr>
          <w:sz w:val="22"/>
          <w:szCs w:val="22"/>
        </w:rPr>
      </w:pPr>
      <w:r w:rsidRPr="00926F12">
        <w:rPr>
          <w:sz w:val="22"/>
          <w:szCs w:val="22"/>
        </w:rPr>
        <w:t xml:space="preserve">The mission of the Business Constituency is to ensure that ICANN policy positions are consistent with the development of an Internet that: </w:t>
      </w:r>
    </w:p>
    <w:p w14:paraId="72482456" w14:textId="77777777" w:rsidR="004A6501" w:rsidRPr="00926F12" w:rsidRDefault="004A6501" w:rsidP="00D7518D">
      <w:pPr>
        <w:numPr>
          <w:ilvl w:val="0"/>
          <w:numId w:val="1"/>
        </w:numPr>
        <w:spacing w:line="240" w:lineRule="auto"/>
        <w:contextualSpacing/>
        <w:rPr>
          <w:sz w:val="22"/>
          <w:szCs w:val="22"/>
        </w:rPr>
      </w:pPr>
      <w:proofErr w:type="gramStart"/>
      <w:r w:rsidRPr="00926F12">
        <w:rPr>
          <w:sz w:val="22"/>
          <w:szCs w:val="22"/>
        </w:rPr>
        <w:t>promotes</w:t>
      </w:r>
      <w:proofErr w:type="gramEnd"/>
      <w:r w:rsidRPr="00926F12">
        <w:rPr>
          <w:sz w:val="22"/>
          <w:szCs w:val="22"/>
        </w:rPr>
        <w:t xml:space="preserve"> end-user confidence because it is a safe place to conduct business</w:t>
      </w:r>
    </w:p>
    <w:p w14:paraId="54A6DE31" w14:textId="77777777" w:rsidR="004A6501" w:rsidRPr="00926F12" w:rsidRDefault="004A6501" w:rsidP="00D7518D">
      <w:pPr>
        <w:numPr>
          <w:ilvl w:val="0"/>
          <w:numId w:val="1"/>
        </w:numPr>
        <w:spacing w:line="240" w:lineRule="auto"/>
        <w:contextualSpacing/>
        <w:rPr>
          <w:sz w:val="22"/>
          <w:szCs w:val="22"/>
        </w:rPr>
      </w:pPr>
      <w:proofErr w:type="gramStart"/>
      <w:r w:rsidRPr="00926F12">
        <w:rPr>
          <w:sz w:val="22"/>
          <w:szCs w:val="22"/>
        </w:rPr>
        <w:t>is</w:t>
      </w:r>
      <w:proofErr w:type="gramEnd"/>
      <w:r w:rsidRPr="00926F12">
        <w:rPr>
          <w:sz w:val="22"/>
          <w:szCs w:val="22"/>
        </w:rPr>
        <w:t xml:space="preserve"> competitive in the supply of registry and registrar and related services</w:t>
      </w:r>
    </w:p>
    <w:p w14:paraId="20A6EDD2" w14:textId="77777777" w:rsidR="004A6501" w:rsidRPr="00926F12" w:rsidRDefault="004A6501" w:rsidP="00D7518D">
      <w:pPr>
        <w:numPr>
          <w:ilvl w:val="0"/>
          <w:numId w:val="1"/>
        </w:numPr>
        <w:spacing w:line="240" w:lineRule="auto"/>
        <w:contextualSpacing/>
        <w:rPr>
          <w:sz w:val="22"/>
          <w:szCs w:val="22"/>
        </w:rPr>
      </w:pPr>
      <w:proofErr w:type="gramStart"/>
      <w:r w:rsidRPr="00926F12">
        <w:rPr>
          <w:sz w:val="22"/>
          <w:szCs w:val="22"/>
        </w:rPr>
        <w:t>is</w:t>
      </w:r>
      <w:proofErr w:type="gramEnd"/>
      <w:r w:rsidRPr="00926F12">
        <w:rPr>
          <w:sz w:val="22"/>
          <w:szCs w:val="22"/>
        </w:rPr>
        <w:t xml:space="preserve"> technically stable, secure and reliable. </w:t>
      </w:r>
    </w:p>
    <w:p w14:paraId="3EFE59F8" w14:textId="77777777" w:rsidR="004A6501" w:rsidRPr="00926F12" w:rsidRDefault="004A6501" w:rsidP="00D7518D">
      <w:pPr>
        <w:spacing w:line="240" w:lineRule="auto"/>
        <w:contextualSpacing/>
        <w:rPr>
          <w:sz w:val="22"/>
          <w:szCs w:val="22"/>
        </w:rPr>
      </w:pPr>
    </w:p>
    <w:p w14:paraId="35D064DF" w14:textId="70A6EEFF" w:rsidR="00726A81" w:rsidRDefault="00C85AFB" w:rsidP="00C85AFB">
      <w:pPr>
        <w:spacing w:line="240" w:lineRule="auto"/>
        <w:contextualSpacing/>
        <w:rPr>
          <w:sz w:val="22"/>
          <w:szCs w:val="22"/>
        </w:rPr>
      </w:pPr>
      <w:r w:rsidRPr="00C85AFB">
        <w:rPr>
          <w:sz w:val="22"/>
          <w:szCs w:val="22"/>
        </w:rPr>
        <w:t>On 31 December 2013, the Second Accountability and Transparency Review Team (ATRT2) submitted its Final Report and Recommendations to the ICANN Board of Directors.</w:t>
      </w:r>
      <w:r>
        <w:rPr>
          <w:sz w:val="22"/>
          <w:szCs w:val="22"/>
        </w:rPr>
        <w:t xml:space="preserve">   </w:t>
      </w:r>
      <w:r w:rsidRPr="00C85AFB">
        <w:rPr>
          <w:sz w:val="22"/>
          <w:szCs w:val="22"/>
        </w:rPr>
        <w:t xml:space="preserve">The report is now </w:t>
      </w:r>
      <w:r>
        <w:rPr>
          <w:sz w:val="22"/>
          <w:szCs w:val="22"/>
        </w:rPr>
        <w:t>posted</w:t>
      </w:r>
      <w:r w:rsidRPr="00C85AFB">
        <w:rPr>
          <w:sz w:val="22"/>
          <w:szCs w:val="22"/>
        </w:rPr>
        <w:t xml:space="preserve"> for public comment to inform Board action on the ATRT2's proposed recommendations.</w:t>
      </w:r>
    </w:p>
    <w:p w14:paraId="4F2B9756" w14:textId="77777777" w:rsidR="00C85AFB" w:rsidRDefault="00C85AFB" w:rsidP="00C85AFB">
      <w:pPr>
        <w:spacing w:line="240" w:lineRule="auto"/>
        <w:contextualSpacing/>
        <w:rPr>
          <w:sz w:val="22"/>
          <w:szCs w:val="22"/>
        </w:rPr>
      </w:pPr>
    </w:p>
    <w:p w14:paraId="481848D6" w14:textId="3C36CB80" w:rsidR="00726A81" w:rsidRDefault="002F4807" w:rsidP="006227C4">
      <w:pPr>
        <w:spacing w:line="240" w:lineRule="auto"/>
        <w:contextualSpacing/>
        <w:rPr>
          <w:sz w:val="22"/>
          <w:szCs w:val="22"/>
        </w:rPr>
      </w:pPr>
      <w:r w:rsidRPr="002F4807">
        <w:rPr>
          <w:b/>
          <w:sz w:val="22"/>
          <w:szCs w:val="22"/>
        </w:rPr>
        <w:t xml:space="preserve">BC </w:t>
      </w:r>
      <w:r w:rsidR="00955E81">
        <w:rPr>
          <w:b/>
          <w:sz w:val="22"/>
          <w:szCs w:val="22"/>
        </w:rPr>
        <w:t xml:space="preserve">General </w:t>
      </w:r>
      <w:r w:rsidRPr="002F4807">
        <w:rPr>
          <w:b/>
          <w:sz w:val="22"/>
          <w:szCs w:val="22"/>
        </w:rPr>
        <w:t>Comment</w:t>
      </w:r>
    </w:p>
    <w:p w14:paraId="463E079A" w14:textId="77777777" w:rsidR="006227C4" w:rsidRDefault="006227C4" w:rsidP="006227C4">
      <w:pPr>
        <w:spacing w:line="240" w:lineRule="auto"/>
        <w:contextualSpacing/>
        <w:rPr>
          <w:sz w:val="22"/>
          <w:szCs w:val="22"/>
        </w:rPr>
      </w:pPr>
    </w:p>
    <w:p w14:paraId="6244FBC6" w14:textId="77777777" w:rsidR="000C6C02" w:rsidRDefault="00726A81" w:rsidP="006227C4">
      <w:pPr>
        <w:spacing w:before="120" w:after="0" w:line="240" w:lineRule="auto"/>
        <w:rPr>
          <w:sz w:val="22"/>
          <w:szCs w:val="22"/>
        </w:rPr>
      </w:pPr>
      <w:r w:rsidRPr="00726A81">
        <w:rPr>
          <w:sz w:val="22"/>
          <w:szCs w:val="22"/>
        </w:rPr>
        <w:t xml:space="preserve">The BC greatly appreciates </w:t>
      </w:r>
      <w:r w:rsidR="006227C4">
        <w:rPr>
          <w:sz w:val="22"/>
          <w:szCs w:val="22"/>
        </w:rPr>
        <w:t xml:space="preserve">the extraordinary efforts of the Affirmation review team over many months as it gathered community input and compiled its findings and recommendations.    </w:t>
      </w:r>
      <w:r w:rsidR="000C6C02">
        <w:rPr>
          <w:sz w:val="22"/>
          <w:szCs w:val="22"/>
        </w:rPr>
        <w:t xml:space="preserve">The work of this review and the recommendations are the most effective way to keep ICANN’s board and management team accountable to the interests of global </w:t>
      </w:r>
      <w:proofErr w:type="gramStart"/>
      <w:r w:rsidR="000C6C02">
        <w:rPr>
          <w:sz w:val="22"/>
          <w:szCs w:val="22"/>
        </w:rPr>
        <w:t>internet</w:t>
      </w:r>
      <w:proofErr w:type="gramEnd"/>
      <w:r w:rsidR="000C6C02">
        <w:rPr>
          <w:sz w:val="22"/>
          <w:szCs w:val="22"/>
        </w:rPr>
        <w:t xml:space="preserve"> users.  </w:t>
      </w:r>
    </w:p>
    <w:p w14:paraId="07D71176" w14:textId="25F336E3" w:rsidR="006227C4" w:rsidRPr="004B7543" w:rsidRDefault="000C6C02" w:rsidP="006227C4">
      <w:pPr>
        <w:spacing w:before="120" w:after="0" w:line="240" w:lineRule="auto"/>
        <w:rPr>
          <w:sz w:val="22"/>
          <w:szCs w:val="22"/>
        </w:rPr>
      </w:pPr>
      <w:r>
        <w:rPr>
          <w:sz w:val="22"/>
          <w:szCs w:val="22"/>
        </w:rPr>
        <w:t xml:space="preserve">Moreover, the thorough and professional way this team conducted its review is a superb precedent for future reviews. </w:t>
      </w:r>
      <w:r w:rsidR="004B7543">
        <w:rPr>
          <w:sz w:val="22"/>
          <w:szCs w:val="22"/>
        </w:rPr>
        <w:t xml:space="preserve">This assumes that ICANN will continue doing reviews called for in the </w:t>
      </w:r>
      <w:r w:rsidR="004B7543" w:rsidRPr="004B7543">
        <w:rPr>
          <w:i/>
          <w:sz w:val="22"/>
          <w:szCs w:val="22"/>
        </w:rPr>
        <w:t>Affirmation of Commitments</w:t>
      </w:r>
      <w:r w:rsidR="004B7543">
        <w:rPr>
          <w:sz w:val="22"/>
          <w:szCs w:val="22"/>
        </w:rPr>
        <w:t xml:space="preserve">.  We take some reassurance that ICANN intends to continue its </w:t>
      </w:r>
      <w:r w:rsidR="004B7543" w:rsidRPr="004B7543">
        <w:rPr>
          <w:i/>
          <w:sz w:val="22"/>
          <w:szCs w:val="22"/>
        </w:rPr>
        <w:t>Affirmation</w:t>
      </w:r>
      <w:r w:rsidR="004B7543">
        <w:rPr>
          <w:sz w:val="22"/>
          <w:szCs w:val="22"/>
        </w:rPr>
        <w:t xml:space="preserve"> obligations from the CEO’s recent statement regarding the present review:</w:t>
      </w:r>
    </w:p>
    <w:p w14:paraId="55922291" w14:textId="51D6FE20" w:rsidR="000C6C02" w:rsidRPr="005A176F" w:rsidRDefault="000C6C02" w:rsidP="004B7543">
      <w:pPr>
        <w:spacing w:before="120" w:after="0" w:line="240" w:lineRule="auto"/>
        <w:ind w:left="720"/>
        <w:rPr>
          <w:sz w:val="24"/>
          <w:szCs w:val="22"/>
        </w:rPr>
      </w:pPr>
      <w:r w:rsidRPr="005A176F">
        <w:rPr>
          <w:sz w:val="22"/>
          <w:szCs w:val="22"/>
        </w:rPr>
        <w:t>There won’t be a day when we decide: “</w:t>
      </w:r>
      <w:r w:rsidRPr="005A176F">
        <w:rPr>
          <w:i/>
          <w:iCs/>
          <w:sz w:val="22"/>
          <w:szCs w:val="22"/>
        </w:rPr>
        <w:t>OK, we’re accountable and transparent now, so we can stop reviewing these things</w:t>
      </w:r>
      <w:r w:rsidRPr="005A176F">
        <w:rPr>
          <w:sz w:val="22"/>
          <w:szCs w:val="22"/>
        </w:rPr>
        <w:t>.” Long-term accountability is not a box you check, or a certificate you hang on the wall. It’s a continuous, evolving process of careful implementation and review.</w:t>
      </w:r>
      <w:r w:rsidR="004B7543" w:rsidRPr="005A176F">
        <w:rPr>
          <w:rStyle w:val="FootnoteReference"/>
          <w:sz w:val="22"/>
          <w:szCs w:val="22"/>
        </w:rPr>
        <w:footnoteReference w:id="2"/>
      </w:r>
    </w:p>
    <w:p w14:paraId="0A55A27F" w14:textId="39D86895" w:rsidR="000C6C02" w:rsidRDefault="004B7543" w:rsidP="006227C4">
      <w:pPr>
        <w:spacing w:before="120" w:after="0" w:line="240" w:lineRule="auto"/>
        <w:rPr>
          <w:sz w:val="22"/>
          <w:szCs w:val="22"/>
        </w:rPr>
      </w:pPr>
      <w:r>
        <w:rPr>
          <w:sz w:val="22"/>
          <w:szCs w:val="22"/>
        </w:rPr>
        <w:t xml:space="preserve">The BC encourages ICANN to make the </w:t>
      </w:r>
      <w:r w:rsidRPr="000C6C02">
        <w:rPr>
          <w:i/>
          <w:sz w:val="22"/>
          <w:szCs w:val="22"/>
        </w:rPr>
        <w:t xml:space="preserve">Affirmation </w:t>
      </w:r>
      <w:r w:rsidRPr="004B7543">
        <w:rPr>
          <w:sz w:val="22"/>
          <w:szCs w:val="22"/>
        </w:rPr>
        <w:t xml:space="preserve">a permanent </w:t>
      </w:r>
      <w:r>
        <w:rPr>
          <w:sz w:val="22"/>
          <w:szCs w:val="22"/>
        </w:rPr>
        <w:t>obligation</w:t>
      </w:r>
      <w:r w:rsidRPr="004B7543">
        <w:rPr>
          <w:sz w:val="22"/>
          <w:szCs w:val="22"/>
        </w:rPr>
        <w:t xml:space="preserve">, </w:t>
      </w:r>
      <w:r>
        <w:rPr>
          <w:sz w:val="22"/>
          <w:szCs w:val="22"/>
        </w:rPr>
        <w:t xml:space="preserve">whereas the present </w:t>
      </w:r>
      <w:r w:rsidRPr="004B7543">
        <w:rPr>
          <w:i/>
          <w:sz w:val="22"/>
          <w:szCs w:val="22"/>
        </w:rPr>
        <w:t>Affirmation</w:t>
      </w:r>
      <w:r>
        <w:rPr>
          <w:sz w:val="22"/>
          <w:szCs w:val="22"/>
        </w:rPr>
        <w:t xml:space="preserve"> could be unilaterally canceled by ICANN at any time.  </w:t>
      </w:r>
    </w:p>
    <w:p w14:paraId="1D29B535" w14:textId="624957D0" w:rsidR="00955E81" w:rsidRDefault="00955E81" w:rsidP="006227C4">
      <w:pPr>
        <w:spacing w:before="120" w:after="0" w:line="240" w:lineRule="auto"/>
        <w:rPr>
          <w:sz w:val="22"/>
          <w:szCs w:val="22"/>
        </w:rPr>
      </w:pPr>
      <w:r>
        <w:rPr>
          <w:sz w:val="22"/>
          <w:szCs w:val="22"/>
        </w:rPr>
        <w:t xml:space="preserve">Another general comment from the BC is to express concern that ICANN </w:t>
      </w:r>
      <w:r w:rsidR="00D216FA">
        <w:rPr>
          <w:sz w:val="22"/>
          <w:szCs w:val="22"/>
        </w:rPr>
        <w:t>of late is</w:t>
      </w:r>
      <w:r>
        <w:rPr>
          <w:sz w:val="22"/>
          <w:szCs w:val="22"/>
        </w:rPr>
        <w:t xml:space="preserve"> tending to</w:t>
      </w:r>
      <w:r w:rsidR="00D216FA">
        <w:rPr>
          <w:sz w:val="22"/>
          <w:szCs w:val="22"/>
        </w:rPr>
        <w:t xml:space="preserve"> use </w:t>
      </w:r>
      <w:r>
        <w:rPr>
          <w:sz w:val="22"/>
          <w:szCs w:val="22"/>
        </w:rPr>
        <w:t xml:space="preserve">more top-down </w:t>
      </w:r>
      <w:r w:rsidR="00D216FA">
        <w:rPr>
          <w:sz w:val="22"/>
          <w:szCs w:val="22"/>
        </w:rPr>
        <w:t xml:space="preserve">strategy and policy direction, including advice from ‘experts’ not part of the ICANN community.   That, coupled with expert advice to move to crowdsourcing of policy decisions, would </w:t>
      </w:r>
      <w:r w:rsidR="00361BEB">
        <w:rPr>
          <w:sz w:val="22"/>
          <w:szCs w:val="22"/>
        </w:rPr>
        <w:t>diminish the role of</w:t>
      </w:r>
      <w:r w:rsidR="00D216FA">
        <w:rPr>
          <w:sz w:val="22"/>
          <w:szCs w:val="22"/>
        </w:rPr>
        <w:t xml:space="preserve"> stakeholder groups and advisory committee</w:t>
      </w:r>
      <w:r w:rsidR="00361BEB">
        <w:rPr>
          <w:sz w:val="22"/>
          <w:szCs w:val="22"/>
        </w:rPr>
        <w:t>s</w:t>
      </w:r>
      <w:r w:rsidR="00D216FA">
        <w:rPr>
          <w:sz w:val="22"/>
          <w:szCs w:val="22"/>
        </w:rPr>
        <w:t xml:space="preserve"> (AC/SO) that </w:t>
      </w:r>
      <w:r w:rsidR="00361BEB">
        <w:rPr>
          <w:sz w:val="22"/>
          <w:szCs w:val="22"/>
        </w:rPr>
        <w:t xml:space="preserve">are </w:t>
      </w:r>
      <w:r w:rsidR="00D216FA">
        <w:rPr>
          <w:sz w:val="22"/>
          <w:szCs w:val="22"/>
        </w:rPr>
        <w:t xml:space="preserve">now </w:t>
      </w:r>
      <w:r w:rsidR="00361BEB">
        <w:rPr>
          <w:sz w:val="22"/>
          <w:szCs w:val="22"/>
        </w:rPr>
        <w:t>responsible</w:t>
      </w:r>
      <w:r w:rsidR="00D216FA">
        <w:rPr>
          <w:sz w:val="22"/>
          <w:szCs w:val="22"/>
        </w:rPr>
        <w:t xml:space="preserve"> </w:t>
      </w:r>
      <w:r w:rsidR="00361BEB">
        <w:rPr>
          <w:sz w:val="22"/>
          <w:szCs w:val="22"/>
        </w:rPr>
        <w:t xml:space="preserve">for </w:t>
      </w:r>
      <w:r w:rsidR="00D216FA">
        <w:rPr>
          <w:sz w:val="22"/>
          <w:szCs w:val="22"/>
        </w:rPr>
        <w:t>ICANN policies.  In the comments below, the BC calls attention to several ATRT2 Recommendations that would strengthen the AC/SO structures and process.</w:t>
      </w:r>
    </w:p>
    <w:p w14:paraId="5038CB50" w14:textId="4A3DC3B2" w:rsidR="002E75DD" w:rsidRDefault="00D216FA" w:rsidP="002E75DD">
      <w:pPr>
        <w:spacing w:before="120" w:after="0" w:line="240" w:lineRule="auto"/>
        <w:rPr>
          <w:sz w:val="22"/>
          <w:szCs w:val="22"/>
        </w:rPr>
      </w:pPr>
      <w:r>
        <w:rPr>
          <w:sz w:val="22"/>
          <w:szCs w:val="22"/>
        </w:rPr>
        <w:t>A final general comment from the BC is to remind ICANN’s board of the limited technical mission the organization is charged with.  We note that the top-down strategy panels and crowdsourcing initiatives are more likely to tempt ICANN to expand its reach beyond DNS coordin</w:t>
      </w:r>
      <w:r w:rsidR="00361BEB">
        <w:rPr>
          <w:sz w:val="22"/>
          <w:szCs w:val="22"/>
        </w:rPr>
        <w:t xml:space="preserve">ation, which exposes the organization to greater criticism and risk of interference from intergovernmental bodies. </w:t>
      </w:r>
      <w:r w:rsidR="002E75DD">
        <w:rPr>
          <w:sz w:val="22"/>
          <w:szCs w:val="22"/>
        </w:rPr>
        <w:t xml:space="preserve"> One way to </w:t>
      </w:r>
      <w:r w:rsidR="002E75DD">
        <w:rPr>
          <w:sz w:val="22"/>
          <w:szCs w:val="22"/>
        </w:rPr>
        <w:lastRenderedPageBreak/>
        <w:t>limit ‘scope-creep’ would be for ICANN to develop a specific definition of ‘</w:t>
      </w:r>
      <w:r w:rsidR="002E75DD" w:rsidRPr="002E75DD">
        <w:rPr>
          <w:sz w:val="22"/>
          <w:szCs w:val="22"/>
        </w:rPr>
        <w:t>public interest</w:t>
      </w:r>
      <w:r w:rsidR="002E75DD">
        <w:rPr>
          <w:sz w:val="22"/>
          <w:szCs w:val="22"/>
        </w:rPr>
        <w:t>’</w:t>
      </w:r>
      <w:r w:rsidR="002E75DD" w:rsidRPr="002E75DD">
        <w:rPr>
          <w:sz w:val="22"/>
          <w:szCs w:val="22"/>
        </w:rPr>
        <w:t xml:space="preserve"> that is limited to the scope of ICANN's mission</w:t>
      </w:r>
      <w:r w:rsidR="00F020F3">
        <w:rPr>
          <w:sz w:val="22"/>
          <w:szCs w:val="22"/>
        </w:rPr>
        <w:t xml:space="preserve">, i.e., </w:t>
      </w:r>
      <w:r w:rsidR="002E75DD" w:rsidRPr="002E75DD">
        <w:rPr>
          <w:sz w:val="22"/>
          <w:szCs w:val="22"/>
        </w:rPr>
        <w:t xml:space="preserve">to ensure the availability and integrity of registration and resolution services. </w:t>
      </w:r>
    </w:p>
    <w:p w14:paraId="4D468A74" w14:textId="25308143" w:rsidR="002E75DD" w:rsidRPr="002E75DD" w:rsidRDefault="002E75DD" w:rsidP="002E75DD">
      <w:pPr>
        <w:spacing w:before="120" w:after="0" w:line="240" w:lineRule="auto"/>
        <w:rPr>
          <w:sz w:val="22"/>
          <w:szCs w:val="22"/>
        </w:rPr>
      </w:pPr>
      <w:r w:rsidRPr="002E75DD">
        <w:rPr>
          <w:sz w:val="22"/>
          <w:szCs w:val="22"/>
        </w:rPr>
        <w:t xml:space="preserve">The </w:t>
      </w:r>
      <w:r>
        <w:rPr>
          <w:sz w:val="22"/>
          <w:szCs w:val="22"/>
        </w:rPr>
        <w:t xml:space="preserve">ultimate definition of </w:t>
      </w:r>
      <w:r w:rsidRPr="005A176F">
        <w:rPr>
          <w:i/>
          <w:sz w:val="22"/>
          <w:szCs w:val="22"/>
        </w:rPr>
        <w:t>public interest</w:t>
      </w:r>
      <w:r>
        <w:rPr>
          <w:sz w:val="22"/>
          <w:szCs w:val="22"/>
        </w:rPr>
        <w:t xml:space="preserve"> for ICANN purposes should </w:t>
      </w:r>
      <w:r w:rsidRPr="002E75DD">
        <w:rPr>
          <w:sz w:val="22"/>
          <w:szCs w:val="22"/>
        </w:rPr>
        <w:t xml:space="preserve">be derived through a process that is open to the ICANN community and Internet stakeholders – including a prominent role for representatives of governments, which claim to have unique standing to know what is in the public interest of their citizens. </w:t>
      </w:r>
    </w:p>
    <w:p w14:paraId="5C925A51" w14:textId="7A98E262" w:rsidR="00D216FA" w:rsidRDefault="00D216FA" w:rsidP="006227C4">
      <w:pPr>
        <w:spacing w:before="120" w:after="0" w:line="240" w:lineRule="auto"/>
        <w:rPr>
          <w:sz w:val="22"/>
          <w:szCs w:val="22"/>
        </w:rPr>
      </w:pPr>
    </w:p>
    <w:p w14:paraId="3469765B" w14:textId="77777777" w:rsidR="00D216FA" w:rsidRPr="00D216FA" w:rsidRDefault="00D216FA" w:rsidP="006227C4">
      <w:pPr>
        <w:spacing w:before="120" w:after="0" w:line="240" w:lineRule="auto"/>
        <w:rPr>
          <w:b/>
          <w:sz w:val="22"/>
          <w:szCs w:val="22"/>
        </w:rPr>
      </w:pPr>
      <w:r w:rsidRPr="00D216FA">
        <w:rPr>
          <w:b/>
          <w:sz w:val="22"/>
          <w:szCs w:val="22"/>
        </w:rPr>
        <w:t>BC Comments on specific ATRT2 Recommendations</w:t>
      </w:r>
    </w:p>
    <w:p w14:paraId="60C5A0BA" w14:textId="656B4D1E" w:rsidR="006227C4" w:rsidRDefault="000C6C02" w:rsidP="006227C4">
      <w:pPr>
        <w:spacing w:before="120" w:after="0" w:line="240" w:lineRule="auto"/>
        <w:rPr>
          <w:sz w:val="22"/>
          <w:szCs w:val="22"/>
        </w:rPr>
      </w:pPr>
      <w:r>
        <w:rPr>
          <w:sz w:val="22"/>
          <w:szCs w:val="22"/>
        </w:rPr>
        <w:t>As the ICANN board considers the ATRT2 proposal,</w:t>
      </w:r>
      <w:r w:rsidR="009C4B87">
        <w:rPr>
          <w:sz w:val="22"/>
          <w:szCs w:val="22"/>
        </w:rPr>
        <w:t xml:space="preserve"> t</w:t>
      </w:r>
      <w:r>
        <w:rPr>
          <w:sz w:val="22"/>
          <w:szCs w:val="22"/>
        </w:rPr>
        <w:t xml:space="preserve">he BC offers these comments </w:t>
      </w:r>
      <w:r w:rsidR="005A176F">
        <w:rPr>
          <w:sz w:val="22"/>
          <w:szCs w:val="22"/>
        </w:rPr>
        <w:t xml:space="preserve">to highlight </w:t>
      </w:r>
      <w:r>
        <w:rPr>
          <w:sz w:val="22"/>
          <w:szCs w:val="22"/>
        </w:rPr>
        <w:t>specific recommendations</w:t>
      </w:r>
      <w:r w:rsidR="005A176F">
        <w:rPr>
          <w:sz w:val="22"/>
          <w:szCs w:val="22"/>
        </w:rPr>
        <w:t xml:space="preserve"> that are </w:t>
      </w:r>
      <w:r w:rsidR="009C4B87">
        <w:rPr>
          <w:sz w:val="22"/>
          <w:szCs w:val="22"/>
        </w:rPr>
        <w:t>particularly important to the business community</w:t>
      </w:r>
      <w:r>
        <w:rPr>
          <w:sz w:val="22"/>
          <w:szCs w:val="22"/>
        </w:rPr>
        <w:t xml:space="preserve">. </w:t>
      </w:r>
    </w:p>
    <w:p w14:paraId="10CF0879" w14:textId="77777777" w:rsidR="00AD5700" w:rsidRDefault="00AD5700" w:rsidP="006227C4">
      <w:pPr>
        <w:spacing w:before="120" w:after="0" w:line="240" w:lineRule="auto"/>
        <w:rPr>
          <w:sz w:val="22"/>
          <w:szCs w:val="22"/>
        </w:rPr>
      </w:pPr>
    </w:p>
    <w:p w14:paraId="2A39FCAB" w14:textId="24BDCDB1" w:rsidR="00133F34" w:rsidRPr="004A3BCC" w:rsidRDefault="00133F34" w:rsidP="00133F34">
      <w:pPr>
        <w:spacing w:before="120" w:after="0" w:line="240" w:lineRule="auto"/>
        <w:rPr>
          <w:b/>
          <w:sz w:val="22"/>
          <w:szCs w:val="22"/>
        </w:rPr>
      </w:pPr>
      <w:r w:rsidRPr="004A3BCC">
        <w:rPr>
          <w:b/>
          <w:sz w:val="22"/>
          <w:szCs w:val="22"/>
        </w:rPr>
        <w:t xml:space="preserve">Governmental Advisory Committee (GAC)-related recommendations </w:t>
      </w:r>
    </w:p>
    <w:p w14:paraId="2088D59F" w14:textId="03BB334A" w:rsidR="00133F34" w:rsidRPr="00133F34" w:rsidRDefault="004A3BCC" w:rsidP="00133F34">
      <w:pPr>
        <w:spacing w:before="120" w:after="0" w:line="240" w:lineRule="auto"/>
        <w:rPr>
          <w:sz w:val="22"/>
          <w:szCs w:val="22"/>
        </w:rPr>
      </w:pPr>
      <w:r>
        <w:rPr>
          <w:sz w:val="22"/>
          <w:szCs w:val="22"/>
        </w:rPr>
        <w:t>In accord with our mission statement, t</w:t>
      </w:r>
      <w:r w:rsidR="00133F34">
        <w:rPr>
          <w:sz w:val="22"/>
          <w:szCs w:val="22"/>
        </w:rPr>
        <w:t xml:space="preserve">he BC works closely with </w:t>
      </w:r>
      <w:r>
        <w:rPr>
          <w:sz w:val="22"/>
          <w:szCs w:val="22"/>
        </w:rPr>
        <w:t xml:space="preserve">GAC members who share our interest in having a DNS that is reliable and secure while helping consumers feel safe and confident they are reaching domains they actually intended to reach.  To that end, we endorse these ATRT recommendations that would improve GAC-Board coordination and bring more governments into the GAC: </w:t>
      </w:r>
    </w:p>
    <w:p w14:paraId="7779E596" w14:textId="77777777" w:rsidR="006227C4" w:rsidRPr="004A3BCC" w:rsidRDefault="006227C4" w:rsidP="004A3BCC">
      <w:pPr>
        <w:spacing w:before="120" w:after="0" w:line="240" w:lineRule="auto"/>
        <w:ind w:left="720"/>
        <w:rPr>
          <w:szCs w:val="22"/>
        </w:rPr>
      </w:pPr>
      <w:r w:rsidRPr="004A3BCC">
        <w:rPr>
          <w:szCs w:val="22"/>
        </w:rPr>
        <w:t xml:space="preserve">6.7. ATRT2 recommends that the Board work jointly with the GAC, through the BGRI working group, to regularize senior officials’ meetings by asking the GAC to convene a High Level meeting on a regular basis, preferably at least once every two years. Countries and territories that do not currently have GAC representatives should also be invited and a </w:t>
      </w:r>
      <w:proofErr w:type="gramStart"/>
      <w:r w:rsidRPr="004A3BCC">
        <w:rPr>
          <w:szCs w:val="22"/>
        </w:rPr>
        <w:t>stock-taking</w:t>
      </w:r>
      <w:proofErr w:type="gramEnd"/>
      <w:r w:rsidRPr="004A3BCC">
        <w:rPr>
          <w:szCs w:val="22"/>
        </w:rPr>
        <w:t xml:space="preserve"> after each High Level meeting should occur.</w:t>
      </w:r>
    </w:p>
    <w:p w14:paraId="63FDB133" w14:textId="44FBB537" w:rsidR="006227C4" w:rsidRPr="004A3BCC" w:rsidRDefault="006227C4" w:rsidP="004A3BCC">
      <w:pPr>
        <w:spacing w:before="120" w:after="0" w:line="240" w:lineRule="auto"/>
        <w:ind w:left="720"/>
        <w:rPr>
          <w:szCs w:val="22"/>
        </w:rPr>
      </w:pPr>
      <w:r w:rsidRPr="004A3BCC">
        <w:rPr>
          <w:szCs w:val="22"/>
        </w:rPr>
        <w:t>6.8. ATRT2 recommends that the Board work jointly with the GAC, through the BGRI working group, to work with ICANN’s Global Stakeholder Engagement group (GSE) to develop guidelines for engaging governments, both current and non-GAC members, to ensure coord</w:t>
      </w:r>
      <w:r w:rsidR="00133F34" w:rsidRPr="004A3BCC">
        <w:rPr>
          <w:szCs w:val="22"/>
        </w:rPr>
        <w:t>ination and synergy of efforts.</w:t>
      </w:r>
    </w:p>
    <w:p w14:paraId="1683D0FD" w14:textId="77777777" w:rsidR="006227C4" w:rsidRPr="004A3BCC" w:rsidRDefault="006227C4" w:rsidP="004A3BCC">
      <w:pPr>
        <w:spacing w:before="120" w:after="0" w:line="240" w:lineRule="auto"/>
        <w:ind w:left="720"/>
        <w:rPr>
          <w:szCs w:val="22"/>
        </w:rPr>
      </w:pPr>
      <w:r w:rsidRPr="004A3BCC">
        <w:rPr>
          <w:szCs w:val="22"/>
        </w:rPr>
        <w:t>6.9. The Board should instruct the GSE group to develop, with community input, a baseline and set of measurable goals for stakeholder engagement that addresses the following:</w:t>
      </w:r>
    </w:p>
    <w:p w14:paraId="59F53D1F" w14:textId="77777777" w:rsidR="006227C4" w:rsidRPr="004A3BCC" w:rsidRDefault="006227C4" w:rsidP="004A3BCC">
      <w:pPr>
        <w:spacing w:before="120" w:after="0" w:line="240" w:lineRule="auto"/>
        <w:ind w:left="720"/>
        <w:rPr>
          <w:szCs w:val="22"/>
        </w:rPr>
      </w:pPr>
      <w:r w:rsidRPr="004A3BCC">
        <w:rPr>
          <w:szCs w:val="22"/>
        </w:rPr>
        <w:t>a. Relationships with GAC and non-GAC member countries, including the development of a database of contact information for relevant government ministers</w:t>
      </w:r>
      <w:proofErr w:type="gramStart"/>
      <w:r w:rsidRPr="004A3BCC">
        <w:rPr>
          <w:szCs w:val="22"/>
        </w:rPr>
        <w:t>;</w:t>
      </w:r>
      <w:proofErr w:type="gramEnd"/>
    </w:p>
    <w:p w14:paraId="3036A57B" w14:textId="77777777" w:rsidR="006227C4" w:rsidRPr="004A3BCC" w:rsidRDefault="006227C4" w:rsidP="004A3BCC">
      <w:pPr>
        <w:spacing w:before="120" w:after="0" w:line="240" w:lineRule="auto"/>
        <w:ind w:left="720"/>
        <w:rPr>
          <w:szCs w:val="22"/>
        </w:rPr>
      </w:pPr>
      <w:r w:rsidRPr="004A3BCC">
        <w:rPr>
          <w:szCs w:val="22"/>
        </w:rPr>
        <w:t>b. Tools to summarize and communicate in a more structured manner government involvement in ICANN, via the GAC, as a way to increase the transparency on how ICANN react</w:t>
      </w:r>
    </w:p>
    <w:p w14:paraId="18D9001E" w14:textId="3E896359" w:rsidR="00F020F3" w:rsidRDefault="00F020F3">
      <w:pPr>
        <w:spacing w:after="0" w:line="240" w:lineRule="auto"/>
        <w:rPr>
          <w:sz w:val="22"/>
          <w:szCs w:val="22"/>
        </w:rPr>
      </w:pPr>
      <w:r>
        <w:rPr>
          <w:sz w:val="22"/>
          <w:szCs w:val="22"/>
        </w:rPr>
        <w:br w:type="page"/>
      </w:r>
    </w:p>
    <w:p w14:paraId="7E64B326" w14:textId="77777777" w:rsidR="00133F34" w:rsidRPr="004A3BCC" w:rsidRDefault="00133F34" w:rsidP="00133F34">
      <w:pPr>
        <w:spacing w:before="120" w:after="0" w:line="240" w:lineRule="auto"/>
        <w:rPr>
          <w:b/>
          <w:sz w:val="22"/>
          <w:szCs w:val="22"/>
        </w:rPr>
      </w:pPr>
      <w:r w:rsidRPr="004A3BCC">
        <w:rPr>
          <w:b/>
          <w:sz w:val="22"/>
          <w:szCs w:val="22"/>
        </w:rPr>
        <w:lastRenderedPageBreak/>
        <w:t xml:space="preserve">Public Comment Process </w:t>
      </w:r>
    </w:p>
    <w:p w14:paraId="42C16AFD" w14:textId="77777777" w:rsidR="009C4B87" w:rsidRDefault="004A3BCC" w:rsidP="004A3BCC">
      <w:pPr>
        <w:spacing w:before="120" w:after="0" w:line="240" w:lineRule="auto"/>
        <w:rPr>
          <w:sz w:val="22"/>
          <w:szCs w:val="22"/>
        </w:rPr>
      </w:pPr>
      <w:r>
        <w:rPr>
          <w:sz w:val="22"/>
          <w:szCs w:val="22"/>
        </w:rPr>
        <w:t>The BC endeavors to submit comments on any topic relevant to business interests, and we provided written comments on over 20 topics in 2013</w:t>
      </w:r>
      <w:r w:rsidR="00AD5700">
        <w:rPr>
          <w:rStyle w:val="FootnoteReference"/>
          <w:sz w:val="22"/>
          <w:szCs w:val="22"/>
        </w:rPr>
        <w:footnoteReference w:id="3"/>
      </w:r>
      <w:r>
        <w:rPr>
          <w:sz w:val="22"/>
          <w:szCs w:val="22"/>
        </w:rPr>
        <w:t xml:space="preserve">. However, </w:t>
      </w:r>
      <w:r w:rsidRPr="004A3BCC">
        <w:rPr>
          <w:sz w:val="22"/>
          <w:szCs w:val="22"/>
        </w:rPr>
        <w:t>BC members</w:t>
      </w:r>
      <w:r>
        <w:rPr>
          <w:sz w:val="22"/>
          <w:szCs w:val="22"/>
        </w:rPr>
        <w:t xml:space="preserve"> find that </w:t>
      </w:r>
      <w:r w:rsidRPr="004A3BCC">
        <w:rPr>
          <w:sz w:val="22"/>
          <w:szCs w:val="22"/>
        </w:rPr>
        <w:t>public comment period</w:t>
      </w:r>
      <w:r>
        <w:rPr>
          <w:sz w:val="22"/>
          <w:szCs w:val="22"/>
        </w:rPr>
        <w:t>s</w:t>
      </w:r>
      <w:r w:rsidRPr="004A3BCC">
        <w:rPr>
          <w:sz w:val="22"/>
          <w:szCs w:val="22"/>
        </w:rPr>
        <w:t xml:space="preserve"> </w:t>
      </w:r>
      <w:r>
        <w:rPr>
          <w:sz w:val="22"/>
          <w:szCs w:val="22"/>
        </w:rPr>
        <w:t>are</w:t>
      </w:r>
      <w:r w:rsidRPr="004A3BCC">
        <w:rPr>
          <w:sz w:val="22"/>
          <w:szCs w:val="22"/>
        </w:rPr>
        <w:t xml:space="preserve"> too short to allow for meaningful </w:t>
      </w:r>
      <w:r>
        <w:rPr>
          <w:sz w:val="22"/>
          <w:szCs w:val="22"/>
        </w:rPr>
        <w:t xml:space="preserve">consideration of increasingly </w:t>
      </w:r>
      <w:r w:rsidRPr="004A3BCC">
        <w:rPr>
          <w:sz w:val="22"/>
          <w:szCs w:val="22"/>
        </w:rPr>
        <w:t>complex issues.  Large and small companies</w:t>
      </w:r>
      <w:r w:rsidR="008360F1">
        <w:rPr>
          <w:sz w:val="22"/>
          <w:szCs w:val="22"/>
        </w:rPr>
        <w:t xml:space="preserve"> – and especially </w:t>
      </w:r>
      <w:r w:rsidRPr="004A3BCC">
        <w:rPr>
          <w:sz w:val="22"/>
          <w:szCs w:val="22"/>
        </w:rPr>
        <w:t xml:space="preserve">membership organizations </w:t>
      </w:r>
      <w:r w:rsidR="008360F1">
        <w:rPr>
          <w:sz w:val="22"/>
          <w:szCs w:val="22"/>
        </w:rPr>
        <w:t xml:space="preserve">– require </w:t>
      </w:r>
      <w:r w:rsidR="009C4B87">
        <w:rPr>
          <w:sz w:val="22"/>
          <w:szCs w:val="22"/>
        </w:rPr>
        <w:t xml:space="preserve">more than 21 </w:t>
      </w:r>
      <w:r w:rsidRPr="004A3BCC">
        <w:rPr>
          <w:sz w:val="22"/>
          <w:szCs w:val="22"/>
        </w:rPr>
        <w:t xml:space="preserve">days to examine an issue, prepare comments, and circulate for approval.  </w:t>
      </w:r>
    </w:p>
    <w:p w14:paraId="647D56A6" w14:textId="11325543" w:rsidR="004A3BCC" w:rsidRPr="004A3BCC" w:rsidRDefault="004A3BCC" w:rsidP="004A3BCC">
      <w:pPr>
        <w:spacing w:before="120" w:after="0" w:line="240" w:lineRule="auto"/>
        <w:rPr>
          <w:sz w:val="22"/>
          <w:szCs w:val="22"/>
        </w:rPr>
      </w:pPr>
      <w:r w:rsidRPr="004A3BCC">
        <w:rPr>
          <w:sz w:val="22"/>
          <w:szCs w:val="22"/>
        </w:rPr>
        <w:t xml:space="preserve">The BC </w:t>
      </w:r>
      <w:r w:rsidR="009C4B87">
        <w:rPr>
          <w:sz w:val="22"/>
          <w:szCs w:val="22"/>
        </w:rPr>
        <w:t xml:space="preserve">therefore </w:t>
      </w:r>
      <w:r w:rsidR="008360F1">
        <w:rPr>
          <w:sz w:val="22"/>
          <w:szCs w:val="22"/>
        </w:rPr>
        <w:t>encourages ICANN’s board to extend initial comment periods.  And w</w:t>
      </w:r>
      <w:r w:rsidRPr="004A3BCC">
        <w:rPr>
          <w:sz w:val="22"/>
          <w:szCs w:val="22"/>
        </w:rPr>
        <w:t>h</w:t>
      </w:r>
      <w:r w:rsidR="008360F1">
        <w:rPr>
          <w:sz w:val="22"/>
          <w:szCs w:val="22"/>
        </w:rPr>
        <w:t xml:space="preserve">en </w:t>
      </w:r>
      <w:r w:rsidRPr="004A3BCC">
        <w:rPr>
          <w:sz w:val="22"/>
          <w:szCs w:val="22"/>
        </w:rPr>
        <w:t>a reply comment is necessary, it should come after a longer initial comment period.</w:t>
      </w:r>
      <w:r w:rsidR="008360F1">
        <w:rPr>
          <w:sz w:val="22"/>
          <w:szCs w:val="22"/>
        </w:rPr>
        <w:t xml:space="preserve"> These comments are relevant to ATRT2’s recommendation 7.1:</w:t>
      </w:r>
    </w:p>
    <w:p w14:paraId="3B7723A5" w14:textId="7987E946" w:rsidR="006227C4" w:rsidRPr="008360F1" w:rsidRDefault="00133F34" w:rsidP="008360F1">
      <w:pPr>
        <w:spacing w:before="120" w:after="0" w:line="240" w:lineRule="auto"/>
        <w:ind w:left="720"/>
        <w:rPr>
          <w:szCs w:val="22"/>
        </w:rPr>
      </w:pPr>
      <w:r w:rsidRPr="008360F1">
        <w:rPr>
          <w:szCs w:val="22"/>
        </w:rPr>
        <w:t xml:space="preserve">7.1. The Board should explore mechanisms to improve Public Comment through adjusted time allotments, forward planning regarding the number of consultations given anticipated growth in participation, and new tools that facilitate participation. </w:t>
      </w:r>
    </w:p>
    <w:p w14:paraId="4E5657EA" w14:textId="5C607266" w:rsidR="008360F1" w:rsidRDefault="008360F1" w:rsidP="006227C4">
      <w:pPr>
        <w:spacing w:before="120" w:after="0" w:line="240" w:lineRule="auto"/>
        <w:rPr>
          <w:sz w:val="22"/>
          <w:szCs w:val="22"/>
        </w:rPr>
      </w:pPr>
      <w:r>
        <w:rPr>
          <w:sz w:val="22"/>
          <w:szCs w:val="22"/>
        </w:rPr>
        <w:t xml:space="preserve">The BC has often been disappointed that a </w:t>
      </w:r>
      <w:r w:rsidR="009C4B87">
        <w:rPr>
          <w:sz w:val="22"/>
          <w:szCs w:val="22"/>
        </w:rPr>
        <w:t>carefully considered</w:t>
      </w:r>
      <w:r>
        <w:rPr>
          <w:sz w:val="22"/>
          <w:szCs w:val="22"/>
        </w:rPr>
        <w:t xml:space="preserve"> and substantiated comment filing was not adequately or accurately reflected in </w:t>
      </w:r>
      <w:r w:rsidR="009C4B87">
        <w:rPr>
          <w:sz w:val="22"/>
          <w:szCs w:val="22"/>
        </w:rPr>
        <w:t xml:space="preserve">a </w:t>
      </w:r>
      <w:r>
        <w:rPr>
          <w:sz w:val="22"/>
          <w:szCs w:val="22"/>
        </w:rPr>
        <w:t>staff summar</w:t>
      </w:r>
      <w:r w:rsidR="009C4B87">
        <w:rPr>
          <w:sz w:val="22"/>
          <w:szCs w:val="22"/>
        </w:rPr>
        <w:t>y</w:t>
      </w:r>
      <w:r>
        <w:rPr>
          <w:sz w:val="22"/>
          <w:szCs w:val="22"/>
        </w:rPr>
        <w:t xml:space="preserve"> of public comments.  We understand the importan</w:t>
      </w:r>
      <w:r w:rsidR="009C4B87">
        <w:rPr>
          <w:sz w:val="22"/>
          <w:szCs w:val="22"/>
        </w:rPr>
        <w:t>ce</w:t>
      </w:r>
      <w:r>
        <w:rPr>
          <w:sz w:val="22"/>
          <w:szCs w:val="22"/>
        </w:rPr>
        <w:t xml:space="preserve"> of staff synthesis and summary to inform management and board decisions, given the quantity of individual comments received.  To that end, we endorse ATRT2’s recommendation 7.2:</w:t>
      </w:r>
    </w:p>
    <w:p w14:paraId="649F411D" w14:textId="61778219" w:rsidR="006227C4" w:rsidRPr="008360F1" w:rsidRDefault="006227C4" w:rsidP="008360F1">
      <w:pPr>
        <w:spacing w:before="120" w:after="0" w:line="240" w:lineRule="auto"/>
        <w:ind w:left="720"/>
        <w:rPr>
          <w:szCs w:val="22"/>
        </w:rPr>
      </w:pPr>
      <w:r w:rsidRPr="008360F1">
        <w:rPr>
          <w:szCs w:val="22"/>
        </w:rPr>
        <w:t>7.2. The Board should establish a process under the Public Comment Process where those who commented or replied during the Public Comment and/or Reply Comment period(s) can request changes to the synthesis reports in cases where they believe the staff incorrectly summarized their comment(s).</w:t>
      </w:r>
    </w:p>
    <w:p w14:paraId="4C91DD03" w14:textId="77777777" w:rsidR="006227C4" w:rsidRDefault="006227C4" w:rsidP="006227C4">
      <w:pPr>
        <w:spacing w:before="120" w:after="0" w:line="240" w:lineRule="auto"/>
        <w:rPr>
          <w:sz w:val="22"/>
          <w:szCs w:val="22"/>
        </w:rPr>
      </w:pPr>
    </w:p>
    <w:p w14:paraId="5EE98AB3" w14:textId="77777777" w:rsidR="00AD5700" w:rsidRPr="00AD5700" w:rsidRDefault="00AD5700" w:rsidP="00AD5700">
      <w:pPr>
        <w:spacing w:before="120" w:after="0" w:line="240" w:lineRule="auto"/>
        <w:rPr>
          <w:b/>
          <w:sz w:val="22"/>
          <w:szCs w:val="22"/>
        </w:rPr>
      </w:pPr>
      <w:r w:rsidRPr="00AD5700">
        <w:rPr>
          <w:b/>
          <w:sz w:val="22"/>
          <w:szCs w:val="22"/>
        </w:rPr>
        <w:t xml:space="preserve">Consideration of decision-making inputs and appeals processes </w:t>
      </w:r>
    </w:p>
    <w:p w14:paraId="0B44A9EF" w14:textId="46A8353F" w:rsidR="00AD5700" w:rsidRPr="006227C4" w:rsidRDefault="00AD5700" w:rsidP="006227C4">
      <w:pPr>
        <w:spacing w:before="120" w:after="0" w:line="240" w:lineRule="auto"/>
        <w:rPr>
          <w:sz w:val="22"/>
          <w:szCs w:val="22"/>
        </w:rPr>
      </w:pPr>
      <w:r>
        <w:rPr>
          <w:sz w:val="22"/>
          <w:szCs w:val="22"/>
        </w:rPr>
        <w:t>The BC fully supports ATRT2’s recommendation to institutionalize ICANN’s obligation to respond to review team recommendations:</w:t>
      </w:r>
    </w:p>
    <w:p w14:paraId="12D89003" w14:textId="77777777" w:rsidR="006227C4" w:rsidRPr="00AD5700" w:rsidRDefault="006227C4" w:rsidP="00133F34">
      <w:pPr>
        <w:spacing w:before="120" w:after="0" w:line="240" w:lineRule="auto"/>
        <w:ind w:left="720"/>
        <w:rPr>
          <w:szCs w:val="22"/>
        </w:rPr>
      </w:pPr>
      <w:r w:rsidRPr="00AD5700">
        <w:rPr>
          <w:szCs w:val="22"/>
        </w:rPr>
        <w:t xml:space="preserve">9.1 Mandate Board Response to Advisory Committee Formal Advice </w:t>
      </w:r>
    </w:p>
    <w:p w14:paraId="1919875A" w14:textId="77777777" w:rsidR="006227C4" w:rsidRPr="00AD5700" w:rsidRDefault="006227C4" w:rsidP="00133F34">
      <w:pPr>
        <w:spacing w:before="120" w:after="0" w:line="240" w:lineRule="auto"/>
        <w:ind w:left="720"/>
        <w:rPr>
          <w:szCs w:val="22"/>
        </w:rPr>
      </w:pPr>
      <w:r w:rsidRPr="00AD5700">
        <w:rPr>
          <w:szCs w:val="22"/>
        </w:rPr>
        <w:t xml:space="preserve">ICANN Bylaws Article XI should be amended to include: </w:t>
      </w:r>
    </w:p>
    <w:p w14:paraId="036A4D62" w14:textId="77777777" w:rsidR="006227C4" w:rsidRPr="00AD5700" w:rsidRDefault="006227C4" w:rsidP="00133F34">
      <w:pPr>
        <w:spacing w:before="120" w:after="0" w:line="240" w:lineRule="auto"/>
        <w:ind w:left="720"/>
        <w:rPr>
          <w:szCs w:val="22"/>
        </w:rPr>
      </w:pPr>
      <w:r w:rsidRPr="00AD5700">
        <w:rPr>
          <w:i/>
          <w:iCs/>
          <w:szCs w:val="22"/>
        </w:rPr>
        <w:t xml:space="preserve">The ICANN Board will respond in a timely manner to formal advice from all Advisory Committees explaining what action it took and the rationale for doing so. </w:t>
      </w:r>
    </w:p>
    <w:p w14:paraId="2027593B" w14:textId="7B1199B4" w:rsidR="006227C4" w:rsidRPr="006227C4" w:rsidRDefault="00AD5700" w:rsidP="006227C4">
      <w:pPr>
        <w:spacing w:before="120" w:after="0" w:line="240" w:lineRule="auto"/>
        <w:rPr>
          <w:sz w:val="22"/>
          <w:szCs w:val="22"/>
        </w:rPr>
      </w:pPr>
      <w:r>
        <w:rPr>
          <w:sz w:val="22"/>
          <w:szCs w:val="22"/>
        </w:rPr>
        <w:t xml:space="preserve">Over the past year, the BC has been surprised and disappointed at inconsistent and inadequately justified decisions coming from expert panels handling string confusion objections in the new </w:t>
      </w:r>
      <w:proofErr w:type="spellStart"/>
      <w:r>
        <w:rPr>
          <w:sz w:val="22"/>
          <w:szCs w:val="22"/>
        </w:rPr>
        <w:t>gTLD</w:t>
      </w:r>
      <w:proofErr w:type="spellEnd"/>
      <w:r>
        <w:rPr>
          <w:sz w:val="22"/>
          <w:szCs w:val="22"/>
        </w:rPr>
        <w:t xml:space="preserve"> process.  Moreover, reconsideration requests regarding those decisions were rejected in a perfunctory manner that failed to consider underlying policies and broader implications.  The BC therefore stro</w:t>
      </w:r>
      <w:r w:rsidR="009C4B87">
        <w:rPr>
          <w:sz w:val="22"/>
          <w:szCs w:val="22"/>
        </w:rPr>
        <w:t>n</w:t>
      </w:r>
      <w:bookmarkStart w:id="0" w:name="_GoBack"/>
      <w:bookmarkEnd w:id="0"/>
      <w:r>
        <w:rPr>
          <w:sz w:val="22"/>
          <w:szCs w:val="22"/>
        </w:rPr>
        <w:t>gly endorses ATRT2’s recommendation 9.2:</w:t>
      </w:r>
    </w:p>
    <w:p w14:paraId="209701DB" w14:textId="77777777" w:rsidR="006227C4" w:rsidRPr="00AD5700" w:rsidRDefault="006227C4" w:rsidP="00AD5700">
      <w:pPr>
        <w:spacing w:before="120" w:after="0" w:line="240" w:lineRule="auto"/>
        <w:ind w:left="720"/>
        <w:rPr>
          <w:szCs w:val="22"/>
        </w:rPr>
      </w:pPr>
      <w:r w:rsidRPr="00AD5700">
        <w:rPr>
          <w:szCs w:val="22"/>
        </w:rPr>
        <w:t xml:space="preserve">9.2. Explore Options for Restructuring Current Review Mechanisms </w:t>
      </w:r>
    </w:p>
    <w:p w14:paraId="5C2EE4BB" w14:textId="77777777" w:rsidR="006227C4" w:rsidRPr="00AD5700" w:rsidRDefault="006227C4" w:rsidP="00AD5700">
      <w:pPr>
        <w:spacing w:before="120" w:after="0" w:line="240" w:lineRule="auto"/>
        <w:ind w:left="720"/>
        <w:rPr>
          <w:szCs w:val="22"/>
        </w:rPr>
      </w:pPr>
      <w:r w:rsidRPr="00AD5700">
        <w:rPr>
          <w:szCs w:val="22"/>
        </w:rPr>
        <w:t xml:space="preserve">The ICANN Board should convene a Special Community Committee to discuss options for improving Board accountability with regard to restructuring of the Independent Review Panel (IRP) and the Reconsideration Process. The group will use the report of the Experts Group Report (ESEP) on Restructuring as one basis for its discussions. </w:t>
      </w:r>
    </w:p>
    <w:p w14:paraId="1691F01E" w14:textId="77777777" w:rsidR="009F0CE4" w:rsidRDefault="009F0CE4" w:rsidP="009F0CE4">
      <w:pPr>
        <w:spacing w:before="120" w:after="0" w:line="240" w:lineRule="auto"/>
        <w:rPr>
          <w:b/>
          <w:sz w:val="22"/>
          <w:szCs w:val="22"/>
        </w:rPr>
      </w:pPr>
    </w:p>
    <w:p w14:paraId="159CCD62" w14:textId="77777777" w:rsidR="00F020F3" w:rsidRDefault="00F020F3">
      <w:pPr>
        <w:spacing w:after="0" w:line="240" w:lineRule="auto"/>
        <w:rPr>
          <w:b/>
          <w:sz w:val="22"/>
          <w:szCs w:val="22"/>
        </w:rPr>
      </w:pPr>
      <w:r>
        <w:rPr>
          <w:b/>
          <w:sz w:val="22"/>
          <w:szCs w:val="22"/>
        </w:rPr>
        <w:br w:type="page"/>
      </w:r>
    </w:p>
    <w:p w14:paraId="5587302B" w14:textId="439065C3" w:rsidR="009F0CE4" w:rsidRPr="009F0CE4" w:rsidRDefault="009F0CE4" w:rsidP="009F0CE4">
      <w:pPr>
        <w:spacing w:before="120" w:after="0" w:line="240" w:lineRule="auto"/>
        <w:rPr>
          <w:b/>
          <w:sz w:val="22"/>
          <w:szCs w:val="22"/>
        </w:rPr>
      </w:pPr>
      <w:r>
        <w:rPr>
          <w:b/>
          <w:sz w:val="22"/>
          <w:szCs w:val="22"/>
        </w:rPr>
        <w:lastRenderedPageBreak/>
        <w:t>E</w:t>
      </w:r>
      <w:r w:rsidRPr="009F0CE4">
        <w:rPr>
          <w:b/>
          <w:sz w:val="22"/>
          <w:szCs w:val="22"/>
        </w:rPr>
        <w:t>ffectiveness of</w:t>
      </w:r>
      <w:r>
        <w:rPr>
          <w:b/>
          <w:sz w:val="22"/>
          <w:szCs w:val="22"/>
        </w:rPr>
        <w:t xml:space="preserve"> cross-community deliberations</w:t>
      </w:r>
    </w:p>
    <w:p w14:paraId="77B55DF3" w14:textId="78CC541B" w:rsidR="009F0CE4" w:rsidRDefault="009F0CE4" w:rsidP="006227C4">
      <w:pPr>
        <w:spacing w:before="120" w:after="0" w:line="240" w:lineRule="auto"/>
        <w:rPr>
          <w:sz w:val="22"/>
          <w:szCs w:val="22"/>
        </w:rPr>
      </w:pPr>
      <w:r>
        <w:rPr>
          <w:sz w:val="22"/>
          <w:szCs w:val="22"/>
        </w:rPr>
        <w:t xml:space="preserve">BC members are active in several cross-community working groups, including critical work on definitions and metrics to evaluate the </w:t>
      </w:r>
      <w:proofErr w:type="spellStart"/>
      <w:r>
        <w:rPr>
          <w:sz w:val="22"/>
          <w:szCs w:val="22"/>
        </w:rPr>
        <w:t>gTLD</w:t>
      </w:r>
      <w:proofErr w:type="spellEnd"/>
      <w:r>
        <w:rPr>
          <w:sz w:val="22"/>
          <w:szCs w:val="22"/>
        </w:rPr>
        <w:t xml:space="preserve"> expansion in an upcoming </w:t>
      </w:r>
      <w:r w:rsidRPr="009F0CE4">
        <w:rPr>
          <w:i/>
          <w:sz w:val="22"/>
          <w:szCs w:val="22"/>
        </w:rPr>
        <w:t>Affirmation</w:t>
      </w:r>
      <w:r>
        <w:rPr>
          <w:sz w:val="22"/>
          <w:szCs w:val="22"/>
        </w:rPr>
        <w:t xml:space="preserve"> review.   That experience leads us to specifically endorse ATRT2’s recommendation 10.1</w:t>
      </w:r>
      <w:r w:rsidR="002E75DD">
        <w:rPr>
          <w:sz w:val="22"/>
          <w:szCs w:val="22"/>
        </w:rPr>
        <w:t>:</w:t>
      </w:r>
    </w:p>
    <w:p w14:paraId="4BCAC054" w14:textId="03E2362E" w:rsidR="006227C4" w:rsidRPr="002E75DD" w:rsidRDefault="006227C4" w:rsidP="002E75DD">
      <w:pPr>
        <w:spacing w:before="120" w:after="0" w:line="240" w:lineRule="auto"/>
        <w:ind w:left="720"/>
        <w:rPr>
          <w:iCs/>
          <w:szCs w:val="22"/>
        </w:rPr>
      </w:pPr>
      <w:r w:rsidRPr="002E75DD">
        <w:rPr>
          <w:iCs/>
          <w:szCs w:val="22"/>
        </w:rPr>
        <w:t xml:space="preserve">10.1.c The Board should work with the GNSO and the wider ICANN community to develop methodologies and tools to allow the GNSO policy development processes to utilize volunteer time more effectively, increasing the ability to attract busy community participants into the process and also resulting in quicker policy development. </w:t>
      </w:r>
    </w:p>
    <w:p w14:paraId="37AC4299" w14:textId="77777777" w:rsidR="002E75DD" w:rsidRDefault="002E75DD" w:rsidP="006227C4">
      <w:pPr>
        <w:spacing w:before="120" w:after="0" w:line="240" w:lineRule="auto"/>
        <w:rPr>
          <w:sz w:val="22"/>
          <w:szCs w:val="22"/>
        </w:rPr>
      </w:pPr>
    </w:p>
    <w:p w14:paraId="3C413C0B" w14:textId="5D486E21" w:rsidR="006227C4" w:rsidRPr="006227C4" w:rsidRDefault="002E75DD" w:rsidP="006227C4">
      <w:pPr>
        <w:spacing w:before="120" w:after="0" w:line="240" w:lineRule="auto"/>
        <w:rPr>
          <w:sz w:val="22"/>
          <w:szCs w:val="22"/>
        </w:rPr>
      </w:pPr>
      <w:r>
        <w:rPr>
          <w:sz w:val="22"/>
          <w:szCs w:val="22"/>
        </w:rPr>
        <w:t>As noted above, the BC works closely with the GAC on consumer protection and competition issues that are vital for businesses and our customers.  We therefore support ATRT2’s recommendation 10.2:</w:t>
      </w:r>
    </w:p>
    <w:p w14:paraId="2DA9508F" w14:textId="77777777" w:rsidR="006227C4" w:rsidRPr="002E75DD" w:rsidRDefault="006227C4" w:rsidP="002E75DD">
      <w:pPr>
        <w:spacing w:before="120" w:after="0" w:line="240" w:lineRule="auto"/>
        <w:ind w:left="720"/>
        <w:rPr>
          <w:szCs w:val="22"/>
        </w:rPr>
      </w:pPr>
      <w:r w:rsidRPr="002E75DD">
        <w:rPr>
          <w:szCs w:val="22"/>
        </w:rPr>
        <w:t xml:space="preserve">10.2. The GAC, in conjunction with the GNSO, must develop methodologies to ensure that GAC and government input is provided to ICANN policy development processes and that the GAC has effective opportunities to provide input and guidance on draft policy development outcomes. Such opportunities could </w:t>
      </w:r>
      <w:proofErr w:type="gramStart"/>
      <w:r w:rsidRPr="002E75DD">
        <w:rPr>
          <w:szCs w:val="22"/>
        </w:rPr>
        <w:t>be entirely new mechanisms or utilization of those already used by other stakeholders in the ICANN environment</w:t>
      </w:r>
      <w:proofErr w:type="gramEnd"/>
      <w:r w:rsidRPr="002E75DD">
        <w:rPr>
          <w:szCs w:val="22"/>
        </w:rPr>
        <w:t xml:space="preserve">. Such interactions should encourage information exchanges and sharing of ideas/opinions, both in face-to-face meetings and </w:t>
      </w:r>
      <w:proofErr w:type="spellStart"/>
      <w:r w:rsidRPr="002E75DD">
        <w:rPr>
          <w:szCs w:val="22"/>
        </w:rPr>
        <w:t>intersessionally</w:t>
      </w:r>
      <w:proofErr w:type="spellEnd"/>
      <w:r w:rsidRPr="002E75DD">
        <w:rPr>
          <w:szCs w:val="22"/>
        </w:rPr>
        <w:t xml:space="preserve">, and should institutionalize the cross-community deliberations foreseen by the </w:t>
      </w:r>
      <w:proofErr w:type="spellStart"/>
      <w:r w:rsidRPr="002E75DD">
        <w:rPr>
          <w:szCs w:val="22"/>
        </w:rPr>
        <w:t>AoC</w:t>
      </w:r>
      <w:proofErr w:type="spellEnd"/>
      <w:r w:rsidRPr="002E75DD">
        <w:rPr>
          <w:szCs w:val="22"/>
        </w:rPr>
        <w:t xml:space="preserve">. </w:t>
      </w:r>
    </w:p>
    <w:p w14:paraId="53843A44" w14:textId="77777777" w:rsidR="006227C4" w:rsidRPr="006227C4" w:rsidRDefault="006227C4" w:rsidP="006227C4">
      <w:pPr>
        <w:spacing w:before="120" w:after="0" w:line="240" w:lineRule="auto"/>
        <w:rPr>
          <w:sz w:val="22"/>
          <w:szCs w:val="22"/>
        </w:rPr>
      </w:pPr>
    </w:p>
    <w:p w14:paraId="10C3AFDC" w14:textId="51C38D3D" w:rsidR="00F020F3" w:rsidRPr="00F020F3" w:rsidRDefault="00F020F3" w:rsidP="00F020F3">
      <w:pPr>
        <w:spacing w:before="120" w:after="0" w:line="240" w:lineRule="auto"/>
        <w:rPr>
          <w:sz w:val="22"/>
          <w:szCs w:val="22"/>
        </w:rPr>
      </w:pPr>
      <w:r w:rsidRPr="00F020F3">
        <w:rPr>
          <w:sz w:val="22"/>
          <w:szCs w:val="22"/>
        </w:rPr>
        <w:t xml:space="preserve">The BC is part of the GNSO. As such, it supports the model of having an SO in charge of defining policy for generic Top Level Domains, with groups such as our constituency able to actively participate. This work of developing policy, which is then managed by the GNSO Council, is crucial to ICANN's function as technical coordinator for the Internet's naming and addressing system. </w:t>
      </w:r>
      <w:r>
        <w:rPr>
          <w:sz w:val="22"/>
          <w:szCs w:val="22"/>
        </w:rPr>
        <w:t>The BC therefore supports ATRT2’s recommendation 10.4:</w:t>
      </w:r>
    </w:p>
    <w:p w14:paraId="12BC2503" w14:textId="6196E89F" w:rsidR="006227C4" w:rsidRPr="002E75DD" w:rsidRDefault="006227C4" w:rsidP="002E75DD">
      <w:pPr>
        <w:spacing w:before="120" w:after="0" w:line="240" w:lineRule="auto"/>
        <w:ind w:left="720"/>
        <w:rPr>
          <w:szCs w:val="22"/>
        </w:rPr>
      </w:pPr>
      <w:r w:rsidRPr="002E75DD">
        <w:rPr>
          <w:szCs w:val="22"/>
        </w:rPr>
        <w:t>10.4. To improve the transparency and predictability of the policy development process the Board should clearly state to what degree it believes th</w:t>
      </w:r>
      <w:r w:rsidR="00133F34" w:rsidRPr="002E75DD">
        <w:rPr>
          <w:szCs w:val="22"/>
        </w:rPr>
        <w:t xml:space="preserve">at it may establish </w:t>
      </w:r>
      <w:proofErr w:type="spellStart"/>
      <w:r w:rsidR="00133F34" w:rsidRPr="002E75DD">
        <w:rPr>
          <w:szCs w:val="22"/>
        </w:rPr>
        <w:t>gTLD</w:t>
      </w:r>
      <w:proofErr w:type="spellEnd"/>
      <w:r w:rsidR="00133F34" w:rsidRPr="002E75DD">
        <w:rPr>
          <w:szCs w:val="22"/>
        </w:rPr>
        <w:t xml:space="preserve"> policy</w:t>
      </w:r>
      <w:r w:rsidRPr="002E75DD">
        <w:rPr>
          <w:szCs w:val="22"/>
        </w:rPr>
        <w:t xml:space="preserve"> in the event that the GNSO cannot come to closure on a specific issue, in a specified time-frame if applicable, and to the extent that it may do so, the process for establishing such </w:t>
      </w:r>
      <w:proofErr w:type="spellStart"/>
      <w:r w:rsidRPr="002E75DD">
        <w:rPr>
          <w:szCs w:val="22"/>
        </w:rPr>
        <w:t>gTLD</w:t>
      </w:r>
      <w:proofErr w:type="spellEnd"/>
      <w:r w:rsidRPr="002E75DD">
        <w:rPr>
          <w:szCs w:val="22"/>
        </w:rPr>
        <w:t xml:space="preserve"> policies. This statement should also note under what conditions the Board believes it may alter GNSO Policy Recommendations, either before or after formal Board acceptance. </w:t>
      </w:r>
    </w:p>
    <w:p w14:paraId="56E4A38E" w14:textId="77777777" w:rsidR="006227C4" w:rsidRPr="006227C4" w:rsidRDefault="006227C4" w:rsidP="006227C4">
      <w:pPr>
        <w:spacing w:before="120" w:after="0" w:line="240" w:lineRule="auto"/>
        <w:rPr>
          <w:sz w:val="22"/>
          <w:szCs w:val="22"/>
        </w:rPr>
      </w:pPr>
    </w:p>
    <w:p w14:paraId="0D159D6B" w14:textId="77777777" w:rsidR="00F020F3" w:rsidRDefault="00F020F3">
      <w:pPr>
        <w:spacing w:after="0" w:line="240" w:lineRule="auto"/>
        <w:rPr>
          <w:sz w:val="22"/>
          <w:szCs w:val="22"/>
        </w:rPr>
      </w:pPr>
      <w:r>
        <w:rPr>
          <w:sz w:val="22"/>
          <w:szCs w:val="22"/>
        </w:rPr>
        <w:br w:type="page"/>
      </w:r>
    </w:p>
    <w:p w14:paraId="20350B14" w14:textId="77777777" w:rsidR="00B54923" w:rsidRPr="00B54923" w:rsidRDefault="00B54923" w:rsidP="006227C4">
      <w:pPr>
        <w:spacing w:before="120" w:after="0" w:line="240" w:lineRule="auto"/>
        <w:rPr>
          <w:b/>
          <w:sz w:val="22"/>
          <w:szCs w:val="22"/>
        </w:rPr>
      </w:pPr>
      <w:r w:rsidRPr="00B54923">
        <w:rPr>
          <w:b/>
          <w:sz w:val="22"/>
          <w:szCs w:val="22"/>
        </w:rPr>
        <w:lastRenderedPageBreak/>
        <w:t>Effectiveness of the Review Process</w:t>
      </w:r>
    </w:p>
    <w:p w14:paraId="36DF19E8" w14:textId="7783126A" w:rsidR="002E75DD" w:rsidRDefault="00B54923" w:rsidP="006227C4">
      <w:pPr>
        <w:spacing w:before="120" w:after="0" w:line="240" w:lineRule="auto"/>
        <w:rPr>
          <w:sz w:val="22"/>
          <w:szCs w:val="22"/>
        </w:rPr>
      </w:pPr>
      <w:r>
        <w:rPr>
          <w:sz w:val="22"/>
          <w:szCs w:val="22"/>
        </w:rPr>
        <w:t>As noted above with respect to ATRT2 recommendation 9.1, t</w:t>
      </w:r>
      <w:r w:rsidR="002E75DD">
        <w:rPr>
          <w:sz w:val="22"/>
          <w:szCs w:val="22"/>
        </w:rPr>
        <w:t>he BC</w:t>
      </w:r>
      <w:r>
        <w:rPr>
          <w:sz w:val="22"/>
          <w:szCs w:val="22"/>
        </w:rPr>
        <w:t xml:space="preserve"> endorses formal commitments by ICANN to address review team recommendations</w:t>
      </w:r>
      <w:r w:rsidR="005A176F">
        <w:rPr>
          <w:sz w:val="22"/>
          <w:szCs w:val="22"/>
        </w:rPr>
        <w:t>, including an expected time frame for implementation</w:t>
      </w:r>
      <w:r>
        <w:rPr>
          <w:sz w:val="22"/>
          <w:szCs w:val="22"/>
        </w:rPr>
        <w:t>:</w:t>
      </w:r>
    </w:p>
    <w:p w14:paraId="7EA25BBB" w14:textId="641421A4" w:rsidR="002E75DD" w:rsidRPr="00B54923" w:rsidRDefault="006227C4" w:rsidP="00B54923">
      <w:pPr>
        <w:spacing w:before="120" w:after="0" w:line="240" w:lineRule="auto"/>
        <w:ind w:left="720"/>
        <w:rPr>
          <w:szCs w:val="22"/>
        </w:rPr>
      </w:pPr>
      <w:r w:rsidRPr="002E75DD">
        <w:rPr>
          <w:szCs w:val="22"/>
        </w:rPr>
        <w:t>11.6. Board action on Recommendations</w:t>
      </w:r>
      <w:r w:rsidRPr="002E75DD">
        <w:rPr>
          <w:szCs w:val="22"/>
        </w:rPr>
        <w:br/>
        <w:t xml:space="preserve">The Board should address all </w:t>
      </w:r>
      <w:proofErr w:type="spellStart"/>
      <w:r w:rsidRPr="002E75DD">
        <w:rPr>
          <w:szCs w:val="22"/>
        </w:rPr>
        <w:t>AoC</w:t>
      </w:r>
      <w:proofErr w:type="spellEnd"/>
      <w:r w:rsidRPr="002E75DD">
        <w:rPr>
          <w:szCs w:val="22"/>
        </w:rPr>
        <w:t xml:space="preserve"> Review Team recommendations in a clear and unambiguous manner, indicating to what extent they are accepting each recommendation. </w:t>
      </w:r>
    </w:p>
    <w:p w14:paraId="674299DF" w14:textId="35A61B5B" w:rsidR="006227C4" w:rsidRPr="002E75DD" w:rsidRDefault="006227C4" w:rsidP="002E75DD">
      <w:pPr>
        <w:spacing w:before="120" w:after="0" w:line="240" w:lineRule="auto"/>
        <w:ind w:left="720"/>
        <w:rPr>
          <w:szCs w:val="22"/>
        </w:rPr>
      </w:pPr>
      <w:r w:rsidRPr="002E75DD">
        <w:rPr>
          <w:szCs w:val="22"/>
        </w:rPr>
        <w:t>11.7. Implementation Timeframes</w:t>
      </w:r>
      <w:r w:rsidRPr="002E75DD">
        <w:rPr>
          <w:szCs w:val="22"/>
        </w:rPr>
        <w:br/>
        <w:t xml:space="preserve">In responding to Review Team recommendations, the Board should provide an expected time frame for implementation, and if that time frame is different from one given by the Review Team, the rationale should address the difference. </w:t>
      </w:r>
    </w:p>
    <w:p w14:paraId="4DE3DFD7" w14:textId="77777777" w:rsidR="00726A81" w:rsidRDefault="00726A81" w:rsidP="00726A81">
      <w:pPr>
        <w:spacing w:before="120" w:after="0" w:line="240" w:lineRule="auto"/>
        <w:rPr>
          <w:sz w:val="22"/>
          <w:szCs w:val="22"/>
        </w:rPr>
      </w:pPr>
    </w:p>
    <w:p w14:paraId="5691B395" w14:textId="77777777" w:rsidR="00B54923" w:rsidRDefault="00B54923" w:rsidP="00726A81">
      <w:pPr>
        <w:spacing w:before="120" w:after="0" w:line="240" w:lineRule="auto"/>
        <w:rPr>
          <w:sz w:val="22"/>
          <w:szCs w:val="22"/>
        </w:rPr>
      </w:pPr>
    </w:p>
    <w:p w14:paraId="2EA33FC2" w14:textId="77777777" w:rsidR="00B54923" w:rsidRDefault="00B54923" w:rsidP="00726A81">
      <w:pPr>
        <w:spacing w:before="120" w:after="0" w:line="240" w:lineRule="auto"/>
        <w:rPr>
          <w:sz w:val="22"/>
          <w:szCs w:val="22"/>
        </w:rPr>
      </w:pPr>
    </w:p>
    <w:p w14:paraId="47D1CD24" w14:textId="77777777" w:rsidR="00B54923" w:rsidRPr="00726A81" w:rsidRDefault="00B54923" w:rsidP="00726A81">
      <w:pPr>
        <w:spacing w:before="120" w:after="0" w:line="240" w:lineRule="auto"/>
        <w:rPr>
          <w:sz w:val="22"/>
          <w:szCs w:val="22"/>
        </w:rPr>
      </w:pPr>
    </w:p>
    <w:p w14:paraId="36EB8DFE" w14:textId="77777777" w:rsidR="002E75DD" w:rsidRDefault="002E75DD" w:rsidP="00E77054">
      <w:pPr>
        <w:spacing w:before="120" w:after="0" w:line="240" w:lineRule="auto"/>
        <w:rPr>
          <w:sz w:val="22"/>
          <w:szCs w:val="22"/>
        </w:rPr>
      </w:pPr>
    </w:p>
    <w:p w14:paraId="05B31439" w14:textId="77777777" w:rsidR="002E75DD" w:rsidRDefault="002E75DD" w:rsidP="00E77054">
      <w:pPr>
        <w:spacing w:before="120" w:after="0" w:line="240" w:lineRule="auto"/>
        <w:rPr>
          <w:sz w:val="22"/>
          <w:szCs w:val="22"/>
        </w:rPr>
      </w:pPr>
    </w:p>
    <w:p w14:paraId="421B92E4" w14:textId="77777777" w:rsidR="002E75DD" w:rsidRDefault="002E75DD" w:rsidP="00E77054">
      <w:pPr>
        <w:spacing w:before="120" w:after="0" w:line="240" w:lineRule="auto"/>
        <w:rPr>
          <w:sz w:val="22"/>
          <w:szCs w:val="22"/>
        </w:rPr>
      </w:pPr>
    </w:p>
    <w:p w14:paraId="34CD4C24" w14:textId="27F2E3B1" w:rsidR="00E32381" w:rsidRDefault="00C85AFB" w:rsidP="00E77054">
      <w:pPr>
        <w:spacing w:before="120" w:after="0" w:line="240" w:lineRule="auto"/>
        <w:rPr>
          <w:sz w:val="22"/>
          <w:szCs w:val="22"/>
        </w:rPr>
      </w:pPr>
      <w:r>
        <w:rPr>
          <w:sz w:val="22"/>
          <w:szCs w:val="22"/>
        </w:rPr>
        <w:t xml:space="preserve">Steve DelBianco </w:t>
      </w:r>
      <w:r w:rsidR="00726A81">
        <w:rPr>
          <w:sz w:val="22"/>
          <w:szCs w:val="22"/>
        </w:rPr>
        <w:t xml:space="preserve">and </w:t>
      </w:r>
      <w:r>
        <w:rPr>
          <w:sz w:val="22"/>
          <w:szCs w:val="22"/>
        </w:rPr>
        <w:t>Marilyn Cade</w:t>
      </w:r>
      <w:r w:rsidR="002F4807">
        <w:rPr>
          <w:sz w:val="22"/>
          <w:szCs w:val="22"/>
        </w:rPr>
        <w:t xml:space="preserve"> </w:t>
      </w:r>
      <w:r w:rsidR="000E6A53">
        <w:rPr>
          <w:sz w:val="22"/>
          <w:szCs w:val="22"/>
        </w:rPr>
        <w:t xml:space="preserve">led drafting of these comments, which were approved </w:t>
      </w:r>
      <w:r w:rsidR="005D6025" w:rsidRPr="00926F12">
        <w:rPr>
          <w:sz w:val="22"/>
          <w:szCs w:val="22"/>
        </w:rPr>
        <w:t>in a</w:t>
      </w:r>
      <w:r w:rsidR="00726A81">
        <w:rPr>
          <w:sz w:val="22"/>
          <w:szCs w:val="22"/>
        </w:rPr>
        <w:t xml:space="preserve">ccordance with the BC Charter. </w:t>
      </w:r>
    </w:p>
    <w:p w14:paraId="62D0D369" w14:textId="77777777" w:rsidR="003A20ED" w:rsidRDefault="003A20ED" w:rsidP="00E77054">
      <w:pPr>
        <w:spacing w:before="120" w:after="0" w:line="240" w:lineRule="auto"/>
        <w:rPr>
          <w:sz w:val="22"/>
          <w:szCs w:val="22"/>
        </w:rPr>
      </w:pPr>
    </w:p>
    <w:p w14:paraId="6C4EA354" w14:textId="77777777" w:rsidR="003A20ED" w:rsidRPr="00926F12" w:rsidRDefault="003A20ED" w:rsidP="00E77054">
      <w:pPr>
        <w:spacing w:before="120" w:after="0" w:line="240" w:lineRule="auto"/>
        <w:rPr>
          <w:sz w:val="22"/>
          <w:szCs w:val="22"/>
        </w:rPr>
      </w:pPr>
    </w:p>
    <w:sectPr w:rsidR="003A20ED" w:rsidRPr="00926F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50BB8" w14:textId="77777777" w:rsidR="005A176F" w:rsidRDefault="005A176F" w:rsidP="00DD5964">
      <w:pPr>
        <w:spacing w:after="0" w:line="240" w:lineRule="auto"/>
      </w:pPr>
      <w:r>
        <w:separator/>
      </w:r>
    </w:p>
  </w:endnote>
  <w:endnote w:type="continuationSeparator" w:id="0">
    <w:p w14:paraId="30957940" w14:textId="77777777" w:rsidR="005A176F" w:rsidRDefault="005A176F" w:rsidP="00DD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9763E" w14:textId="77777777" w:rsidR="005A176F" w:rsidRDefault="005A176F" w:rsidP="00B54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9DEB2" w14:textId="77777777" w:rsidR="005A176F" w:rsidRDefault="005A176F" w:rsidP="008A1ED9">
    <w:pPr>
      <w:pStyle w:val="Footer"/>
      <w:tabs>
        <w:tab w:val="clear" w:pos="4320"/>
        <w:tab w:val="clear" w:pos="8640"/>
        <w:tab w:val="center" w:pos="5112"/>
        <w:tab w:val="right" w:pos="10224"/>
      </w:tabs>
      <w:ind w:right="360" w:firstLine="360"/>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A73D" w14:textId="77777777" w:rsidR="005A176F" w:rsidRDefault="005A176F" w:rsidP="00B54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B87">
      <w:rPr>
        <w:rStyle w:val="PageNumber"/>
        <w:noProof/>
      </w:rPr>
      <w:t>1</w:t>
    </w:r>
    <w:r>
      <w:rPr>
        <w:rStyle w:val="PageNumber"/>
      </w:rPr>
      <w:fldChar w:fldCharType="end"/>
    </w:r>
  </w:p>
  <w:p w14:paraId="35652CF0" w14:textId="77777777" w:rsidR="005A176F" w:rsidRDefault="005A176F" w:rsidP="008A1ED9">
    <w:pPr>
      <w:pStyle w:val="Footer"/>
      <w:ind w:right="360" w:firstLine="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4AFC" w14:textId="77777777" w:rsidR="005A176F" w:rsidRDefault="005A176F" w:rsidP="008A1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B87">
      <w:rPr>
        <w:rStyle w:val="PageNumber"/>
        <w:noProof/>
      </w:rPr>
      <w:t>0</w:t>
    </w:r>
    <w:r>
      <w:rPr>
        <w:rStyle w:val="PageNumber"/>
      </w:rPr>
      <w:fldChar w:fldCharType="end"/>
    </w:r>
  </w:p>
  <w:p w14:paraId="726081EE" w14:textId="77777777" w:rsidR="005A176F" w:rsidRDefault="005A176F" w:rsidP="008A1E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B566" w14:textId="77777777" w:rsidR="005A176F" w:rsidRDefault="005A176F" w:rsidP="00DD5964">
      <w:pPr>
        <w:spacing w:after="0" w:line="240" w:lineRule="auto"/>
      </w:pPr>
      <w:r>
        <w:separator/>
      </w:r>
    </w:p>
  </w:footnote>
  <w:footnote w:type="continuationSeparator" w:id="0">
    <w:p w14:paraId="2AE5A11B" w14:textId="77777777" w:rsidR="005A176F" w:rsidRDefault="005A176F" w:rsidP="00DD5964">
      <w:pPr>
        <w:spacing w:after="0" w:line="240" w:lineRule="auto"/>
      </w:pPr>
      <w:r>
        <w:continuationSeparator/>
      </w:r>
    </w:p>
  </w:footnote>
  <w:footnote w:id="1">
    <w:p w14:paraId="59C9642F" w14:textId="1C433FD6" w:rsidR="005A176F" w:rsidRPr="004B7543" w:rsidRDefault="005A176F" w:rsidP="004B7543">
      <w:pPr>
        <w:pStyle w:val="EndnoteText"/>
        <w:spacing w:before="120" w:after="0" w:line="240" w:lineRule="auto"/>
        <w:rPr>
          <w:sz w:val="20"/>
          <w:szCs w:val="20"/>
        </w:rPr>
      </w:pPr>
      <w:r w:rsidRPr="004B7543">
        <w:rPr>
          <w:rStyle w:val="FootnoteReference"/>
          <w:sz w:val="20"/>
          <w:szCs w:val="20"/>
        </w:rPr>
        <w:footnoteRef/>
      </w:r>
      <w:r w:rsidRPr="004B7543">
        <w:rPr>
          <w:sz w:val="20"/>
          <w:szCs w:val="20"/>
        </w:rPr>
        <w:t xml:space="preserve"> Business Constituency Charter, at </w:t>
      </w:r>
      <w:hyperlink r:id="rId1" w:history="1">
        <w:r w:rsidRPr="004B7543">
          <w:rPr>
            <w:rStyle w:val="Hyperlink"/>
            <w:sz w:val="20"/>
            <w:szCs w:val="20"/>
          </w:rPr>
          <w:t>http://www.bizconst.org/charter.htm</w:t>
        </w:r>
      </w:hyperlink>
      <w:r w:rsidRPr="004B7543">
        <w:rPr>
          <w:sz w:val="20"/>
          <w:szCs w:val="20"/>
        </w:rPr>
        <w:t xml:space="preserve">. </w:t>
      </w:r>
    </w:p>
  </w:footnote>
  <w:footnote w:id="2">
    <w:p w14:paraId="3FDFF25C" w14:textId="2F604767" w:rsidR="005A176F" w:rsidRPr="004B7543" w:rsidRDefault="005A176F" w:rsidP="004B7543">
      <w:pPr>
        <w:pStyle w:val="FootnoteText"/>
        <w:spacing w:before="120"/>
        <w:rPr>
          <w:lang w:val="en-US"/>
        </w:rPr>
      </w:pPr>
      <w:r w:rsidRPr="004B7543">
        <w:rPr>
          <w:rStyle w:val="FootnoteReference"/>
        </w:rPr>
        <w:footnoteRef/>
      </w:r>
      <w:r w:rsidRPr="004B7543">
        <w:t xml:space="preserve"> </w:t>
      </w:r>
      <w:r w:rsidRPr="004B7543">
        <w:t>Fadi Chehade, “</w:t>
      </w:r>
      <w:r w:rsidRPr="004B7543">
        <w:rPr>
          <w:lang w:val="en-US"/>
        </w:rPr>
        <w:t xml:space="preserve">How ICANN is Accountable to the Global Community”, 12-Feb-2014, at </w:t>
      </w:r>
      <w:hyperlink r:id="rId2" w:history="1">
        <w:r w:rsidRPr="00B46479">
          <w:rPr>
            <w:rStyle w:val="Hyperlink"/>
            <w:sz w:val="18"/>
            <w:lang w:val="en-US"/>
          </w:rPr>
          <w:t>http://blog.icann.org/2014/02/how-icann-is-accountable-to-the-global-community/</w:t>
        </w:r>
      </w:hyperlink>
      <w:r>
        <w:rPr>
          <w:sz w:val="18"/>
          <w:lang w:val="en-US"/>
        </w:rPr>
        <w:t xml:space="preserve"> </w:t>
      </w:r>
    </w:p>
  </w:footnote>
  <w:footnote w:id="3">
    <w:p w14:paraId="5D081914" w14:textId="4012157C" w:rsidR="005A176F" w:rsidRPr="00AD5700" w:rsidRDefault="005A176F">
      <w:pPr>
        <w:pStyle w:val="FootnoteText"/>
        <w:rPr>
          <w:lang w:val="en-US"/>
        </w:rPr>
      </w:pPr>
      <w:r w:rsidRPr="00AD5700">
        <w:rPr>
          <w:rStyle w:val="FootnoteReference"/>
        </w:rPr>
        <w:footnoteRef/>
      </w:r>
      <w:r w:rsidRPr="00AD5700">
        <w:t xml:space="preserve"> </w:t>
      </w:r>
      <w:r w:rsidRPr="00AD5700">
        <w:rPr>
          <w:lang w:val="en-US"/>
        </w:rPr>
        <w:t xml:space="preserve">See Business Constituency website, at </w:t>
      </w:r>
      <w:hyperlink r:id="rId3" w:history="1">
        <w:r w:rsidRPr="00AD5700">
          <w:rPr>
            <w:rStyle w:val="Hyperlink"/>
            <w:lang w:val="en-US"/>
          </w:rPr>
          <w:t>http://www.bizconst.org/positions.htm</w:t>
        </w:r>
      </w:hyperlink>
      <w:r w:rsidRPr="00AD5700">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820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1F1EE7"/>
    <w:multiLevelType w:val="hybridMultilevel"/>
    <w:tmpl w:val="67DA98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FF0ACD"/>
    <w:multiLevelType w:val="hybridMultilevel"/>
    <w:tmpl w:val="7398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FF"/>
    <w:rsid w:val="00031553"/>
    <w:rsid w:val="00064D12"/>
    <w:rsid w:val="000A6C41"/>
    <w:rsid w:val="000B1243"/>
    <w:rsid w:val="000C6C02"/>
    <w:rsid w:val="000E6A53"/>
    <w:rsid w:val="000F6919"/>
    <w:rsid w:val="001152B7"/>
    <w:rsid w:val="00133F34"/>
    <w:rsid w:val="00136DED"/>
    <w:rsid w:val="00166A0E"/>
    <w:rsid w:val="0019443E"/>
    <w:rsid w:val="001B1016"/>
    <w:rsid w:val="00202963"/>
    <w:rsid w:val="002B67CA"/>
    <w:rsid w:val="002E75DD"/>
    <w:rsid w:val="002F4807"/>
    <w:rsid w:val="00317EA6"/>
    <w:rsid w:val="003267C0"/>
    <w:rsid w:val="003421BE"/>
    <w:rsid w:val="00361BEB"/>
    <w:rsid w:val="00361E42"/>
    <w:rsid w:val="003A20ED"/>
    <w:rsid w:val="00411A50"/>
    <w:rsid w:val="004A3BCC"/>
    <w:rsid w:val="004A6501"/>
    <w:rsid w:val="004B7543"/>
    <w:rsid w:val="004C1E3C"/>
    <w:rsid w:val="004D128B"/>
    <w:rsid w:val="00510B96"/>
    <w:rsid w:val="00537862"/>
    <w:rsid w:val="0054483B"/>
    <w:rsid w:val="00545F88"/>
    <w:rsid w:val="00546276"/>
    <w:rsid w:val="005620F6"/>
    <w:rsid w:val="005A176F"/>
    <w:rsid w:val="005A1AC1"/>
    <w:rsid w:val="005A3B1D"/>
    <w:rsid w:val="005B1F96"/>
    <w:rsid w:val="005D6025"/>
    <w:rsid w:val="005E0C37"/>
    <w:rsid w:val="005E5BD7"/>
    <w:rsid w:val="005F7D9B"/>
    <w:rsid w:val="006227C4"/>
    <w:rsid w:val="00671156"/>
    <w:rsid w:val="00672F10"/>
    <w:rsid w:val="006877CA"/>
    <w:rsid w:val="006B089C"/>
    <w:rsid w:val="00715FFE"/>
    <w:rsid w:val="00720967"/>
    <w:rsid w:val="007251F8"/>
    <w:rsid w:val="00726A81"/>
    <w:rsid w:val="00742835"/>
    <w:rsid w:val="00743AFF"/>
    <w:rsid w:val="00783333"/>
    <w:rsid w:val="007D00D0"/>
    <w:rsid w:val="007E1DD6"/>
    <w:rsid w:val="007E29DD"/>
    <w:rsid w:val="007E4CBA"/>
    <w:rsid w:val="007F40E8"/>
    <w:rsid w:val="00807C18"/>
    <w:rsid w:val="00815B60"/>
    <w:rsid w:val="0082395F"/>
    <w:rsid w:val="008321FA"/>
    <w:rsid w:val="008360F1"/>
    <w:rsid w:val="008A1ED9"/>
    <w:rsid w:val="008E0755"/>
    <w:rsid w:val="008E2CBD"/>
    <w:rsid w:val="008E4839"/>
    <w:rsid w:val="00926F12"/>
    <w:rsid w:val="00955E81"/>
    <w:rsid w:val="009718E6"/>
    <w:rsid w:val="009B233E"/>
    <w:rsid w:val="009C4B87"/>
    <w:rsid w:val="009F0CE4"/>
    <w:rsid w:val="00A15CC7"/>
    <w:rsid w:val="00A21524"/>
    <w:rsid w:val="00A27485"/>
    <w:rsid w:val="00A753E2"/>
    <w:rsid w:val="00AB391F"/>
    <w:rsid w:val="00AC48C6"/>
    <w:rsid w:val="00AD5700"/>
    <w:rsid w:val="00B16D7D"/>
    <w:rsid w:val="00B20591"/>
    <w:rsid w:val="00B43DD6"/>
    <w:rsid w:val="00B54923"/>
    <w:rsid w:val="00BD2003"/>
    <w:rsid w:val="00C27473"/>
    <w:rsid w:val="00C37CCF"/>
    <w:rsid w:val="00C4274B"/>
    <w:rsid w:val="00C62C9A"/>
    <w:rsid w:val="00C85AFB"/>
    <w:rsid w:val="00CE3C10"/>
    <w:rsid w:val="00D171F8"/>
    <w:rsid w:val="00D216FA"/>
    <w:rsid w:val="00D23113"/>
    <w:rsid w:val="00D7518D"/>
    <w:rsid w:val="00D806C2"/>
    <w:rsid w:val="00D8614A"/>
    <w:rsid w:val="00DC003A"/>
    <w:rsid w:val="00DD5964"/>
    <w:rsid w:val="00E32381"/>
    <w:rsid w:val="00E77054"/>
    <w:rsid w:val="00EA21CF"/>
    <w:rsid w:val="00EF6FB9"/>
    <w:rsid w:val="00F020F3"/>
    <w:rsid w:val="00F169B7"/>
    <w:rsid w:val="00F35B2C"/>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4E2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5964"/>
    <w:rPr>
      <w:lang w:val="x-none" w:eastAsia="x-none"/>
    </w:rPr>
  </w:style>
  <w:style w:type="character" w:customStyle="1" w:styleId="FootnoteTextChar">
    <w:name w:val="Footnote Text Char"/>
    <w:link w:val="FootnoteText"/>
    <w:uiPriority w:val="99"/>
    <w:rsid w:val="00DD5964"/>
    <w:rPr>
      <w:rFonts w:ascii="Calibri" w:hAnsi="Calibri"/>
    </w:rPr>
  </w:style>
  <w:style w:type="character" w:styleId="FootnoteReference">
    <w:name w:val="footnote reference"/>
    <w:uiPriority w:val="99"/>
    <w:unhideWhenUsed/>
    <w:rsid w:val="00DD5964"/>
    <w:rPr>
      <w:vertAlign w:val="superscript"/>
    </w:rPr>
  </w:style>
  <w:style w:type="character" w:styleId="Hyperlink">
    <w:name w:val="Hyperlink"/>
    <w:uiPriority w:val="99"/>
    <w:unhideWhenUsed/>
    <w:rsid w:val="00DD5964"/>
    <w:rPr>
      <w:color w:val="0000FF"/>
      <w:u w:val="single"/>
    </w:rPr>
  </w:style>
  <w:style w:type="character" w:styleId="CommentReference">
    <w:name w:val="annotation reference"/>
    <w:uiPriority w:val="99"/>
    <w:semiHidden/>
    <w:unhideWhenUsed/>
    <w:rsid w:val="005A1AC1"/>
    <w:rPr>
      <w:sz w:val="16"/>
      <w:szCs w:val="16"/>
    </w:rPr>
  </w:style>
  <w:style w:type="paragraph" w:styleId="CommentText">
    <w:name w:val="annotation text"/>
    <w:basedOn w:val="Normal"/>
    <w:link w:val="CommentTextChar"/>
    <w:uiPriority w:val="99"/>
    <w:semiHidden/>
    <w:unhideWhenUsed/>
    <w:rsid w:val="005A1AC1"/>
    <w:rPr>
      <w:lang w:val="x-none" w:eastAsia="x-none"/>
    </w:rPr>
  </w:style>
  <w:style w:type="character" w:customStyle="1" w:styleId="CommentTextChar">
    <w:name w:val="Comment Text Char"/>
    <w:link w:val="CommentText"/>
    <w:uiPriority w:val="99"/>
    <w:semiHidden/>
    <w:rsid w:val="005A1AC1"/>
    <w:rPr>
      <w:rFonts w:ascii="Calibri" w:hAnsi="Calibri"/>
    </w:rPr>
  </w:style>
  <w:style w:type="paragraph" w:styleId="CommentSubject">
    <w:name w:val="annotation subject"/>
    <w:basedOn w:val="CommentText"/>
    <w:next w:val="CommentText"/>
    <w:link w:val="CommentSubjectChar"/>
    <w:uiPriority w:val="99"/>
    <w:semiHidden/>
    <w:unhideWhenUsed/>
    <w:rsid w:val="005A1AC1"/>
    <w:rPr>
      <w:b/>
      <w:bCs/>
    </w:rPr>
  </w:style>
  <w:style w:type="character" w:customStyle="1" w:styleId="CommentSubjectChar">
    <w:name w:val="Comment Subject Char"/>
    <w:link w:val="CommentSubject"/>
    <w:uiPriority w:val="99"/>
    <w:semiHidden/>
    <w:rsid w:val="005A1AC1"/>
    <w:rPr>
      <w:rFonts w:ascii="Calibri" w:hAnsi="Calibri"/>
      <w:b/>
      <w:bCs/>
    </w:rPr>
  </w:style>
  <w:style w:type="paragraph" w:styleId="BalloonText">
    <w:name w:val="Balloon Text"/>
    <w:basedOn w:val="Normal"/>
    <w:link w:val="BalloonTextChar"/>
    <w:uiPriority w:val="99"/>
    <w:semiHidden/>
    <w:unhideWhenUsed/>
    <w:rsid w:val="005A1A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A1AC1"/>
    <w:rPr>
      <w:rFonts w:ascii="Tahoma" w:hAnsi="Tahoma" w:cs="Tahoma"/>
      <w:sz w:val="16"/>
      <w:szCs w:val="16"/>
    </w:rPr>
  </w:style>
  <w:style w:type="paragraph" w:styleId="Footer">
    <w:name w:val="footer"/>
    <w:basedOn w:val="Normal"/>
    <w:link w:val="FooterChar"/>
    <w:uiPriority w:val="99"/>
    <w:unhideWhenUsed/>
    <w:rsid w:val="000E6A53"/>
    <w:pPr>
      <w:tabs>
        <w:tab w:val="center" w:pos="4320"/>
        <w:tab w:val="right" w:pos="8640"/>
      </w:tabs>
    </w:pPr>
    <w:rPr>
      <w:lang w:val="x-none" w:eastAsia="x-none"/>
    </w:rPr>
  </w:style>
  <w:style w:type="character" w:customStyle="1" w:styleId="FooterChar">
    <w:name w:val="Footer Char"/>
    <w:link w:val="Footer"/>
    <w:uiPriority w:val="99"/>
    <w:rsid w:val="000E6A53"/>
    <w:rPr>
      <w:rFonts w:ascii="Calibri" w:hAnsi="Calibri"/>
      <w:lang w:val="x-none" w:eastAsia="x-none"/>
    </w:rPr>
  </w:style>
  <w:style w:type="character" w:styleId="PageNumber">
    <w:name w:val="page number"/>
    <w:uiPriority w:val="99"/>
    <w:semiHidden/>
    <w:unhideWhenUsed/>
    <w:rsid w:val="000E6A53"/>
  </w:style>
  <w:style w:type="paragraph" w:styleId="ListParagraph">
    <w:name w:val="List Paragraph"/>
    <w:basedOn w:val="Normal"/>
    <w:uiPriority w:val="34"/>
    <w:qFormat/>
    <w:rsid w:val="000E6A53"/>
    <w:pPr>
      <w:spacing w:after="0"/>
      <w:ind w:left="720"/>
      <w:contextualSpacing/>
    </w:pPr>
    <w:rPr>
      <w:sz w:val="22"/>
      <w:szCs w:val="22"/>
    </w:rPr>
  </w:style>
  <w:style w:type="paragraph" w:styleId="EndnoteText">
    <w:name w:val="endnote text"/>
    <w:basedOn w:val="Normal"/>
    <w:link w:val="EndnoteTextChar"/>
    <w:uiPriority w:val="99"/>
    <w:unhideWhenUsed/>
    <w:rsid w:val="004A6501"/>
    <w:rPr>
      <w:sz w:val="24"/>
      <w:szCs w:val="24"/>
    </w:rPr>
  </w:style>
  <w:style w:type="character" w:customStyle="1" w:styleId="EndnoteTextChar">
    <w:name w:val="Endnote Text Char"/>
    <w:link w:val="EndnoteText"/>
    <w:uiPriority w:val="99"/>
    <w:rsid w:val="004A6501"/>
    <w:rPr>
      <w:rFonts w:ascii="Calibri" w:hAnsi="Calibri"/>
      <w:sz w:val="24"/>
      <w:szCs w:val="24"/>
    </w:rPr>
  </w:style>
  <w:style w:type="character" w:styleId="EndnoteReference">
    <w:name w:val="endnote reference"/>
    <w:uiPriority w:val="99"/>
    <w:semiHidden/>
    <w:unhideWhenUsed/>
    <w:rsid w:val="004A6501"/>
    <w:rPr>
      <w:vertAlign w:val="superscript"/>
    </w:rPr>
  </w:style>
  <w:style w:type="character" w:styleId="FollowedHyperlink">
    <w:name w:val="FollowedHyperlink"/>
    <w:basedOn w:val="DefaultParagraphFont"/>
    <w:uiPriority w:val="99"/>
    <w:semiHidden/>
    <w:unhideWhenUsed/>
    <w:rsid w:val="006227C4"/>
    <w:rPr>
      <w:color w:val="800080" w:themeColor="followedHyperlink"/>
      <w:u w:val="single"/>
    </w:rPr>
  </w:style>
  <w:style w:type="paragraph" w:styleId="NormalWeb">
    <w:name w:val="Normal (Web)"/>
    <w:basedOn w:val="Normal"/>
    <w:uiPriority w:val="99"/>
    <w:semiHidden/>
    <w:unhideWhenUsed/>
    <w:rsid w:val="002E75DD"/>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5964"/>
    <w:rPr>
      <w:lang w:val="x-none" w:eastAsia="x-none"/>
    </w:rPr>
  </w:style>
  <w:style w:type="character" w:customStyle="1" w:styleId="FootnoteTextChar">
    <w:name w:val="Footnote Text Char"/>
    <w:link w:val="FootnoteText"/>
    <w:uiPriority w:val="99"/>
    <w:rsid w:val="00DD5964"/>
    <w:rPr>
      <w:rFonts w:ascii="Calibri" w:hAnsi="Calibri"/>
    </w:rPr>
  </w:style>
  <w:style w:type="character" w:styleId="FootnoteReference">
    <w:name w:val="footnote reference"/>
    <w:uiPriority w:val="99"/>
    <w:unhideWhenUsed/>
    <w:rsid w:val="00DD5964"/>
    <w:rPr>
      <w:vertAlign w:val="superscript"/>
    </w:rPr>
  </w:style>
  <w:style w:type="character" w:styleId="Hyperlink">
    <w:name w:val="Hyperlink"/>
    <w:uiPriority w:val="99"/>
    <w:unhideWhenUsed/>
    <w:rsid w:val="00DD5964"/>
    <w:rPr>
      <w:color w:val="0000FF"/>
      <w:u w:val="single"/>
    </w:rPr>
  </w:style>
  <w:style w:type="character" w:styleId="CommentReference">
    <w:name w:val="annotation reference"/>
    <w:uiPriority w:val="99"/>
    <w:semiHidden/>
    <w:unhideWhenUsed/>
    <w:rsid w:val="005A1AC1"/>
    <w:rPr>
      <w:sz w:val="16"/>
      <w:szCs w:val="16"/>
    </w:rPr>
  </w:style>
  <w:style w:type="paragraph" w:styleId="CommentText">
    <w:name w:val="annotation text"/>
    <w:basedOn w:val="Normal"/>
    <w:link w:val="CommentTextChar"/>
    <w:uiPriority w:val="99"/>
    <w:semiHidden/>
    <w:unhideWhenUsed/>
    <w:rsid w:val="005A1AC1"/>
    <w:rPr>
      <w:lang w:val="x-none" w:eastAsia="x-none"/>
    </w:rPr>
  </w:style>
  <w:style w:type="character" w:customStyle="1" w:styleId="CommentTextChar">
    <w:name w:val="Comment Text Char"/>
    <w:link w:val="CommentText"/>
    <w:uiPriority w:val="99"/>
    <w:semiHidden/>
    <w:rsid w:val="005A1AC1"/>
    <w:rPr>
      <w:rFonts w:ascii="Calibri" w:hAnsi="Calibri"/>
    </w:rPr>
  </w:style>
  <w:style w:type="paragraph" w:styleId="CommentSubject">
    <w:name w:val="annotation subject"/>
    <w:basedOn w:val="CommentText"/>
    <w:next w:val="CommentText"/>
    <w:link w:val="CommentSubjectChar"/>
    <w:uiPriority w:val="99"/>
    <w:semiHidden/>
    <w:unhideWhenUsed/>
    <w:rsid w:val="005A1AC1"/>
    <w:rPr>
      <w:b/>
      <w:bCs/>
    </w:rPr>
  </w:style>
  <w:style w:type="character" w:customStyle="1" w:styleId="CommentSubjectChar">
    <w:name w:val="Comment Subject Char"/>
    <w:link w:val="CommentSubject"/>
    <w:uiPriority w:val="99"/>
    <w:semiHidden/>
    <w:rsid w:val="005A1AC1"/>
    <w:rPr>
      <w:rFonts w:ascii="Calibri" w:hAnsi="Calibri"/>
      <w:b/>
      <w:bCs/>
    </w:rPr>
  </w:style>
  <w:style w:type="paragraph" w:styleId="BalloonText">
    <w:name w:val="Balloon Text"/>
    <w:basedOn w:val="Normal"/>
    <w:link w:val="BalloonTextChar"/>
    <w:uiPriority w:val="99"/>
    <w:semiHidden/>
    <w:unhideWhenUsed/>
    <w:rsid w:val="005A1A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A1AC1"/>
    <w:rPr>
      <w:rFonts w:ascii="Tahoma" w:hAnsi="Tahoma" w:cs="Tahoma"/>
      <w:sz w:val="16"/>
      <w:szCs w:val="16"/>
    </w:rPr>
  </w:style>
  <w:style w:type="paragraph" w:styleId="Footer">
    <w:name w:val="footer"/>
    <w:basedOn w:val="Normal"/>
    <w:link w:val="FooterChar"/>
    <w:uiPriority w:val="99"/>
    <w:unhideWhenUsed/>
    <w:rsid w:val="000E6A53"/>
    <w:pPr>
      <w:tabs>
        <w:tab w:val="center" w:pos="4320"/>
        <w:tab w:val="right" w:pos="8640"/>
      </w:tabs>
    </w:pPr>
    <w:rPr>
      <w:lang w:val="x-none" w:eastAsia="x-none"/>
    </w:rPr>
  </w:style>
  <w:style w:type="character" w:customStyle="1" w:styleId="FooterChar">
    <w:name w:val="Footer Char"/>
    <w:link w:val="Footer"/>
    <w:uiPriority w:val="99"/>
    <w:rsid w:val="000E6A53"/>
    <w:rPr>
      <w:rFonts w:ascii="Calibri" w:hAnsi="Calibri"/>
      <w:lang w:val="x-none" w:eastAsia="x-none"/>
    </w:rPr>
  </w:style>
  <w:style w:type="character" w:styleId="PageNumber">
    <w:name w:val="page number"/>
    <w:uiPriority w:val="99"/>
    <w:semiHidden/>
    <w:unhideWhenUsed/>
    <w:rsid w:val="000E6A53"/>
  </w:style>
  <w:style w:type="paragraph" w:styleId="ListParagraph">
    <w:name w:val="List Paragraph"/>
    <w:basedOn w:val="Normal"/>
    <w:uiPriority w:val="34"/>
    <w:qFormat/>
    <w:rsid w:val="000E6A53"/>
    <w:pPr>
      <w:spacing w:after="0"/>
      <w:ind w:left="720"/>
      <w:contextualSpacing/>
    </w:pPr>
    <w:rPr>
      <w:sz w:val="22"/>
      <w:szCs w:val="22"/>
    </w:rPr>
  </w:style>
  <w:style w:type="paragraph" w:styleId="EndnoteText">
    <w:name w:val="endnote text"/>
    <w:basedOn w:val="Normal"/>
    <w:link w:val="EndnoteTextChar"/>
    <w:uiPriority w:val="99"/>
    <w:unhideWhenUsed/>
    <w:rsid w:val="004A6501"/>
    <w:rPr>
      <w:sz w:val="24"/>
      <w:szCs w:val="24"/>
    </w:rPr>
  </w:style>
  <w:style w:type="character" w:customStyle="1" w:styleId="EndnoteTextChar">
    <w:name w:val="Endnote Text Char"/>
    <w:link w:val="EndnoteText"/>
    <w:uiPriority w:val="99"/>
    <w:rsid w:val="004A6501"/>
    <w:rPr>
      <w:rFonts w:ascii="Calibri" w:hAnsi="Calibri"/>
      <w:sz w:val="24"/>
      <w:szCs w:val="24"/>
    </w:rPr>
  </w:style>
  <w:style w:type="character" w:styleId="EndnoteReference">
    <w:name w:val="endnote reference"/>
    <w:uiPriority w:val="99"/>
    <w:semiHidden/>
    <w:unhideWhenUsed/>
    <w:rsid w:val="004A6501"/>
    <w:rPr>
      <w:vertAlign w:val="superscript"/>
    </w:rPr>
  </w:style>
  <w:style w:type="character" w:styleId="FollowedHyperlink">
    <w:name w:val="FollowedHyperlink"/>
    <w:basedOn w:val="DefaultParagraphFont"/>
    <w:uiPriority w:val="99"/>
    <w:semiHidden/>
    <w:unhideWhenUsed/>
    <w:rsid w:val="006227C4"/>
    <w:rPr>
      <w:color w:val="800080" w:themeColor="followedHyperlink"/>
      <w:u w:val="single"/>
    </w:rPr>
  </w:style>
  <w:style w:type="paragraph" w:styleId="NormalWeb">
    <w:name w:val="Normal (Web)"/>
    <w:basedOn w:val="Normal"/>
    <w:uiPriority w:val="99"/>
    <w:semiHidden/>
    <w:unhideWhenUsed/>
    <w:rsid w:val="002E75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4744">
      <w:bodyDiv w:val="1"/>
      <w:marLeft w:val="0"/>
      <w:marRight w:val="0"/>
      <w:marTop w:val="0"/>
      <w:marBottom w:val="0"/>
      <w:divBdr>
        <w:top w:val="none" w:sz="0" w:space="0" w:color="auto"/>
        <w:left w:val="none" w:sz="0" w:space="0" w:color="auto"/>
        <w:bottom w:val="none" w:sz="0" w:space="0" w:color="auto"/>
        <w:right w:val="none" w:sz="0" w:space="0" w:color="auto"/>
      </w:divBdr>
    </w:div>
    <w:div w:id="99227688">
      <w:bodyDiv w:val="1"/>
      <w:marLeft w:val="0"/>
      <w:marRight w:val="0"/>
      <w:marTop w:val="0"/>
      <w:marBottom w:val="0"/>
      <w:divBdr>
        <w:top w:val="none" w:sz="0" w:space="0" w:color="auto"/>
        <w:left w:val="none" w:sz="0" w:space="0" w:color="auto"/>
        <w:bottom w:val="none" w:sz="0" w:space="0" w:color="auto"/>
        <w:right w:val="none" w:sz="0" w:space="0" w:color="auto"/>
      </w:divBdr>
      <w:divsChild>
        <w:div w:id="212012520">
          <w:marLeft w:val="0"/>
          <w:marRight w:val="0"/>
          <w:marTop w:val="0"/>
          <w:marBottom w:val="0"/>
          <w:divBdr>
            <w:top w:val="none" w:sz="0" w:space="0" w:color="auto"/>
            <w:left w:val="none" w:sz="0" w:space="0" w:color="auto"/>
            <w:bottom w:val="none" w:sz="0" w:space="0" w:color="auto"/>
            <w:right w:val="none" w:sz="0" w:space="0" w:color="auto"/>
          </w:divBdr>
          <w:divsChild>
            <w:div w:id="595870705">
              <w:marLeft w:val="0"/>
              <w:marRight w:val="0"/>
              <w:marTop w:val="0"/>
              <w:marBottom w:val="0"/>
              <w:divBdr>
                <w:top w:val="none" w:sz="0" w:space="0" w:color="auto"/>
                <w:left w:val="none" w:sz="0" w:space="0" w:color="auto"/>
                <w:bottom w:val="none" w:sz="0" w:space="0" w:color="auto"/>
                <w:right w:val="none" w:sz="0" w:space="0" w:color="auto"/>
              </w:divBdr>
              <w:divsChild>
                <w:div w:id="1900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0540">
      <w:bodyDiv w:val="1"/>
      <w:marLeft w:val="0"/>
      <w:marRight w:val="0"/>
      <w:marTop w:val="0"/>
      <w:marBottom w:val="0"/>
      <w:divBdr>
        <w:top w:val="none" w:sz="0" w:space="0" w:color="auto"/>
        <w:left w:val="none" w:sz="0" w:space="0" w:color="auto"/>
        <w:bottom w:val="none" w:sz="0" w:space="0" w:color="auto"/>
        <w:right w:val="none" w:sz="0" w:space="0" w:color="auto"/>
      </w:divBdr>
      <w:divsChild>
        <w:div w:id="872958805">
          <w:marLeft w:val="0"/>
          <w:marRight w:val="0"/>
          <w:marTop w:val="0"/>
          <w:marBottom w:val="0"/>
          <w:divBdr>
            <w:top w:val="none" w:sz="0" w:space="0" w:color="auto"/>
            <w:left w:val="none" w:sz="0" w:space="0" w:color="auto"/>
            <w:bottom w:val="none" w:sz="0" w:space="0" w:color="auto"/>
            <w:right w:val="none" w:sz="0" w:space="0" w:color="auto"/>
          </w:divBdr>
          <w:divsChild>
            <w:div w:id="1517772768">
              <w:marLeft w:val="0"/>
              <w:marRight w:val="0"/>
              <w:marTop w:val="0"/>
              <w:marBottom w:val="0"/>
              <w:divBdr>
                <w:top w:val="none" w:sz="0" w:space="0" w:color="auto"/>
                <w:left w:val="none" w:sz="0" w:space="0" w:color="auto"/>
                <w:bottom w:val="none" w:sz="0" w:space="0" w:color="auto"/>
                <w:right w:val="none" w:sz="0" w:space="0" w:color="auto"/>
              </w:divBdr>
              <w:divsChild>
                <w:div w:id="7781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3008">
      <w:bodyDiv w:val="1"/>
      <w:marLeft w:val="0"/>
      <w:marRight w:val="0"/>
      <w:marTop w:val="0"/>
      <w:marBottom w:val="0"/>
      <w:divBdr>
        <w:top w:val="none" w:sz="0" w:space="0" w:color="auto"/>
        <w:left w:val="none" w:sz="0" w:space="0" w:color="auto"/>
        <w:bottom w:val="none" w:sz="0" w:space="0" w:color="auto"/>
        <w:right w:val="none" w:sz="0" w:space="0" w:color="auto"/>
      </w:divBdr>
      <w:divsChild>
        <w:div w:id="1454399195">
          <w:marLeft w:val="0"/>
          <w:marRight w:val="0"/>
          <w:marTop w:val="0"/>
          <w:marBottom w:val="0"/>
          <w:divBdr>
            <w:top w:val="none" w:sz="0" w:space="0" w:color="auto"/>
            <w:left w:val="none" w:sz="0" w:space="0" w:color="auto"/>
            <w:bottom w:val="none" w:sz="0" w:space="0" w:color="auto"/>
            <w:right w:val="none" w:sz="0" w:space="0" w:color="auto"/>
          </w:divBdr>
          <w:divsChild>
            <w:div w:id="773281750">
              <w:marLeft w:val="0"/>
              <w:marRight w:val="0"/>
              <w:marTop w:val="0"/>
              <w:marBottom w:val="0"/>
              <w:divBdr>
                <w:top w:val="none" w:sz="0" w:space="0" w:color="auto"/>
                <w:left w:val="none" w:sz="0" w:space="0" w:color="auto"/>
                <w:bottom w:val="none" w:sz="0" w:space="0" w:color="auto"/>
                <w:right w:val="none" w:sz="0" w:space="0" w:color="auto"/>
              </w:divBdr>
              <w:divsChild>
                <w:div w:id="3104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2494">
      <w:bodyDiv w:val="1"/>
      <w:marLeft w:val="0"/>
      <w:marRight w:val="0"/>
      <w:marTop w:val="0"/>
      <w:marBottom w:val="0"/>
      <w:divBdr>
        <w:top w:val="none" w:sz="0" w:space="0" w:color="auto"/>
        <w:left w:val="none" w:sz="0" w:space="0" w:color="auto"/>
        <w:bottom w:val="none" w:sz="0" w:space="0" w:color="auto"/>
        <w:right w:val="none" w:sz="0" w:space="0" w:color="auto"/>
      </w:divBdr>
      <w:divsChild>
        <w:div w:id="885919389">
          <w:marLeft w:val="0"/>
          <w:marRight w:val="0"/>
          <w:marTop w:val="0"/>
          <w:marBottom w:val="0"/>
          <w:divBdr>
            <w:top w:val="none" w:sz="0" w:space="0" w:color="auto"/>
            <w:left w:val="none" w:sz="0" w:space="0" w:color="auto"/>
            <w:bottom w:val="none" w:sz="0" w:space="0" w:color="auto"/>
            <w:right w:val="none" w:sz="0" w:space="0" w:color="auto"/>
          </w:divBdr>
          <w:divsChild>
            <w:div w:id="1822650878">
              <w:marLeft w:val="0"/>
              <w:marRight w:val="0"/>
              <w:marTop w:val="0"/>
              <w:marBottom w:val="0"/>
              <w:divBdr>
                <w:top w:val="none" w:sz="0" w:space="0" w:color="auto"/>
                <w:left w:val="none" w:sz="0" w:space="0" w:color="auto"/>
                <w:bottom w:val="none" w:sz="0" w:space="0" w:color="auto"/>
                <w:right w:val="none" w:sz="0" w:space="0" w:color="auto"/>
              </w:divBdr>
              <w:divsChild>
                <w:div w:id="1880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8731">
      <w:bodyDiv w:val="1"/>
      <w:marLeft w:val="0"/>
      <w:marRight w:val="0"/>
      <w:marTop w:val="0"/>
      <w:marBottom w:val="0"/>
      <w:divBdr>
        <w:top w:val="none" w:sz="0" w:space="0" w:color="auto"/>
        <w:left w:val="none" w:sz="0" w:space="0" w:color="auto"/>
        <w:bottom w:val="none" w:sz="0" w:space="0" w:color="auto"/>
        <w:right w:val="none" w:sz="0" w:space="0" w:color="auto"/>
      </w:divBdr>
      <w:divsChild>
        <w:div w:id="1674339000">
          <w:marLeft w:val="0"/>
          <w:marRight w:val="0"/>
          <w:marTop w:val="0"/>
          <w:marBottom w:val="0"/>
          <w:divBdr>
            <w:top w:val="none" w:sz="0" w:space="0" w:color="auto"/>
            <w:left w:val="none" w:sz="0" w:space="0" w:color="auto"/>
            <w:bottom w:val="none" w:sz="0" w:space="0" w:color="auto"/>
            <w:right w:val="none" w:sz="0" w:space="0" w:color="auto"/>
          </w:divBdr>
          <w:divsChild>
            <w:div w:id="1382754106">
              <w:marLeft w:val="0"/>
              <w:marRight w:val="0"/>
              <w:marTop w:val="0"/>
              <w:marBottom w:val="0"/>
              <w:divBdr>
                <w:top w:val="none" w:sz="0" w:space="0" w:color="auto"/>
                <w:left w:val="none" w:sz="0" w:space="0" w:color="auto"/>
                <w:bottom w:val="none" w:sz="0" w:space="0" w:color="auto"/>
                <w:right w:val="none" w:sz="0" w:space="0" w:color="auto"/>
              </w:divBdr>
              <w:divsChild>
                <w:div w:id="13232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6236">
      <w:bodyDiv w:val="1"/>
      <w:marLeft w:val="0"/>
      <w:marRight w:val="0"/>
      <w:marTop w:val="0"/>
      <w:marBottom w:val="0"/>
      <w:divBdr>
        <w:top w:val="none" w:sz="0" w:space="0" w:color="auto"/>
        <w:left w:val="none" w:sz="0" w:space="0" w:color="auto"/>
        <w:bottom w:val="none" w:sz="0" w:space="0" w:color="auto"/>
        <w:right w:val="none" w:sz="0" w:space="0" w:color="auto"/>
      </w:divBdr>
      <w:divsChild>
        <w:div w:id="567500859">
          <w:marLeft w:val="0"/>
          <w:marRight w:val="0"/>
          <w:marTop w:val="0"/>
          <w:marBottom w:val="0"/>
          <w:divBdr>
            <w:top w:val="none" w:sz="0" w:space="0" w:color="auto"/>
            <w:left w:val="none" w:sz="0" w:space="0" w:color="auto"/>
            <w:bottom w:val="none" w:sz="0" w:space="0" w:color="auto"/>
            <w:right w:val="none" w:sz="0" w:space="0" w:color="auto"/>
          </w:divBdr>
          <w:divsChild>
            <w:div w:id="1634750654">
              <w:marLeft w:val="0"/>
              <w:marRight w:val="0"/>
              <w:marTop w:val="0"/>
              <w:marBottom w:val="0"/>
              <w:divBdr>
                <w:top w:val="none" w:sz="0" w:space="0" w:color="auto"/>
                <w:left w:val="none" w:sz="0" w:space="0" w:color="auto"/>
                <w:bottom w:val="none" w:sz="0" w:space="0" w:color="auto"/>
                <w:right w:val="none" w:sz="0" w:space="0" w:color="auto"/>
              </w:divBdr>
              <w:divsChild>
                <w:div w:id="14118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300">
      <w:bodyDiv w:val="1"/>
      <w:marLeft w:val="0"/>
      <w:marRight w:val="0"/>
      <w:marTop w:val="0"/>
      <w:marBottom w:val="0"/>
      <w:divBdr>
        <w:top w:val="none" w:sz="0" w:space="0" w:color="auto"/>
        <w:left w:val="none" w:sz="0" w:space="0" w:color="auto"/>
        <w:bottom w:val="none" w:sz="0" w:space="0" w:color="auto"/>
        <w:right w:val="none" w:sz="0" w:space="0" w:color="auto"/>
      </w:divBdr>
      <w:divsChild>
        <w:div w:id="282226359">
          <w:marLeft w:val="0"/>
          <w:marRight w:val="0"/>
          <w:marTop w:val="0"/>
          <w:marBottom w:val="0"/>
          <w:divBdr>
            <w:top w:val="none" w:sz="0" w:space="0" w:color="auto"/>
            <w:left w:val="none" w:sz="0" w:space="0" w:color="auto"/>
            <w:bottom w:val="none" w:sz="0" w:space="0" w:color="auto"/>
            <w:right w:val="none" w:sz="0" w:space="0" w:color="auto"/>
          </w:divBdr>
          <w:divsChild>
            <w:div w:id="1938054518">
              <w:marLeft w:val="0"/>
              <w:marRight w:val="0"/>
              <w:marTop w:val="0"/>
              <w:marBottom w:val="0"/>
              <w:divBdr>
                <w:top w:val="none" w:sz="0" w:space="0" w:color="auto"/>
                <w:left w:val="none" w:sz="0" w:space="0" w:color="auto"/>
                <w:bottom w:val="none" w:sz="0" w:space="0" w:color="auto"/>
                <w:right w:val="none" w:sz="0" w:space="0" w:color="auto"/>
              </w:divBdr>
              <w:divsChild>
                <w:div w:id="12248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izconst.org/charter.htm" TargetMode="External"/><Relationship Id="rId2" Type="http://schemas.openxmlformats.org/officeDocument/2006/relationships/hyperlink" Target="http://blog.icann.org/2014/02/how-icann-is-accountable-to-the-global-community/" TargetMode="External"/><Relationship Id="rId3" Type="http://schemas.openxmlformats.org/officeDocument/2006/relationships/hyperlink" Target="http://www.bizconst.org/posi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653F-42FE-BD48-B1FD-7BBC8B3F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1734</Words>
  <Characters>9756</Characters>
  <Application>Microsoft Macintosh Word</Application>
  <DocSecurity>0</DocSecurity>
  <Lines>165</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11489</CharactersWithSpaces>
  <SharedDoc>false</SharedDoc>
  <HyperlinkBase/>
  <HLinks>
    <vt:vector size="18" baseType="variant">
      <vt:variant>
        <vt:i4>7929867</vt:i4>
      </vt:variant>
      <vt:variant>
        <vt:i4>6</vt:i4>
      </vt:variant>
      <vt:variant>
        <vt:i4>0</vt:i4>
      </vt:variant>
      <vt:variant>
        <vt:i4>5</vt:i4>
      </vt:variant>
      <vt:variant>
        <vt:lpwstr>http://www.icann.org/en/news/public-comment/rpm-requirements-06aug13-en.htm</vt:lpwstr>
      </vt:variant>
      <vt:variant>
        <vt:lpwstr/>
      </vt:variant>
      <vt:variant>
        <vt:i4>7929867</vt:i4>
      </vt:variant>
      <vt:variant>
        <vt:i4>3</vt:i4>
      </vt:variant>
      <vt:variant>
        <vt:i4>0</vt:i4>
      </vt:variant>
      <vt:variant>
        <vt:i4>5</vt:i4>
      </vt:variant>
      <vt:variant>
        <vt:lpwstr>http://www.icann.org/en/news/public-comment/rpm-requirements-06aug13-en.htm</vt:lpwstr>
      </vt:variant>
      <vt:variant>
        <vt:lpwstr/>
      </vt:variant>
      <vt:variant>
        <vt:i4>7929929</vt:i4>
      </vt:variant>
      <vt:variant>
        <vt:i4>0</vt:i4>
      </vt:variant>
      <vt:variant>
        <vt:i4>0</vt:i4>
      </vt:variant>
      <vt:variant>
        <vt:i4>5</vt:i4>
      </vt:variant>
      <vt:variant>
        <vt:lpwstr>http://www.bizconst.org/charter.htm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DelBianco</cp:lastModifiedBy>
  <cp:revision>8</cp:revision>
  <dcterms:created xsi:type="dcterms:W3CDTF">2014-02-17T16:08:00Z</dcterms:created>
  <dcterms:modified xsi:type="dcterms:W3CDTF">2014-02-17T18:48:00Z</dcterms:modified>
  <cp:category/>
</cp:coreProperties>
</file>