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A9" w:rsidRDefault="00257F8F" w:rsidP="006615A9">
      <w:pPr>
        <w:spacing w:after="100" w:afterAutospacing="1" w:line="276" w:lineRule="auto"/>
        <w:contextualSpacing/>
        <w:jc w:val="center"/>
        <w:rPr>
          <w:rFonts w:ascii="Arial" w:hAnsi="Arial" w:cs="Arial"/>
          <w:i/>
        </w:rPr>
      </w:pPr>
      <w:r>
        <w:rPr>
          <w:rFonts w:ascii="Arial" w:hAnsi="Arial" w:cs="Arial"/>
          <w:i/>
        </w:rPr>
        <w:t>B</w:t>
      </w:r>
      <w:r w:rsidR="006615A9">
        <w:rPr>
          <w:rFonts w:ascii="Arial" w:hAnsi="Arial" w:cs="Arial"/>
          <w:i/>
        </w:rPr>
        <w:t>usiness Constituency</w:t>
      </w:r>
      <w:r w:rsidR="006615A9" w:rsidRPr="00A745BD">
        <w:rPr>
          <w:rFonts w:ascii="Arial" w:hAnsi="Arial" w:cs="Arial"/>
          <w:i/>
        </w:rPr>
        <w:t xml:space="preserve"> FEEDBACK &amp; INPUT</w:t>
      </w:r>
    </w:p>
    <w:p w:rsidR="00EB35A5" w:rsidRPr="001D45B1" w:rsidRDefault="00EB35A5" w:rsidP="00EB35A5">
      <w:pPr>
        <w:spacing w:after="100" w:afterAutospacing="1" w:line="276" w:lineRule="auto"/>
        <w:contextualSpacing/>
        <w:rPr>
          <w:rFonts w:ascii="Arial" w:hAnsi="Arial" w:cs="Arial"/>
          <w:b/>
          <w:sz w:val="22"/>
          <w:szCs w:val="22"/>
        </w:rPr>
      </w:pPr>
      <w:r>
        <w:rPr>
          <w:rFonts w:ascii="Arial" w:hAnsi="Arial" w:cs="Arial"/>
          <w:b/>
          <w:sz w:val="22"/>
          <w:szCs w:val="22"/>
        </w:rPr>
        <w:br/>
      </w:r>
      <w:bookmarkStart w:id="0" w:name="FA5"/>
      <w:bookmarkEnd w:id="0"/>
      <w:r w:rsidRPr="00691825">
        <w:rPr>
          <w:rFonts w:ascii="Arial" w:hAnsi="Arial" w:cs="Arial"/>
          <w:b/>
          <w:sz w:val="22"/>
          <w:szCs w:val="22"/>
        </w:rPr>
        <w:t>Focus Area:</w:t>
      </w:r>
      <w:r>
        <w:rPr>
          <w:rFonts w:ascii="Arial" w:hAnsi="Arial" w:cs="Arial"/>
          <w:b/>
          <w:sz w:val="22"/>
          <w:szCs w:val="22"/>
        </w:rPr>
        <w:t xml:space="preserve"> V</w:t>
      </w:r>
      <w:r w:rsidRPr="0018057B">
        <w:rPr>
          <w:rFonts w:ascii="Arial" w:hAnsi="Arial" w:cs="Arial"/>
          <w:b/>
          <w:sz w:val="22"/>
          <w:szCs w:val="22"/>
        </w:rPr>
        <w:t xml:space="preserve">. </w:t>
      </w:r>
      <w:r w:rsidRPr="002F0573">
        <w:rPr>
          <w:rFonts w:ascii="Arial" w:hAnsi="Arial" w:cs="Arial"/>
          <w:b/>
          <w:sz w:val="22"/>
          <w:szCs w:val="22"/>
        </w:rPr>
        <w:t>Defining role clarity for ICANN in the Internet governance ecosystem</w:t>
      </w:r>
    </w:p>
    <w:p w:rsidR="00EB35A5" w:rsidRPr="00EB5188" w:rsidRDefault="00EB35A5" w:rsidP="00EB35A5">
      <w:pPr>
        <w:spacing w:after="100" w:afterAutospacing="1" w:line="276" w:lineRule="auto"/>
        <w:contextualSpacing/>
        <w:rPr>
          <w:rFonts w:ascii="Arial" w:hAnsi="Arial" w:cs="Arial"/>
          <w:b/>
          <w:sz w:val="22"/>
          <w:szCs w:val="22"/>
        </w:rPr>
      </w:pPr>
    </w:p>
    <w:tbl>
      <w:tblPr>
        <w:tblStyle w:val="Tablaconcuadrcula"/>
        <w:tblW w:w="0" w:type="auto"/>
        <w:tblInd w:w="108" w:type="dxa"/>
        <w:tblLook w:val="04A0"/>
      </w:tblPr>
      <w:tblGrid>
        <w:gridCol w:w="9990"/>
      </w:tblGrid>
      <w:tr w:rsidR="00EB35A5" w:rsidTr="00DD4900">
        <w:tc>
          <w:tcPr>
            <w:tcW w:w="9990" w:type="dxa"/>
            <w:shd w:val="clear" w:color="auto" w:fill="D9D9D9" w:themeFill="background1" w:themeFillShade="D9"/>
          </w:tcPr>
          <w:p w:rsidR="00EB35A5" w:rsidRDefault="00EB35A5" w:rsidP="00A1567A">
            <w:pPr>
              <w:spacing w:after="100" w:afterAutospacing="1"/>
              <w:contextualSpacing/>
              <w:rPr>
                <w:rFonts w:ascii="Arial" w:hAnsi="Arial" w:cs="Arial"/>
                <w:b/>
                <w:sz w:val="20"/>
                <w:szCs w:val="20"/>
              </w:rPr>
            </w:pPr>
            <w:r>
              <w:rPr>
                <w:rFonts w:ascii="Arial" w:hAnsi="Arial" w:cs="Arial"/>
                <w:b/>
                <w:sz w:val="20"/>
                <w:szCs w:val="20"/>
              </w:rPr>
              <w:t>General Feedback</w:t>
            </w:r>
          </w:p>
          <w:p w:rsidR="00EB35A5" w:rsidRDefault="00EB35A5" w:rsidP="00A1567A">
            <w:pPr>
              <w:spacing w:after="100" w:afterAutospacing="1"/>
              <w:contextualSpacing/>
              <w:rPr>
                <w:rFonts w:ascii="Arial" w:hAnsi="Arial" w:cs="Arial"/>
                <w:sz w:val="22"/>
                <w:szCs w:val="22"/>
              </w:rPr>
            </w:pPr>
            <w:r>
              <w:rPr>
                <w:rFonts w:ascii="Arial" w:hAnsi="Arial" w:cs="Arial"/>
                <w:i/>
                <w:sz w:val="18"/>
                <w:szCs w:val="18"/>
              </w:rPr>
              <w:t>What are your thoughts on this Focus Area?</w:t>
            </w:r>
          </w:p>
        </w:tc>
      </w:tr>
      <w:tr w:rsidR="00EB35A5" w:rsidRPr="00486FBB" w:rsidTr="00DD4900">
        <w:tc>
          <w:tcPr>
            <w:tcW w:w="9990" w:type="dxa"/>
          </w:tcPr>
          <w:p w:rsidR="00257F8F" w:rsidRPr="005B3F79" w:rsidRDefault="00257F8F" w:rsidP="00257F8F">
            <w:pPr>
              <w:spacing w:after="100" w:afterAutospacing="1"/>
              <w:contextualSpacing/>
              <w:rPr>
                <w:rFonts w:ascii="Arial" w:hAnsi="Arial" w:cs="Arial"/>
                <w:szCs w:val="18"/>
              </w:rPr>
            </w:pPr>
            <w:r w:rsidRPr="005B3F79">
              <w:rPr>
                <w:rFonts w:ascii="Arial" w:hAnsi="Arial" w:cs="Arial"/>
                <w:szCs w:val="18"/>
              </w:rPr>
              <w:t xml:space="preserve">The BC </w:t>
            </w:r>
            <w:proofErr w:type="gramStart"/>
            <w:r w:rsidRPr="005B3F79">
              <w:rPr>
                <w:rFonts w:ascii="Arial" w:hAnsi="Arial" w:cs="Arial"/>
                <w:szCs w:val="18"/>
              </w:rPr>
              <w:t>supports  a</w:t>
            </w:r>
            <w:proofErr w:type="gramEnd"/>
            <w:r w:rsidRPr="005B3F79">
              <w:rPr>
                <w:rFonts w:ascii="Arial" w:hAnsi="Arial" w:cs="Arial"/>
                <w:szCs w:val="18"/>
              </w:rPr>
              <w:t xml:space="preserve"> narrowly focused technical coordination role and mission for ICANN.  In particular, a limited mission for ICANN </w:t>
            </w:r>
            <w:r w:rsidRPr="005B3F79">
              <w:rPr>
                <w:rFonts w:ascii="Arial" w:hAnsi="Arial" w:cs="Arial"/>
                <w:szCs w:val="18"/>
              </w:rPr>
              <w:t xml:space="preserve">is </w:t>
            </w:r>
            <w:r w:rsidRPr="005B3F79">
              <w:rPr>
                <w:rFonts w:ascii="Arial" w:hAnsi="Arial" w:cs="Arial"/>
                <w:szCs w:val="18"/>
              </w:rPr>
              <w:t xml:space="preserve">its </w:t>
            </w:r>
            <w:r w:rsidRPr="005B3F79">
              <w:rPr>
                <w:rFonts w:ascii="Arial" w:hAnsi="Arial" w:cs="Arial"/>
                <w:szCs w:val="18"/>
              </w:rPr>
              <w:t xml:space="preserve">best defense against detractors.  </w:t>
            </w:r>
            <w:r w:rsidRPr="005B3F79">
              <w:rPr>
                <w:rFonts w:ascii="Arial" w:hAnsi="Arial" w:cs="Arial"/>
                <w:szCs w:val="18"/>
              </w:rPr>
              <w:t>However, through the efforts of all participants in the ICANN community, ICANN can and should serve as an example and model for transparent, bottom-up, multi</w:t>
            </w:r>
            <w:r>
              <w:rPr>
                <w:rFonts w:ascii="Arial" w:hAnsi="Arial" w:cs="Arial"/>
                <w:szCs w:val="18"/>
              </w:rPr>
              <w:t>-</w:t>
            </w:r>
            <w:r w:rsidRPr="005B3F79">
              <w:rPr>
                <w:rFonts w:ascii="Arial" w:hAnsi="Arial" w:cs="Arial"/>
                <w:szCs w:val="18"/>
              </w:rPr>
              <w:t xml:space="preserve">stakeholder decision-making.   ICANN should also fully support and participate in directly relevant activities, such as the Internet Governance Forum (IGF), national and regional IGF initiatives, and similar activities which affect ICANN’s ability to fulfill its mission, drawing on input and collaboration within its own stakeholders. </w:t>
            </w:r>
          </w:p>
          <w:p w:rsidR="00EB35A5" w:rsidRPr="00486FBB" w:rsidRDefault="00EB35A5" w:rsidP="00A1567A">
            <w:pPr>
              <w:spacing w:after="100" w:afterAutospacing="1"/>
              <w:contextualSpacing/>
              <w:rPr>
                <w:rFonts w:ascii="Arial" w:hAnsi="Arial" w:cs="Arial"/>
                <w:sz w:val="18"/>
                <w:szCs w:val="18"/>
              </w:rPr>
            </w:pPr>
          </w:p>
        </w:tc>
      </w:tr>
    </w:tbl>
    <w:p w:rsidR="00EB35A5" w:rsidRPr="00486FBB" w:rsidRDefault="00EB35A5" w:rsidP="00EB35A5">
      <w:pPr>
        <w:spacing w:after="100" w:afterAutospacing="1"/>
        <w:contextualSpacing/>
        <w:rPr>
          <w:rFonts w:ascii="Arial" w:hAnsi="Arial" w:cs="Arial"/>
          <w:sz w:val="18"/>
          <w:szCs w:val="18"/>
        </w:rPr>
      </w:pPr>
    </w:p>
    <w:p w:rsidR="00257F8F" w:rsidRDefault="00257F8F" w:rsidP="006615A9"/>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870"/>
        <w:gridCol w:w="3785"/>
        <w:gridCol w:w="2335"/>
      </w:tblGrid>
      <w:tr w:rsidR="00257F8F" w:rsidRPr="005B3F79" w:rsidTr="00257F8F">
        <w:tc>
          <w:tcPr>
            <w:tcW w:w="3870" w:type="dxa"/>
            <w:shd w:val="clear" w:color="auto" w:fill="D9D9D9"/>
          </w:tcPr>
          <w:p w:rsidR="00257F8F" w:rsidRPr="005B3F79" w:rsidRDefault="00257F8F" w:rsidP="00305D3B">
            <w:pPr>
              <w:spacing w:after="100" w:afterAutospacing="1"/>
              <w:contextualSpacing/>
              <w:rPr>
                <w:rFonts w:ascii="Arial" w:hAnsi="Arial" w:cs="Arial"/>
                <w:b/>
                <w:szCs w:val="20"/>
              </w:rPr>
            </w:pPr>
            <w:r w:rsidRPr="005B3F79">
              <w:rPr>
                <w:rFonts w:ascii="Arial" w:hAnsi="Arial" w:cs="Arial"/>
                <w:b/>
                <w:szCs w:val="20"/>
              </w:rPr>
              <w:t>Focus Area Goals</w:t>
            </w:r>
          </w:p>
          <w:p w:rsidR="00257F8F" w:rsidRPr="005B3F79" w:rsidRDefault="00257F8F" w:rsidP="00305D3B">
            <w:pPr>
              <w:rPr>
                <w:rFonts w:ascii="Arial" w:eastAsia="Times New Roman" w:hAnsi="Arial"/>
                <w:szCs w:val="20"/>
              </w:rPr>
            </w:pPr>
            <w:r w:rsidRPr="005B3F79">
              <w:rPr>
                <w:rFonts w:ascii="Arial" w:eastAsia="Times New Roman" w:hAnsi="Arial" w:cs="Arial"/>
                <w:i/>
                <w:iCs/>
                <w:color w:val="222222"/>
                <w:szCs w:val="18"/>
                <w:shd w:val="clear" w:color="auto" w:fill="D9D9D9"/>
              </w:rPr>
              <w:t>As listed in the Focus Area section of the draft</w:t>
            </w:r>
          </w:p>
          <w:p w:rsidR="00257F8F" w:rsidRPr="005B3F79" w:rsidRDefault="00257F8F" w:rsidP="00305D3B">
            <w:pPr>
              <w:spacing w:after="100" w:afterAutospacing="1"/>
              <w:contextualSpacing/>
              <w:rPr>
                <w:rFonts w:ascii="Arial" w:hAnsi="Arial" w:cs="Arial"/>
                <w:i/>
                <w:szCs w:val="18"/>
              </w:rPr>
            </w:pPr>
          </w:p>
        </w:tc>
        <w:tc>
          <w:tcPr>
            <w:tcW w:w="3785" w:type="dxa"/>
            <w:shd w:val="clear" w:color="auto" w:fill="D9D9D9"/>
          </w:tcPr>
          <w:p w:rsidR="00257F8F" w:rsidRPr="005B3F79" w:rsidRDefault="00257F8F" w:rsidP="00305D3B">
            <w:pPr>
              <w:spacing w:after="100" w:afterAutospacing="1"/>
              <w:contextualSpacing/>
              <w:rPr>
                <w:rFonts w:ascii="Arial" w:hAnsi="Arial" w:cs="Arial"/>
                <w:b/>
                <w:szCs w:val="20"/>
              </w:rPr>
            </w:pPr>
            <w:r w:rsidRPr="005B3F79">
              <w:rPr>
                <w:rFonts w:ascii="Arial" w:hAnsi="Arial" w:cs="Arial"/>
                <w:b/>
                <w:szCs w:val="20"/>
              </w:rPr>
              <w:t>Outcomes</w:t>
            </w:r>
          </w:p>
          <w:p w:rsidR="00257F8F" w:rsidRPr="005B3F79" w:rsidRDefault="00257F8F" w:rsidP="00305D3B">
            <w:pPr>
              <w:spacing w:after="100" w:afterAutospacing="1"/>
              <w:contextualSpacing/>
              <w:rPr>
                <w:rFonts w:ascii="Arial" w:hAnsi="Arial" w:cs="Arial"/>
                <w:b/>
                <w:szCs w:val="20"/>
              </w:rPr>
            </w:pPr>
            <w:r w:rsidRPr="005B3F79">
              <w:rPr>
                <w:rFonts w:ascii="Arial" w:hAnsi="Arial" w:cs="Arial"/>
                <w:i/>
                <w:szCs w:val="18"/>
              </w:rPr>
              <w:t>What are the specific outcomes or achievements we should target for this effort?</w:t>
            </w:r>
          </w:p>
        </w:tc>
        <w:tc>
          <w:tcPr>
            <w:tcW w:w="2335" w:type="dxa"/>
            <w:shd w:val="clear" w:color="auto" w:fill="D9D9D9"/>
          </w:tcPr>
          <w:p w:rsidR="00257F8F" w:rsidRPr="005B3F79" w:rsidRDefault="00257F8F" w:rsidP="00305D3B">
            <w:pPr>
              <w:spacing w:after="100" w:afterAutospacing="1"/>
              <w:contextualSpacing/>
              <w:rPr>
                <w:rFonts w:ascii="Arial" w:hAnsi="Arial" w:cs="Arial"/>
                <w:b/>
                <w:szCs w:val="20"/>
              </w:rPr>
            </w:pPr>
            <w:r w:rsidRPr="005B3F79">
              <w:rPr>
                <w:rFonts w:ascii="Arial" w:hAnsi="Arial" w:cs="Arial"/>
                <w:b/>
                <w:szCs w:val="20"/>
              </w:rPr>
              <w:t>Measures</w:t>
            </w:r>
          </w:p>
          <w:p w:rsidR="00257F8F" w:rsidRPr="005B3F79" w:rsidRDefault="00257F8F" w:rsidP="00305D3B">
            <w:pPr>
              <w:spacing w:after="100" w:afterAutospacing="1"/>
              <w:contextualSpacing/>
              <w:rPr>
                <w:rFonts w:ascii="Arial" w:hAnsi="Arial" w:cs="Arial"/>
                <w:b/>
                <w:szCs w:val="20"/>
              </w:rPr>
            </w:pPr>
            <w:r w:rsidRPr="005B3F79">
              <w:rPr>
                <w:rFonts w:ascii="Arial" w:hAnsi="Arial" w:cs="Arial"/>
                <w:i/>
                <w:szCs w:val="18"/>
              </w:rPr>
              <w:t>What quantitative / qualitative elements should we consider in measuring progress / results?</w:t>
            </w:r>
          </w:p>
        </w:tc>
      </w:tr>
      <w:tr w:rsidR="00257F8F" w:rsidRPr="005B3F79" w:rsidTr="00257F8F">
        <w:tc>
          <w:tcPr>
            <w:tcW w:w="3870" w:type="dxa"/>
          </w:tcPr>
          <w:p w:rsidR="00257F8F" w:rsidRPr="005B3F79" w:rsidRDefault="00257F8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Clarify </w:t>
            </w:r>
            <w:r w:rsidRPr="005B3F79">
              <w:rPr>
                <w:rFonts w:ascii="Arial" w:eastAsia="Times New Roman" w:hAnsi="Arial" w:cs="Arial"/>
                <w:color w:val="000000"/>
                <w:szCs w:val="18"/>
                <w:u w:val="single"/>
              </w:rPr>
              <w:t>ICANN’s role</w:t>
            </w:r>
            <w:r w:rsidRPr="005B3F79">
              <w:rPr>
                <w:rFonts w:ascii="Arial" w:eastAsia="Times New Roman" w:hAnsi="Arial" w:cs="Arial"/>
                <w:color w:val="000000"/>
                <w:szCs w:val="18"/>
              </w:rPr>
              <w:t xml:space="preserve"> with respect to the coordination of the global Internet’s systems of unique identifiers to ensure we keep pace with an evolving Internet ecosystem, including in key areas relating to: consumers, security, compliance / regulatory, public interest, business innovation, and intellectual property rights.</w:t>
            </w:r>
          </w:p>
        </w:tc>
        <w:tc>
          <w:tcPr>
            <w:tcW w:w="3785" w:type="dxa"/>
          </w:tcPr>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Develop more useful and clear informational materials that describe ICANN’s work and functions.</w:t>
            </w:r>
          </w:p>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 xml:space="preserve">Maintain ongoing engagement with ICANN’s community of stakeholders </w:t>
            </w:r>
          </w:p>
        </w:tc>
        <w:tc>
          <w:tcPr>
            <w:tcW w:w="2335" w:type="dxa"/>
          </w:tcPr>
          <w:p w:rsidR="00257F8F" w:rsidRPr="005B3F79" w:rsidRDefault="00257F8F" w:rsidP="00305D3B">
            <w:pPr>
              <w:spacing w:after="100" w:afterAutospacing="1"/>
              <w:contextualSpacing/>
              <w:rPr>
                <w:rFonts w:ascii="Arial" w:hAnsi="Arial" w:cs="Arial"/>
                <w:szCs w:val="18"/>
              </w:rPr>
            </w:pPr>
          </w:p>
          <w:p w:rsidR="00257F8F" w:rsidRPr="005B3F79" w:rsidRDefault="00257F8F" w:rsidP="00305D3B">
            <w:pPr>
              <w:spacing w:after="100" w:afterAutospacing="1"/>
              <w:contextualSpacing/>
              <w:rPr>
                <w:rFonts w:ascii="Arial" w:hAnsi="Arial" w:cs="Arial"/>
                <w:szCs w:val="18"/>
              </w:rPr>
            </w:pPr>
          </w:p>
        </w:tc>
      </w:tr>
      <w:tr w:rsidR="00257F8F" w:rsidRPr="005B3F79" w:rsidTr="00257F8F">
        <w:tc>
          <w:tcPr>
            <w:tcW w:w="3870" w:type="dxa"/>
          </w:tcPr>
          <w:p w:rsidR="00257F8F" w:rsidRPr="005B3F79" w:rsidRDefault="00257F8F" w:rsidP="00305D3B">
            <w:pPr>
              <w:spacing w:after="100" w:afterAutospacing="1"/>
              <w:contextualSpacing/>
              <w:rPr>
                <w:rFonts w:ascii="Arial" w:hAnsi="Arial" w:cs="Arial"/>
                <w:szCs w:val="18"/>
              </w:rPr>
            </w:pPr>
            <w:r w:rsidRPr="005B3F79">
              <w:rPr>
                <w:rFonts w:ascii="Arial" w:eastAsia="Times New Roman" w:hAnsi="Arial" w:cs="Arial"/>
                <w:color w:val="000000"/>
                <w:szCs w:val="18"/>
              </w:rPr>
              <w:t xml:space="preserve">Ensure ICANN’s </w:t>
            </w:r>
            <w:r w:rsidRPr="005B3F79">
              <w:rPr>
                <w:rFonts w:ascii="Arial" w:eastAsia="Times New Roman" w:hAnsi="Arial" w:cs="Arial"/>
                <w:color w:val="000000"/>
                <w:szCs w:val="18"/>
                <w:u w:val="single"/>
              </w:rPr>
              <w:t>role</w:t>
            </w:r>
            <w:r w:rsidRPr="005B3F79">
              <w:rPr>
                <w:rFonts w:ascii="Arial" w:eastAsia="Times New Roman" w:hAnsi="Arial" w:cs="Arial"/>
                <w:color w:val="000000"/>
                <w:szCs w:val="18"/>
              </w:rPr>
              <w:t xml:space="preserve"> is clear, recognized, and well understood worldwide.</w:t>
            </w:r>
          </w:p>
        </w:tc>
        <w:tc>
          <w:tcPr>
            <w:tcW w:w="3785" w:type="dxa"/>
          </w:tcPr>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Develop and support the use of approved messages and informational materials</w:t>
            </w:r>
          </w:p>
        </w:tc>
        <w:tc>
          <w:tcPr>
            <w:tcW w:w="2335" w:type="dxa"/>
          </w:tcPr>
          <w:p w:rsidR="00257F8F" w:rsidRPr="005B3F79" w:rsidRDefault="00257F8F" w:rsidP="00305D3B">
            <w:pPr>
              <w:spacing w:after="100" w:afterAutospacing="1"/>
              <w:contextualSpacing/>
              <w:rPr>
                <w:rFonts w:ascii="Arial" w:hAnsi="Arial" w:cs="Arial"/>
                <w:szCs w:val="18"/>
              </w:rPr>
            </w:pPr>
          </w:p>
        </w:tc>
      </w:tr>
      <w:tr w:rsidR="00257F8F" w:rsidRPr="005B3F79" w:rsidTr="00257F8F">
        <w:tc>
          <w:tcPr>
            <w:tcW w:w="3870" w:type="dxa"/>
          </w:tcPr>
          <w:p w:rsidR="00257F8F" w:rsidRPr="005B3F79" w:rsidRDefault="00257F8F" w:rsidP="00305D3B">
            <w:pPr>
              <w:spacing w:after="100" w:afterAutospacing="1"/>
              <w:contextualSpacing/>
              <w:rPr>
                <w:rFonts w:ascii="Arial" w:hAnsi="Arial" w:cs="Arial"/>
                <w:szCs w:val="18"/>
              </w:rPr>
            </w:pPr>
            <w:r w:rsidRPr="005B3F79">
              <w:rPr>
                <w:rFonts w:ascii="Arial" w:eastAsia="Times New Roman" w:hAnsi="Arial" w:cs="Arial"/>
                <w:color w:val="000000"/>
                <w:szCs w:val="18"/>
              </w:rPr>
              <w:t>Create a balanced and proactive approach to engagement with communities dependent on the domain name system.</w:t>
            </w:r>
          </w:p>
        </w:tc>
        <w:tc>
          <w:tcPr>
            <w:tcW w:w="3785" w:type="dxa"/>
          </w:tcPr>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 xml:space="preserve"> ICANN will hopefully shift from a supplier focus to a more balanced set of relationships that includes representatives of users </w:t>
            </w:r>
            <w:r w:rsidRPr="005B3F79">
              <w:rPr>
                <w:rFonts w:ascii="Arial" w:hAnsi="Arial" w:cs="Arial"/>
                <w:szCs w:val="18"/>
              </w:rPr>
              <w:lastRenderedPageBreak/>
              <w:t>of the DNS/</w:t>
            </w:r>
          </w:p>
        </w:tc>
        <w:tc>
          <w:tcPr>
            <w:tcW w:w="2335" w:type="dxa"/>
          </w:tcPr>
          <w:p w:rsidR="00257F8F" w:rsidRPr="005B3F79" w:rsidRDefault="00257F8F" w:rsidP="00305D3B">
            <w:pPr>
              <w:spacing w:after="100" w:afterAutospacing="1"/>
              <w:contextualSpacing/>
              <w:rPr>
                <w:rFonts w:ascii="Arial" w:hAnsi="Arial" w:cs="Arial"/>
                <w:szCs w:val="18"/>
              </w:rPr>
            </w:pPr>
          </w:p>
        </w:tc>
      </w:tr>
      <w:tr w:rsidR="00257F8F" w:rsidRPr="005B3F79" w:rsidTr="00257F8F">
        <w:tc>
          <w:tcPr>
            <w:tcW w:w="3870" w:type="dxa"/>
          </w:tcPr>
          <w:p w:rsidR="00257F8F" w:rsidRPr="005B3F79" w:rsidRDefault="00257F8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lastRenderedPageBreak/>
              <w:t xml:space="preserve">Create a balanced and proactive approach to </w:t>
            </w:r>
            <w:r w:rsidRPr="005B3F79">
              <w:rPr>
                <w:rFonts w:ascii="Arial" w:eastAsia="Times New Roman" w:hAnsi="Arial" w:cs="Arial"/>
                <w:color w:val="000000"/>
                <w:szCs w:val="18"/>
                <w:u w:val="single"/>
              </w:rPr>
              <w:t>engagement with governments</w:t>
            </w:r>
            <w:r w:rsidRPr="005B3F79">
              <w:rPr>
                <w:rFonts w:ascii="Arial" w:eastAsia="Times New Roman" w:hAnsi="Arial" w:cs="Arial"/>
                <w:color w:val="000000"/>
                <w:szCs w:val="18"/>
              </w:rPr>
              <w:t>.</w:t>
            </w:r>
          </w:p>
        </w:tc>
        <w:tc>
          <w:tcPr>
            <w:tcW w:w="3785" w:type="dxa"/>
          </w:tcPr>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 xml:space="preserve">Increase the participation of governmental representatives in ICANN meetings, </w:t>
            </w:r>
          </w:p>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 xml:space="preserve">Collaborate with its own community of stakeholders regarding engagement with governmental representatives, and in other identified </w:t>
            </w:r>
            <w:proofErr w:type="spellStart"/>
            <w:r w:rsidRPr="005B3F79">
              <w:rPr>
                <w:rFonts w:ascii="Arial" w:hAnsi="Arial" w:cs="Arial"/>
                <w:szCs w:val="18"/>
              </w:rPr>
              <w:t>fora</w:t>
            </w:r>
            <w:proofErr w:type="spellEnd"/>
            <w:r w:rsidRPr="005B3F79">
              <w:rPr>
                <w:rFonts w:ascii="Arial" w:hAnsi="Arial" w:cs="Arial"/>
                <w:szCs w:val="18"/>
              </w:rPr>
              <w:t xml:space="preserve"> where ICANN’s functions and roles are discussed or debated</w:t>
            </w:r>
          </w:p>
        </w:tc>
        <w:tc>
          <w:tcPr>
            <w:tcW w:w="2335" w:type="dxa"/>
          </w:tcPr>
          <w:p w:rsidR="00257F8F" w:rsidRPr="005B3F79" w:rsidRDefault="00257F8F" w:rsidP="00305D3B">
            <w:pPr>
              <w:spacing w:after="100" w:afterAutospacing="1"/>
              <w:contextualSpacing/>
              <w:rPr>
                <w:rFonts w:ascii="Arial" w:hAnsi="Arial" w:cs="Arial"/>
                <w:szCs w:val="18"/>
              </w:rPr>
            </w:pPr>
          </w:p>
        </w:tc>
      </w:tr>
      <w:tr w:rsidR="00257F8F" w:rsidRPr="005B3F79" w:rsidTr="00257F8F">
        <w:tc>
          <w:tcPr>
            <w:tcW w:w="3870" w:type="dxa"/>
          </w:tcPr>
          <w:p w:rsidR="00257F8F" w:rsidRPr="005B3F79" w:rsidRDefault="00257F8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Facilitate an </w:t>
            </w:r>
            <w:r w:rsidRPr="005B3F79">
              <w:rPr>
                <w:rFonts w:ascii="Arial" w:eastAsia="Times New Roman" w:hAnsi="Arial" w:cs="Arial"/>
                <w:color w:val="000000"/>
                <w:szCs w:val="18"/>
                <w:u w:val="single"/>
              </w:rPr>
              <w:t>issues-based cooperation</w:t>
            </w:r>
            <w:r w:rsidRPr="005B3F79">
              <w:rPr>
                <w:rFonts w:ascii="Arial" w:eastAsia="Times New Roman" w:hAnsi="Arial" w:cs="Arial"/>
                <w:color w:val="000000"/>
                <w:szCs w:val="18"/>
              </w:rPr>
              <w:t xml:space="preserve"> and problem-solving environment.</w:t>
            </w:r>
          </w:p>
        </w:tc>
        <w:tc>
          <w:tcPr>
            <w:tcW w:w="3785" w:type="dxa"/>
          </w:tcPr>
          <w:p w:rsidR="00257F8F" w:rsidRPr="005B3F79" w:rsidRDefault="00257F8F" w:rsidP="00305D3B">
            <w:pPr>
              <w:spacing w:after="100" w:afterAutospacing="1"/>
              <w:contextualSpacing/>
              <w:rPr>
                <w:rFonts w:ascii="Arial" w:hAnsi="Arial" w:cs="Arial"/>
                <w:szCs w:val="18"/>
              </w:rPr>
            </w:pPr>
          </w:p>
        </w:tc>
        <w:tc>
          <w:tcPr>
            <w:tcW w:w="2335" w:type="dxa"/>
          </w:tcPr>
          <w:p w:rsidR="00257F8F" w:rsidRPr="005B3F79" w:rsidRDefault="00257F8F" w:rsidP="00305D3B">
            <w:pPr>
              <w:spacing w:after="100" w:afterAutospacing="1"/>
              <w:contextualSpacing/>
              <w:rPr>
                <w:rFonts w:ascii="Arial" w:hAnsi="Arial" w:cs="Arial"/>
                <w:szCs w:val="18"/>
              </w:rPr>
            </w:pPr>
          </w:p>
        </w:tc>
      </w:tr>
      <w:tr w:rsidR="00257F8F" w:rsidRPr="005B3F79" w:rsidTr="00257F8F">
        <w:tc>
          <w:tcPr>
            <w:tcW w:w="3870" w:type="dxa"/>
          </w:tcPr>
          <w:p w:rsidR="00257F8F" w:rsidRPr="005B3F79" w:rsidRDefault="00257F8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Develop a stable framework for Internet governance.  </w:t>
            </w:r>
          </w:p>
        </w:tc>
        <w:tc>
          <w:tcPr>
            <w:tcW w:w="3785" w:type="dxa"/>
          </w:tcPr>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 xml:space="preserve">ICANN is not solely responsible for IG, and should strive to be a collaborator, working with others, including its own community, other internationally focused for a, IGOs, ICANN should foster a co-existence and collaborative approach, including helping to support increased participation by all parties in its own mechanisms, and contributing to funding of participation of all stakeholders into other key </w:t>
            </w:r>
            <w:proofErr w:type="spellStart"/>
            <w:r w:rsidRPr="005B3F79">
              <w:rPr>
                <w:rFonts w:ascii="Arial" w:hAnsi="Arial" w:cs="Arial"/>
                <w:szCs w:val="18"/>
              </w:rPr>
              <w:t>fora</w:t>
            </w:r>
            <w:proofErr w:type="spellEnd"/>
            <w:r w:rsidRPr="005B3F79">
              <w:rPr>
                <w:rFonts w:ascii="Arial" w:hAnsi="Arial" w:cs="Arial"/>
                <w:szCs w:val="18"/>
              </w:rPr>
              <w:t>, such as IGF, national and regional IGF initiatives,</w:t>
            </w:r>
          </w:p>
        </w:tc>
        <w:tc>
          <w:tcPr>
            <w:tcW w:w="2335" w:type="dxa"/>
          </w:tcPr>
          <w:p w:rsidR="00257F8F" w:rsidRPr="005B3F79" w:rsidRDefault="00257F8F" w:rsidP="00305D3B">
            <w:pPr>
              <w:spacing w:after="100" w:afterAutospacing="1"/>
              <w:contextualSpacing/>
              <w:rPr>
                <w:rFonts w:ascii="Arial" w:hAnsi="Arial" w:cs="Arial"/>
                <w:szCs w:val="18"/>
              </w:rPr>
            </w:pPr>
          </w:p>
        </w:tc>
      </w:tr>
      <w:tr w:rsidR="00257F8F" w:rsidRPr="005B3F79" w:rsidTr="00257F8F">
        <w:tc>
          <w:tcPr>
            <w:tcW w:w="3870" w:type="dxa"/>
          </w:tcPr>
          <w:p w:rsidR="00257F8F" w:rsidRPr="005B3F79" w:rsidRDefault="00257F8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Foster cooperation, fairness, communication and trust among the IG ecosystem.</w:t>
            </w:r>
          </w:p>
        </w:tc>
        <w:tc>
          <w:tcPr>
            <w:tcW w:w="3785" w:type="dxa"/>
          </w:tcPr>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Increased support by ICANN to participation support for participants from developing countries from all stakeholders, including SMEs and business associations and organizations from developing countries.</w:t>
            </w:r>
          </w:p>
        </w:tc>
        <w:tc>
          <w:tcPr>
            <w:tcW w:w="2335" w:type="dxa"/>
          </w:tcPr>
          <w:p w:rsidR="00257F8F" w:rsidRPr="005B3F79" w:rsidRDefault="00257F8F" w:rsidP="00305D3B">
            <w:pPr>
              <w:spacing w:after="100" w:afterAutospacing="1"/>
              <w:contextualSpacing/>
              <w:rPr>
                <w:rFonts w:ascii="Arial" w:hAnsi="Arial" w:cs="Arial"/>
                <w:szCs w:val="18"/>
              </w:rPr>
            </w:pPr>
          </w:p>
        </w:tc>
      </w:tr>
      <w:tr w:rsidR="00257F8F" w:rsidRPr="005B3F79" w:rsidTr="00257F8F">
        <w:tc>
          <w:tcPr>
            <w:tcW w:w="3870" w:type="dxa"/>
          </w:tcPr>
          <w:p w:rsidR="00257F8F" w:rsidRPr="005B3F79" w:rsidRDefault="00257F8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Engage in and </w:t>
            </w:r>
            <w:r w:rsidRPr="005B3F79">
              <w:rPr>
                <w:rFonts w:ascii="Arial" w:eastAsia="Times New Roman" w:hAnsi="Arial" w:cs="Arial"/>
                <w:color w:val="000000"/>
                <w:szCs w:val="18"/>
                <w:u w:val="single"/>
              </w:rPr>
              <w:t>highlight complementary relationships</w:t>
            </w:r>
            <w:r w:rsidRPr="005B3F79">
              <w:rPr>
                <w:rFonts w:ascii="Arial" w:eastAsia="Times New Roman" w:hAnsi="Arial" w:cs="Arial"/>
                <w:strike/>
                <w:color w:val="000000"/>
                <w:szCs w:val="18"/>
              </w:rPr>
              <w:t>; be stronger together.</w:t>
            </w:r>
          </w:p>
        </w:tc>
        <w:tc>
          <w:tcPr>
            <w:tcW w:w="3785" w:type="dxa"/>
          </w:tcPr>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Improve internal consultation with ICANN’s stakeholder community. Ensure that mechanisms that ICANN is ‘generating’ or supporting include sufficient representation from its own community.</w:t>
            </w:r>
          </w:p>
        </w:tc>
        <w:tc>
          <w:tcPr>
            <w:tcW w:w="2335" w:type="dxa"/>
          </w:tcPr>
          <w:p w:rsidR="00257F8F" w:rsidRPr="005B3F79" w:rsidRDefault="00257F8F" w:rsidP="00305D3B">
            <w:pPr>
              <w:spacing w:after="100" w:afterAutospacing="1"/>
              <w:contextualSpacing/>
              <w:rPr>
                <w:rFonts w:ascii="Arial" w:hAnsi="Arial" w:cs="Arial"/>
                <w:szCs w:val="18"/>
              </w:rPr>
            </w:pPr>
            <w:r w:rsidRPr="005B3F79">
              <w:rPr>
                <w:rFonts w:ascii="Arial" w:hAnsi="Arial" w:cs="Arial"/>
                <w:szCs w:val="18"/>
              </w:rPr>
              <w:t>Outputs or outcome documents from any initiatives which ICANN advances must include consultation with the ICANN community.</w:t>
            </w:r>
          </w:p>
        </w:tc>
      </w:tr>
    </w:tbl>
    <w:p w:rsidR="00257F8F" w:rsidRDefault="00257F8F" w:rsidP="006615A9"/>
    <w:p w:rsidR="00257F8F" w:rsidRDefault="00257F8F" w:rsidP="006615A9"/>
    <w:p w:rsidR="006615A9" w:rsidRDefault="006615A9" w:rsidP="006615A9">
      <w:r>
        <w:lastRenderedPageBreak/>
        <w:t>Authored by M</w:t>
      </w:r>
      <w:r w:rsidR="00257F8F">
        <w:t xml:space="preserve">arilyn Cade </w:t>
      </w:r>
      <w:r>
        <w:t>on behalf of the Business Constituency</w:t>
      </w:r>
      <w:proofErr w:type="gramStart"/>
      <w:r>
        <w:t xml:space="preserve">, </w:t>
      </w:r>
      <w:r w:rsidRPr="00C323A3">
        <w:rPr>
          <w:b/>
        </w:rPr>
        <w:t>,</w:t>
      </w:r>
      <w:proofErr w:type="gramEnd"/>
      <w:r>
        <w:t xml:space="preserve"> posted for member comment on 18</w:t>
      </w:r>
      <w:r w:rsidRPr="00C323A3">
        <w:rPr>
          <w:vertAlign w:val="superscript"/>
        </w:rPr>
        <w:t>th</w:t>
      </w:r>
      <w:r>
        <w:t xml:space="preserve"> January 2014. </w:t>
      </w:r>
      <w:proofErr w:type="gramStart"/>
      <w:r>
        <w:t>BC Member comments incorporated by Chris Chaplow on 31 January 2014.</w:t>
      </w:r>
      <w:proofErr w:type="gramEnd"/>
      <w:r>
        <w:t xml:space="preserve"> </w:t>
      </w:r>
    </w:p>
    <w:p w:rsidR="00FF0FBD" w:rsidRDefault="00FF0FBD"/>
    <w:sectPr w:rsidR="00FF0FBD" w:rsidSect="00DD4900">
      <w:footerReference w:type="default" r:id="rId6"/>
      <w:headerReference w:type="first" r:id="rId7"/>
      <w:footerReference w:type="first" r:id="rId8"/>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EF" w:rsidRDefault="004F76EF">
      <w:r>
        <w:separator/>
      </w:r>
    </w:p>
  </w:endnote>
  <w:endnote w:type="continuationSeparator" w:id="0">
    <w:p w:rsidR="004F76EF" w:rsidRDefault="004F76E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05" w:rsidRPr="00D36079" w:rsidRDefault="00EB35A5" w:rsidP="002F4DEB">
    <w:pPr>
      <w:pStyle w:val="Piedepgina"/>
      <w:tabs>
        <w:tab w:val="clear" w:pos="8640"/>
        <w:tab w:val="left" w:pos="8730"/>
      </w:tabs>
      <w:rPr>
        <w:rFonts w:ascii="Arial" w:hAnsi="Arial" w:cs="Arial"/>
        <w:sz w:val="18"/>
        <w:szCs w:val="18"/>
      </w:rPr>
    </w:pPr>
    <w:r>
      <w:rPr>
        <w:rFonts w:ascii="Arial" w:hAnsi="Arial" w:cs="Arial"/>
        <w:sz w:val="18"/>
        <w:szCs w:val="18"/>
      </w:rPr>
      <w:tab/>
    </w:r>
    <w:r w:rsidRPr="003A5EB1">
      <w:rPr>
        <w:rFonts w:ascii="Arial" w:hAnsi="Arial" w:cs="Arial"/>
        <w:sz w:val="18"/>
        <w:szCs w:val="18"/>
      </w:rPr>
      <w:t xml:space="preserve">Page </w:t>
    </w:r>
    <w:r w:rsidR="00073601" w:rsidRPr="003A5EB1">
      <w:rPr>
        <w:rFonts w:ascii="Arial" w:hAnsi="Arial" w:cs="Arial"/>
        <w:sz w:val="18"/>
        <w:szCs w:val="18"/>
      </w:rPr>
      <w:fldChar w:fldCharType="begin"/>
    </w:r>
    <w:r w:rsidRPr="003A5EB1">
      <w:rPr>
        <w:rFonts w:ascii="Arial" w:hAnsi="Arial" w:cs="Arial"/>
        <w:sz w:val="18"/>
        <w:szCs w:val="18"/>
      </w:rPr>
      <w:instrText xml:space="preserve"> PAGE </w:instrText>
    </w:r>
    <w:r w:rsidR="00073601" w:rsidRPr="003A5EB1">
      <w:rPr>
        <w:rFonts w:ascii="Arial" w:hAnsi="Arial" w:cs="Arial"/>
        <w:sz w:val="18"/>
        <w:szCs w:val="18"/>
      </w:rPr>
      <w:fldChar w:fldCharType="separate"/>
    </w:r>
    <w:r w:rsidR="00257F8F">
      <w:rPr>
        <w:rFonts w:ascii="Arial" w:hAnsi="Arial" w:cs="Arial"/>
        <w:noProof/>
        <w:sz w:val="18"/>
        <w:szCs w:val="18"/>
      </w:rPr>
      <w:t>2</w:t>
    </w:r>
    <w:r w:rsidR="00073601" w:rsidRPr="003A5EB1">
      <w:rPr>
        <w:rFonts w:ascii="Arial" w:hAnsi="Arial" w:cs="Arial"/>
        <w:sz w:val="18"/>
        <w:szCs w:val="18"/>
      </w:rPr>
      <w:fldChar w:fldCharType="end"/>
    </w:r>
    <w:r w:rsidRPr="003A5EB1">
      <w:rPr>
        <w:rFonts w:ascii="Arial" w:hAnsi="Arial" w:cs="Arial"/>
        <w:sz w:val="18"/>
        <w:szCs w:val="18"/>
      </w:rPr>
      <w:t xml:space="preserve"> of </w:t>
    </w:r>
    <w:r w:rsidR="00073601" w:rsidRPr="003A5EB1">
      <w:rPr>
        <w:rFonts w:ascii="Arial" w:hAnsi="Arial" w:cs="Arial"/>
        <w:sz w:val="18"/>
        <w:szCs w:val="18"/>
      </w:rPr>
      <w:fldChar w:fldCharType="begin"/>
    </w:r>
    <w:r w:rsidRPr="003A5EB1">
      <w:rPr>
        <w:rFonts w:ascii="Arial" w:hAnsi="Arial" w:cs="Arial"/>
        <w:sz w:val="18"/>
        <w:szCs w:val="18"/>
      </w:rPr>
      <w:instrText xml:space="preserve"> NUMPAGES </w:instrText>
    </w:r>
    <w:r w:rsidR="00073601" w:rsidRPr="003A5EB1">
      <w:rPr>
        <w:rFonts w:ascii="Arial" w:hAnsi="Arial" w:cs="Arial"/>
        <w:sz w:val="18"/>
        <w:szCs w:val="18"/>
      </w:rPr>
      <w:fldChar w:fldCharType="separate"/>
    </w:r>
    <w:r w:rsidR="00257F8F">
      <w:rPr>
        <w:rFonts w:ascii="Arial" w:hAnsi="Arial" w:cs="Arial"/>
        <w:noProof/>
        <w:sz w:val="18"/>
        <w:szCs w:val="18"/>
      </w:rPr>
      <w:t>3</w:t>
    </w:r>
    <w:r w:rsidR="00073601" w:rsidRPr="003A5EB1">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05" w:rsidRPr="002F4DEB" w:rsidRDefault="00EB35A5" w:rsidP="00691825">
    <w:pPr>
      <w:pStyle w:val="Piedepgina"/>
      <w:tabs>
        <w:tab w:val="clear" w:pos="8640"/>
        <w:tab w:val="left" w:pos="8550"/>
      </w:tabs>
      <w:rPr>
        <w:rFonts w:ascii="Arial" w:hAnsi="Arial" w:cs="Arial"/>
        <w:sz w:val="18"/>
        <w:szCs w:val="18"/>
      </w:rPr>
    </w:pPr>
    <w:r>
      <w:rPr>
        <w:rFonts w:ascii="Arial" w:hAnsi="Arial" w:cs="Arial"/>
        <w:sz w:val="18"/>
        <w:szCs w:val="18"/>
      </w:rPr>
      <w:tab/>
    </w:r>
    <w:r>
      <w:rPr>
        <w:rFonts w:ascii="Arial" w:hAnsi="Arial" w:cs="Arial"/>
        <w:sz w:val="18"/>
        <w:szCs w:val="18"/>
      </w:rPr>
      <w:tab/>
    </w:r>
    <w:r w:rsidRPr="002F4DEB">
      <w:rPr>
        <w:rFonts w:ascii="Arial" w:hAnsi="Arial" w:cs="Arial"/>
        <w:sz w:val="18"/>
        <w:szCs w:val="18"/>
      </w:rPr>
      <w:t xml:space="preserve">Page </w:t>
    </w:r>
    <w:r w:rsidR="00073601" w:rsidRPr="002F4DEB">
      <w:rPr>
        <w:rFonts w:ascii="Arial" w:hAnsi="Arial" w:cs="Arial"/>
        <w:sz w:val="18"/>
        <w:szCs w:val="18"/>
      </w:rPr>
      <w:fldChar w:fldCharType="begin"/>
    </w:r>
    <w:r w:rsidRPr="002F4DEB">
      <w:rPr>
        <w:rFonts w:ascii="Arial" w:hAnsi="Arial" w:cs="Arial"/>
        <w:sz w:val="18"/>
        <w:szCs w:val="18"/>
      </w:rPr>
      <w:instrText xml:space="preserve"> PAGE </w:instrText>
    </w:r>
    <w:r w:rsidR="00073601" w:rsidRPr="002F4DEB">
      <w:rPr>
        <w:rFonts w:ascii="Arial" w:hAnsi="Arial" w:cs="Arial"/>
        <w:sz w:val="18"/>
        <w:szCs w:val="18"/>
      </w:rPr>
      <w:fldChar w:fldCharType="separate"/>
    </w:r>
    <w:r w:rsidR="00257F8F">
      <w:rPr>
        <w:rFonts w:ascii="Arial" w:hAnsi="Arial" w:cs="Arial"/>
        <w:noProof/>
        <w:sz w:val="18"/>
        <w:szCs w:val="18"/>
      </w:rPr>
      <w:t>1</w:t>
    </w:r>
    <w:r w:rsidR="00073601" w:rsidRPr="002F4DEB">
      <w:rPr>
        <w:rFonts w:ascii="Arial" w:hAnsi="Arial" w:cs="Arial"/>
        <w:sz w:val="18"/>
        <w:szCs w:val="18"/>
      </w:rPr>
      <w:fldChar w:fldCharType="end"/>
    </w:r>
    <w:r w:rsidRPr="002F4DEB">
      <w:rPr>
        <w:rFonts w:ascii="Arial" w:hAnsi="Arial" w:cs="Arial"/>
        <w:sz w:val="18"/>
        <w:szCs w:val="18"/>
      </w:rPr>
      <w:t xml:space="preserve"> of </w:t>
    </w:r>
    <w:r w:rsidR="00073601" w:rsidRPr="002F4DEB">
      <w:rPr>
        <w:rFonts w:ascii="Arial" w:hAnsi="Arial" w:cs="Arial"/>
        <w:sz w:val="18"/>
        <w:szCs w:val="18"/>
      </w:rPr>
      <w:fldChar w:fldCharType="begin"/>
    </w:r>
    <w:r w:rsidRPr="002F4DEB">
      <w:rPr>
        <w:rFonts w:ascii="Arial" w:hAnsi="Arial" w:cs="Arial"/>
        <w:sz w:val="18"/>
        <w:szCs w:val="18"/>
      </w:rPr>
      <w:instrText xml:space="preserve"> NUMPAGES </w:instrText>
    </w:r>
    <w:r w:rsidR="00073601" w:rsidRPr="002F4DEB">
      <w:rPr>
        <w:rFonts w:ascii="Arial" w:hAnsi="Arial" w:cs="Arial"/>
        <w:sz w:val="18"/>
        <w:szCs w:val="18"/>
      </w:rPr>
      <w:fldChar w:fldCharType="separate"/>
    </w:r>
    <w:r w:rsidR="00257F8F">
      <w:rPr>
        <w:rFonts w:ascii="Arial" w:hAnsi="Arial" w:cs="Arial"/>
        <w:noProof/>
        <w:sz w:val="18"/>
        <w:szCs w:val="18"/>
      </w:rPr>
      <w:t>3</w:t>
    </w:r>
    <w:r w:rsidR="00073601" w:rsidRPr="002F4DEB">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EF" w:rsidRDefault="004F76EF">
      <w:r>
        <w:separator/>
      </w:r>
    </w:p>
  </w:footnote>
  <w:footnote w:type="continuationSeparator" w:id="0">
    <w:p w:rsidR="004F76EF" w:rsidRDefault="004F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00" w:rsidRDefault="00DD4900" w:rsidP="00DD4900">
    <w:pPr>
      <w:pStyle w:val="Encabezado"/>
      <w:tabs>
        <w:tab w:val="clear" w:pos="4320"/>
        <w:tab w:val="clear" w:pos="8640"/>
        <w:tab w:val="left" w:pos="1216"/>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7560"/>
    </w:tblGrid>
    <w:tr w:rsidR="00DD4900" w:rsidRPr="00A40E8D" w:rsidTr="00CA46F4">
      <w:tc>
        <w:tcPr>
          <w:tcW w:w="1998" w:type="dxa"/>
        </w:tcPr>
        <w:p w:rsidR="00DD4900" w:rsidRDefault="00DD4900" w:rsidP="00CA46F4">
          <w:pPr>
            <w:rPr>
              <w:rFonts w:ascii="Arial" w:hAnsi="Arial" w:cs="Arial"/>
              <w:b/>
              <w:sz w:val="28"/>
              <w:szCs w:val="28"/>
            </w:rPr>
          </w:pPr>
          <w:r>
            <w:rPr>
              <w:rFonts w:ascii="Arial" w:hAnsi="Arial" w:cs="Arial"/>
              <w:b/>
              <w:noProof/>
              <w:lang w:val="es-ES" w:eastAsia="es-ES"/>
            </w:rPr>
            <w:drawing>
              <wp:inline distT="0" distB="0" distL="0" distR="0">
                <wp:extent cx="571500" cy="457200"/>
                <wp:effectExtent l="0" t="0" r="12700" b="0"/>
                <wp:docPr id="4" name="Picture 4"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rsidR="00DD4900" w:rsidRDefault="00DD4900" w:rsidP="00CA46F4">
          <w:pPr>
            <w:jc w:val="center"/>
            <w:rPr>
              <w:rFonts w:ascii="Arial" w:hAnsi="Arial" w:cs="Arial"/>
              <w:b/>
            </w:rPr>
          </w:pPr>
          <w:r w:rsidRPr="00BC6153">
            <w:rPr>
              <w:rFonts w:ascii="Arial" w:hAnsi="Arial" w:cs="Arial"/>
              <w:b/>
            </w:rPr>
            <w:t>Public Comments requested</w:t>
          </w:r>
          <w:r>
            <w:rPr>
              <w:rFonts w:ascii="Arial" w:hAnsi="Arial" w:cs="Arial"/>
              <w:b/>
            </w:rPr>
            <w:t>:</w:t>
          </w:r>
        </w:p>
        <w:p w:rsidR="00DD4900" w:rsidRDefault="00DD4900" w:rsidP="00CA46F4">
          <w:pPr>
            <w:jc w:val="center"/>
            <w:rPr>
              <w:rFonts w:ascii="Arial" w:hAnsi="Arial" w:cs="Arial"/>
              <w:b/>
            </w:rPr>
          </w:pPr>
          <w:r w:rsidRPr="00BC6153">
            <w:rPr>
              <w:rFonts w:ascii="Arial" w:hAnsi="Arial" w:cs="Arial"/>
              <w:b/>
            </w:rPr>
            <w:t xml:space="preserve"> </w:t>
          </w:r>
          <w:r>
            <w:rPr>
              <w:rFonts w:ascii="Arial" w:hAnsi="Arial" w:cs="Arial"/>
              <w:b/>
            </w:rPr>
            <w:t xml:space="preserve">ICANN’s Draft </w:t>
          </w:r>
          <w:r w:rsidRPr="00A40E8D">
            <w:rPr>
              <w:rFonts w:ascii="Arial" w:hAnsi="Arial" w:cs="Arial"/>
              <w:b/>
            </w:rPr>
            <w:t>Vision</w:t>
          </w:r>
          <w:r>
            <w:rPr>
              <w:rFonts w:ascii="Arial" w:hAnsi="Arial" w:cs="Arial"/>
              <w:b/>
            </w:rPr>
            <w:t>, Mission &amp; Focus Areas</w:t>
          </w:r>
        </w:p>
        <w:p w:rsidR="00DD4900" w:rsidRPr="00A40E8D" w:rsidRDefault="00DD4900" w:rsidP="00CA46F4">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rsidR="00DD4900" w:rsidRPr="00A40E8D" w:rsidRDefault="00DD4900" w:rsidP="00CA46F4">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rsidR="00DD4900" w:rsidRDefault="00DD4900" w:rsidP="00DD4900">
    <w:pPr>
      <w:pStyle w:val="Encabezado"/>
      <w:tabs>
        <w:tab w:val="clear" w:pos="4320"/>
        <w:tab w:val="clear" w:pos="8640"/>
        <w:tab w:val="left" w:pos="1216"/>
      </w:tabs>
    </w:pPr>
  </w:p>
  <w:p w:rsidR="00DD4900" w:rsidRDefault="00DD4900" w:rsidP="00DD4900">
    <w:pPr>
      <w:pStyle w:val="Encabezado"/>
    </w:pPr>
  </w:p>
  <w:p w:rsidR="000D3F05" w:rsidRDefault="004F76EF" w:rsidP="002F4DEB">
    <w:pPr>
      <w:rPr>
        <w:rFonts w:ascii="Arial" w:hAnsi="Arial" w:cs="Arial"/>
        <w:b/>
        <w:sz w:val="28"/>
        <w:szCs w:val="28"/>
      </w:rPr>
    </w:pPr>
  </w:p>
  <w:p w:rsidR="000D3F05" w:rsidRDefault="004F76E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EB35A5"/>
    <w:rsid w:val="00063CA2"/>
    <w:rsid w:val="00073601"/>
    <w:rsid w:val="00125AF5"/>
    <w:rsid w:val="00257F8F"/>
    <w:rsid w:val="004664AD"/>
    <w:rsid w:val="00475CCD"/>
    <w:rsid w:val="004F76EF"/>
    <w:rsid w:val="006615A9"/>
    <w:rsid w:val="009247CB"/>
    <w:rsid w:val="00AC6489"/>
    <w:rsid w:val="00AE75DF"/>
    <w:rsid w:val="00D93A7D"/>
    <w:rsid w:val="00DD4900"/>
    <w:rsid w:val="00EB35A5"/>
    <w:rsid w:val="00FF0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35A5"/>
    <w:pPr>
      <w:tabs>
        <w:tab w:val="center" w:pos="4320"/>
        <w:tab w:val="right" w:pos="8640"/>
      </w:tabs>
    </w:pPr>
  </w:style>
  <w:style w:type="character" w:customStyle="1" w:styleId="EncabezadoCar">
    <w:name w:val="Encabezado Car"/>
    <w:basedOn w:val="Fuentedeprrafopredeter"/>
    <w:link w:val="Encabezado"/>
    <w:uiPriority w:val="99"/>
    <w:rsid w:val="00EB35A5"/>
  </w:style>
  <w:style w:type="paragraph" w:styleId="Piedepgina">
    <w:name w:val="footer"/>
    <w:basedOn w:val="Normal"/>
    <w:link w:val="PiedepginaCar"/>
    <w:uiPriority w:val="99"/>
    <w:unhideWhenUsed/>
    <w:rsid w:val="00EB35A5"/>
    <w:pPr>
      <w:tabs>
        <w:tab w:val="center" w:pos="4320"/>
        <w:tab w:val="right" w:pos="8640"/>
      </w:tabs>
    </w:pPr>
  </w:style>
  <w:style w:type="character" w:customStyle="1" w:styleId="PiedepginaCar">
    <w:name w:val="Pie de página Car"/>
    <w:basedOn w:val="Fuentedeprrafopredeter"/>
    <w:link w:val="Piedepgina"/>
    <w:uiPriority w:val="99"/>
    <w:rsid w:val="00EB35A5"/>
  </w:style>
  <w:style w:type="table" w:styleId="Tablaconcuadrcula">
    <w:name w:val="Table Grid"/>
    <w:basedOn w:val="Tablanormal"/>
    <w:uiPriority w:val="59"/>
    <w:rsid w:val="00EB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49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900"/>
    <w:rPr>
      <w:rFonts w:ascii="Lucida Grande" w:hAnsi="Lucida Grande" w:cs="Lucida Grande"/>
      <w:sz w:val="18"/>
      <w:szCs w:val="18"/>
    </w:rPr>
  </w:style>
  <w:style w:type="character" w:styleId="Refdecomentario">
    <w:name w:val="annotation reference"/>
    <w:basedOn w:val="Fuentedeprrafopredeter"/>
    <w:uiPriority w:val="99"/>
    <w:semiHidden/>
    <w:unhideWhenUsed/>
    <w:rsid w:val="00DD4900"/>
    <w:rPr>
      <w:sz w:val="18"/>
      <w:szCs w:val="18"/>
    </w:rPr>
  </w:style>
  <w:style w:type="paragraph" w:styleId="Textocomentario">
    <w:name w:val="annotation text"/>
    <w:basedOn w:val="Normal"/>
    <w:link w:val="TextocomentarioCar"/>
    <w:uiPriority w:val="99"/>
    <w:semiHidden/>
    <w:unhideWhenUsed/>
    <w:rsid w:val="00DD4900"/>
  </w:style>
  <w:style w:type="character" w:customStyle="1" w:styleId="TextocomentarioCar">
    <w:name w:val="Texto comentario Car"/>
    <w:basedOn w:val="Fuentedeprrafopredeter"/>
    <w:link w:val="Textocomentario"/>
    <w:uiPriority w:val="99"/>
    <w:semiHidden/>
    <w:rsid w:val="00DD4900"/>
  </w:style>
  <w:style w:type="character" w:styleId="Hipervnculo">
    <w:name w:val="Hyperlink"/>
    <w:basedOn w:val="Fuentedeprrafopredeter"/>
    <w:uiPriority w:val="99"/>
    <w:unhideWhenUsed/>
    <w:rsid w:val="00D93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5A5"/>
    <w:pPr>
      <w:tabs>
        <w:tab w:val="center" w:pos="4320"/>
        <w:tab w:val="right" w:pos="8640"/>
      </w:tabs>
    </w:pPr>
  </w:style>
  <w:style w:type="character" w:customStyle="1" w:styleId="HeaderChar">
    <w:name w:val="Header Char"/>
    <w:basedOn w:val="DefaultParagraphFont"/>
    <w:link w:val="Header"/>
    <w:uiPriority w:val="99"/>
    <w:rsid w:val="00EB35A5"/>
  </w:style>
  <w:style w:type="paragraph" w:styleId="Footer">
    <w:name w:val="footer"/>
    <w:basedOn w:val="Normal"/>
    <w:link w:val="FooterChar"/>
    <w:uiPriority w:val="99"/>
    <w:unhideWhenUsed/>
    <w:rsid w:val="00EB35A5"/>
    <w:pPr>
      <w:tabs>
        <w:tab w:val="center" w:pos="4320"/>
        <w:tab w:val="right" w:pos="8640"/>
      </w:tabs>
    </w:pPr>
  </w:style>
  <w:style w:type="character" w:customStyle="1" w:styleId="FooterChar">
    <w:name w:val="Footer Char"/>
    <w:basedOn w:val="DefaultParagraphFont"/>
    <w:link w:val="Footer"/>
    <w:uiPriority w:val="99"/>
    <w:rsid w:val="00EB35A5"/>
  </w:style>
  <w:style w:type="table" w:styleId="TableGrid">
    <w:name w:val="Table Grid"/>
    <w:basedOn w:val="TableNormal"/>
    <w:uiPriority w:val="59"/>
    <w:rsid w:val="00EB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9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9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4900"/>
    <w:rPr>
      <w:sz w:val="18"/>
      <w:szCs w:val="18"/>
    </w:rPr>
  </w:style>
  <w:style w:type="paragraph" w:styleId="CommentText">
    <w:name w:val="annotation text"/>
    <w:basedOn w:val="Normal"/>
    <w:link w:val="CommentTextChar"/>
    <w:uiPriority w:val="99"/>
    <w:semiHidden/>
    <w:unhideWhenUsed/>
    <w:rsid w:val="00DD4900"/>
  </w:style>
  <w:style w:type="character" w:customStyle="1" w:styleId="CommentTextChar">
    <w:name w:val="Comment Text Char"/>
    <w:basedOn w:val="DefaultParagraphFont"/>
    <w:link w:val="CommentText"/>
    <w:uiPriority w:val="99"/>
    <w:semiHidden/>
    <w:rsid w:val="00DD4900"/>
  </w:style>
  <w:style w:type="character" w:styleId="Hyperlink">
    <w:name w:val="Hyperlink"/>
    <w:basedOn w:val="DefaultParagraphFont"/>
    <w:uiPriority w:val="99"/>
    <w:unhideWhenUsed/>
    <w:rsid w:val="00D93A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082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586</Words>
  <Characters>3229</Characters>
  <Application>Microsoft Office Word</Application>
  <DocSecurity>0</DocSecurity>
  <Lines>26</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Chris Chaplow</cp:lastModifiedBy>
  <cp:revision>7</cp:revision>
  <dcterms:created xsi:type="dcterms:W3CDTF">2013-10-28T19:26:00Z</dcterms:created>
  <dcterms:modified xsi:type="dcterms:W3CDTF">2014-01-31T18:29:00Z</dcterms:modified>
</cp:coreProperties>
</file>