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699B" w14:textId="52898642" w:rsidR="00720231" w:rsidRPr="0082519C" w:rsidRDefault="00685306" w:rsidP="000A212C">
      <w:pPr>
        <w:jc w:val="center"/>
        <w:rPr>
          <w:rFonts w:ascii="Verdana" w:hAnsi="Verdana"/>
          <w:b/>
          <w:u w:val="single"/>
        </w:rPr>
      </w:pPr>
      <w:r w:rsidRPr="0082519C">
        <w:rPr>
          <w:rFonts w:ascii="Verdana" w:hAnsi="Verdana"/>
          <w:b/>
          <w:u w:val="single"/>
        </w:rPr>
        <w:t xml:space="preserve">Business Constituency </w:t>
      </w:r>
      <w:r w:rsidR="000A212C" w:rsidRPr="0082519C">
        <w:rPr>
          <w:rFonts w:ascii="Verdana" w:hAnsi="Verdana"/>
          <w:b/>
          <w:u w:val="single"/>
        </w:rPr>
        <w:t xml:space="preserve">Comments on the </w:t>
      </w:r>
      <w:r w:rsidR="00177EFA">
        <w:rPr>
          <w:rFonts w:ascii="Verdana" w:hAnsi="Verdana"/>
          <w:b/>
          <w:u w:val="single"/>
        </w:rPr>
        <w:t>Proposed Final</w:t>
      </w:r>
      <w:r w:rsidR="002E5565">
        <w:rPr>
          <w:rFonts w:ascii="Verdana" w:hAnsi="Verdana"/>
          <w:b/>
          <w:u w:val="single"/>
        </w:rPr>
        <w:t xml:space="preserve"> 2013 RAA (</w:t>
      </w:r>
      <w:r w:rsidR="000A212C" w:rsidRPr="0082519C">
        <w:rPr>
          <w:rFonts w:ascii="Verdana" w:hAnsi="Verdana"/>
          <w:b/>
          <w:u w:val="single"/>
        </w:rPr>
        <w:t>Regis</w:t>
      </w:r>
      <w:r w:rsidR="00177EFA">
        <w:rPr>
          <w:rFonts w:ascii="Verdana" w:hAnsi="Verdana"/>
          <w:b/>
          <w:u w:val="single"/>
        </w:rPr>
        <w:t xml:space="preserve">trar </w:t>
      </w:r>
      <w:r w:rsidR="000A212C" w:rsidRPr="0082519C">
        <w:rPr>
          <w:rFonts w:ascii="Verdana" w:hAnsi="Verdana"/>
          <w:b/>
          <w:u w:val="single"/>
        </w:rPr>
        <w:t>Accreditation Agreement</w:t>
      </w:r>
      <w:r w:rsidR="00177EFA">
        <w:rPr>
          <w:rFonts w:ascii="Verdana" w:hAnsi="Verdana"/>
          <w:b/>
          <w:u w:val="single"/>
        </w:rPr>
        <w:t>)</w:t>
      </w:r>
    </w:p>
    <w:p w14:paraId="55893972" w14:textId="3D4383DE" w:rsidR="00685306" w:rsidRPr="00F24030" w:rsidRDefault="008F4BBD" w:rsidP="00685306">
      <w:pPr>
        <w:jc w:val="center"/>
        <w:rPr>
          <w:rFonts w:ascii="Verdana" w:eastAsia="Times New Roman" w:hAnsi="Verdana"/>
          <w:sz w:val="20"/>
          <w:szCs w:val="20"/>
        </w:rPr>
      </w:pPr>
      <w:r>
        <w:rPr>
          <w:rFonts w:ascii="Verdana" w:eastAsia="Times New Roman" w:hAnsi="Verdana"/>
          <w:sz w:val="20"/>
          <w:szCs w:val="20"/>
        </w:rPr>
        <w:t xml:space="preserve">DRAFT  </w:t>
      </w:r>
      <w:bookmarkStart w:id="0" w:name="_GoBack"/>
      <w:bookmarkEnd w:id="0"/>
      <w:r w:rsidR="008E7F89" w:rsidRPr="00F24030">
        <w:rPr>
          <w:rFonts w:ascii="Verdana" w:eastAsia="Times New Roman" w:hAnsi="Verdana"/>
          <w:sz w:val="20"/>
          <w:szCs w:val="20"/>
        </w:rPr>
        <w:t>May</w:t>
      </w:r>
      <w:r w:rsidR="00685306" w:rsidRPr="00F24030">
        <w:rPr>
          <w:rFonts w:ascii="Verdana" w:eastAsia="Times New Roman" w:hAnsi="Verdana"/>
          <w:sz w:val="20"/>
          <w:szCs w:val="20"/>
        </w:rPr>
        <w:t xml:space="preserve"> </w:t>
      </w:r>
      <w:r>
        <w:rPr>
          <w:rFonts w:ascii="Verdana" w:eastAsia="Times New Roman" w:hAnsi="Verdana"/>
          <w:sz w:val="20"/>
          <w:szCs w:val="20"/>
        </w:rPr>
        <w:t>14</w:t>
      </w:r>
      <w:r w:rsidR="00A05A2D" w:rsidRPr="00F24030">
        <w:rPr>
          <w:rFonts w:ascii="Verdana" w:eastAsia="Times New Roman" w:hAnsi="Verdana"/>
          <w:sz w:val="20"/>
          <w:szCs w:val="20"/>
        </w:rPr>
        <w:t xml:space="preserve">, </w:t>
      </w:r>
      <w:r w:rsidR="00685306" w:rsidRPr="00F24030">
        <w:rPr>
          <w:rFonts w:ascii="Verdana" w:eastAsia="Times New Roman" w:hAnsi="Verdana"/>
          <w:sz w:val="20"/>
          <w:szCs w:val="20"/>
        </w:rPr>
        <w:t>2013</w:t>
      </w:r>
      <w:r>
        <w:rPr>
          <w:rFonts w:ascii="Verdana" w:eastAsia="Times New Roman" w:hAnsi="Verdana"/>
          <w:sz w:val="20"/>
          <w:szCs w:val="20"/>
        </w:rPr>
        <w:t xml:space="preserve"> </w:t>
      </w:r>
    </w:p>
    <w:p w14:paraId="64CBAD93" w14:textId="77777777" w:rsidR="009F740D" w:rsidRPr="009F740D" w:rsidRDefault="009F740D" w:rsidP="009F740D">
      <w:pPr>
        <w:jc w:val="center"/>
        <w:rPr>
          <w:rFonts w:ascii="Verdana" w:eastAsia="Times New Roman" w:hAnsi="Verdana"/>
          <w:b/>
          <w:sz w:val="20"/>
          <w:szCs w:val="20"/>
          <w:u w:val="single"/>
        </w:rPr>
      </w:pPr>
      <w:r w:rsidRPr="009F740D">
        <w:rPr>
          <w:rFonts w:ascii="Verdana" w:eastAsia="Times New Roman" w:hAnsi="Verdana"/>
          <w:b/>
          <w:sz w:val="20"/>
          <w:szCs w:val="20"/>
          <w:u w:val="single"/>
        </w:rPr>
        <w:t>Introduction</w:t>
      </w:r>
    </w:p>
    <w:p w14:paraId="0C6DB7F6" w14:textId="3E3DFAFC" w:rsidR="00F24030" w:rsidRPr="00F24030" w:rsidRDefault="009F740D" w:rsidP="0031592D">
      <w:pPr>
        <w:rPr>
          <w:rFonts w:ascii="Verdana" w:hAnsi="Verdana" w:cs="Arial"/>
          <w:sz w:val="20"/>
          <w:szCs w:val="20"/>
        </w:rPr>
      </w:pPr>
      <w:r>
        <w:rPr>
          <w:rFonts w:ascii="Verdana" w:eastAsia="Times New Roman" w:hAnsi="Verdana"/>
          <w:sz w:val="20"/>
          <w:szCs w:val="20"/>
        </w:rPr>
        <w:t xml:space="preserve">[contributed by Ron Andruff] </w:t>
      </w:r>
      <w:r w:rsidR="00685306" w:rsidRPr="00F24030">
        <w:rPr>
          <w:rFonts w:ascii="Verdana" w:eastAsia="Times New Roman" w:hAnsi="Verdana"/>
          <w:sz w:val="20"/>
          <w:szCs w:val="20"/>
        </w:rPr>
        <w:t>The Bus</w:t>
      </w:r>
      <w:r w:rsidR="00A677CF">
        <w:rPr>
          <w:rFonts w:ascii="Verdana" w:eastAsia="Times New Roman" w:hAnsi="Verdana"/>
          <w:sz w:val="20"/>
          <w:szCs w:val="20"/>
        </w:rPr>
        <w:t>iness Constituency hereby</w:t>
      </w:r>
      <w:r w:rsidR="00685306" w:rsidRPr="00F24030">
        <w:rPr>
          <w:rFonts w:ascii="Verdana" w:eastAsia="Times New Roman" w:hAnsi="Verdana"/>
          <w:sz w:val="20"/>
          <w:szCs w:val="20"/>
        </w:rPr>
        <w:t xml:space="preserve"> provide</w:t>
      </w:r>
      <w:r w:rsidR="00A677CF">
        <w:rPr>
          <w:rFonts w:ascii="Verdana" w:eastAsia="Times New Roman" w:hAnsi="Verdana"/>
          <w:sz w:val="20"/>
          <w:szCs w:val="20"/>
        </w:rPr>
        <w:t>s</w:t>
      </w:r>
      <w:r w:rsidR="00685306" w:rsidRPr="00F24030">
        <w:rPr>
          <w:rFonts w:ascii="Verdana" w:eastAsia="Times New Roman" w:hAnsi="Verdana"/>
          <w:sz w:val="20"/>
          <w:szCs w:val="20"/>
        </w:rPr>
        <w:t xml:space="preserve"> comments on the </w:t>
      </w:r>
      <w:r w:rsidR="00FF6ABD" w:rsidRPr="00F24030">
        <w:rPr>
          <w:rFonts w:ascii="Verdana" w:eastAsia="Times New Roman" w:hAnsi="Verdana"/>
          <w:sz w:val="20"/>
          <w:szCs w:val="20"/>
        </w:rPr>
        <w:t xml:space="preserve">proposed </w:t>
      </w:r>
      <w:r w:rsidR="003C2637" w:rsidRPr="00F24030">
        <w:rPr>
          <w:rFonts w:ascii="Verdana" w:eastAsia="Times New Roman" w:hAnsi="Verdana"/>
          <w:sz w:val="20"/>
          <w:szCs w:val="20"/>
        </w:rPr>
        <w:t xml:space="preserve">Final 2013 </w:t>
      </w:r>
      <w:r w:rsidR="00685306" w:rsidRPr="00F24030">
        <w:rPr>
          <w:rFonts w:ascii="Verdana" w:eastAsia="Times New Roman" w:hAnsi="Verdana"/>
          <w:sz w:val="20"/>
          <w:szCs w:val="20"/>
        </w:rPr>
        <w:t>R</w:t>
      </w:r>
      <w:r w:rsidR="0082519C" w:rsidRPr="00F24030">
        <w:rPr>
          <w:rFonts w:ascii="Verdana" w:eastAsia="Times New Roman" w:hAnsi="Verdana"/>
          <w:sz w:val="20"/>
          <w:szCs w:val="20"/>
        </w:rPr>
        <w:t xml:space="preserve">egistrar </w:t>
      </w:r>
      <w:r w:rsidR="00685306" w:rsidRPr="00F24030">
        <w:rPr>
          <w:rFonts w:ascii="Verdana" w:eastAsia="Times New Roman" w:hAnsi="Verdana"/>
          <w:sz w:val="20"/>
          <w:szCs w:val="20"/>
        </w:rPr>
        <w:t>A</w:t>
      </w:r>
      <w:r w:rsidR="0082519C" w:rsidRPr="00F24030">
        <w:rPr>
          <w:rFonts w:ascii="Verdana" w:eastAsia="Times New Roman" w:hAnsi="Verdana"/>
          <w:sz w:val="20"/>
          <w:szCs w:val="20"/>
        </w:rPr>
        <w:t xml:space="preserve">ccreditation </w:t>
      </w:r>
      <w:r w:rsidR="00685306" w:rsidRPr="00F24030">
        <w:rPr>
          <w:rFonts w:ascii="Verdana" w:eastAsia="Times New Roman" w:hAnsi="Verdana"/>
          <w:sz w:val="20"/>
          <w:szCs w:val="20"/>
        </w:rPr>
        <w:t>A</w:t>
      </w:r>
      <w:r w:rsidR="0082519C" w:rsidRPr="00F24030">
        <w:rPr>
          <w:rFonts w:ascii="Verdana" w:eastAsia="Times New Roman" w:hAnsi="Verdana"/>
          <w:sz w:val="20"/>
          <w:szCs w:val="20"/>
        </w:rPr>
        <w:t>greement</w:t>
      </w:r>
      <w:r w:rsidR="00685306" w:rsidRPr="00F24030">
        <w:rPr>
          <w:rFonts w:ascii="Verdana" w:eastAsia="Times New Roman" w:hAnsi="Verdana"/>
          <w:sz w:val="20"/>
          <w:szCs w:val="20"/>
        </w:rPr>
        <w:t>.</w:t>
      </w:r>
      <w:r w:rsidR="00FF6ABD" w:rsidRPr="00F24030">
        <w:rPr>
          <w:rFonts w:ascii="Verdana" w:eastAsia="Times New Roman" w:hAnsi="Verdana"/>
          <w:sz w:val="20"/>
          <w:szCs w:val="20"/>
        </w:rPr>
        <w:t xml:space="preserve">  The BC appreciates the </w:t>
      </w:r>
      <w:r w:rsidR="0082519C" w:rsidRPr="00F24030">
        <w:rPr>
          <w:rFonts w:ascii="Verdana" w:eastAsia="Times New Roman" w:hAnsi="Verdana"/>
          <w:sz w:val="20"/>
          <w:szCs w:val="20"/>
        </w:rPr>
        <w:t xml:space="preserve">efforts of </w:t>
      </w:r>
      <w:r w:rsidR="00E7530C" w:rsidRPr="00F24030">
        <w:rPr>
          <w:rFonts w:ascii="Verdana" w:hAnsi="Verdana" w:cs="Arial"/>
          <w:sz w:val="20"/>
          <w:szCs w:val="20"/>
        </w:rPr>
        <w:t xml:space="preserve">ICANN </w:t>
      </w:r>
      <w:r w:rsidR="0082519C" w:rsidRPr="00F24030">
        <w:rPr>
          <w:rFonts w:ascii="Verdana" w:hAnsi="Verdana" w:cs="Arial"/>
          <w:sz w:val="20"/>
          <w:szCs w:val="20"/>
        </w:rPr>
        <w:t xml:space="preserve">and </w:t>
      </w:r>
      <w:r w:rsidR="00D76397" w:rsidRPr="00F24030">
        <w:rPr>
          <w:rFonts w:ascii="Verdana" w:hAnsi="Verdana" w:cs="Arial"/>
          <w:sz w:val="20"/>
          <w:szCs w:val="20"/>
        </w:rPr>
        <w:t xml:space="preserve">the </w:t>
      </w:r>
      <w:r w:rsidR="0082519C" w:rsidRPr="00F24030">
        <w:rPr>
          <w:rFonts w:ascii="Verdana" w:hAnsi="Verdana" w:cs="Arial"/>
          <w:sz w:val="20"/>
          <w:szCs w:val="20"/>
        </w:rPr>
        <w:t xml:space="preserve">Registrar </w:t>
      </w:r>
      <w:r w:rsidR="0010780A" w:rsidRPr="00F24030">
        <w:rPr>
          <w:rFonts w:ascii="Verdana" w:hAnsi="Verdana" w:cs="Arial"/>
          <w:sz w:val="20"/>
          <w:szCs w:val="20"/>
        </w:rPr>
        <w:t>Negotiating Team</w:t>
      </w:r>
      <w:r w:rsidR="00A677CF">
        <w:rPr>
          <w:rFonts w:ascii="Verdana" w:hAnsi="Verdana" w:cs="Arial"/>
          <w:sz w:val="20"/>
          <w:szCs w:val="20"/>
        </w:rPr>
        <w:t xml:space="preserve"> </w:t>
      </w:r>
      <w:r w:rsidR="005E6AA1">
        <w:rPr>
          <w:rFonts w:ascii="Verdana" w:hAnsi="Verdana" w:cs="Arial"/>
          <w:sz w:val="20"/>
          <w:szCs w:val="20"/>
        </w:rPr>
        <w:t>to address</w:t>
      </w:r>
      <w:r w:rsidR="00A677CF">
        <w:rPr>
          <w:rFonts w:ascii="Verdana" w:hAnsi="Verdana" w:cs="Arial"/>
          <w:sz w:val="20"/>
          <w:szCs w:val="20"/>
        </w:rPr>
        <w:t xml:space="preserve"> the concerns that have</w:t>
      </w:r>
      <w:r w:rsidR="005E6AA1">
        <w:rPr>
          <w:rFonts w:ascii="Verdana" w:hAnsi="Verdana" w:cs="Arial"/>
          <w:sz w:val="20"/>
          <w:szCs w:val="20"/>
        </w:rPr>
        <w:t xml:space="preserve"> been raised by the stakeholder groups</w:t>
      </w:r>
      <w:r w:rsidR="00FF6ABD" w:rsidRPr="00F24030">
        <w:rPr>
          <w:rFonts w:ascii="Verdana" w:hAnsi="Verdana" w:cs="Arial"/>
          <w:sz w:val="20"/>
          <w:szCs w:val="20"/>
        </w:rPr>
        <w:t xml:space="preserve">. </w:t>
      </w:r>
    </w:p>
    <w:p w14:paraId="68372145" w14:textId="77777777" w:rsidR="00F24030" w:rsidRPr="00F24030" w:rsidRDefault="00FF6ABD" w:rsidP="0031592D">
      <w:pPr>
        <w:rPr>
          <w:rFonts w:ascii="Verdana" w:hAnsi="Verdana" w:cs="Arial"/>
          <w:sz w:val="20"/>
          <w:szCs w:val="20"/>
        </w:rPr>
      </w:pPr>
      <w:r w:rsidRPr="00F24030">
        <w:rPr>
          <w:rFonts w:ascii="Verdana" w:hAnsi="Verdana" w:cs="Arial"/>
          <w:sz w:val="20"/>
          <w:szCs w:val="20"/>
        </w:rPr>
        <w:t>The BC</w:t>
      </w:r>
      <w:r w:rsidR="0082519C" w:rsidRPr="00F24030">
        <w:rPr>
          <w:rFonts w:ascii="Verdana" w:hAnsi="Verdana" w:cs="Arial"/>
          <w:sz w:val="20"/>
          <w:szCs w:val="20"/>
        </w:rPr>
        <w:t xml:space="preserve"> </w:t>
      </w:r>
      <w:r w:rsidR="00D76397" w:rsidRPr="00F24030">
        <w:rPr>
          <w:rFonts w:ascii="Verdana" w:hAnsi="Verdana" w:cs="Arial"/>
          <w:sz w:val="20"/>
          <w:szCs w:val="20"/>
        </w:rPr>
        <w:t>supports a</w:t>
      </w:r>
      <w:r w:rsidR="00F24030">
        <w:rPr>
          <w:rFonts w:ascii="Verdana" w:hAnsi="Verdana" w:cs="Arial"/>
          <w:sz w:val="20"/>
          <w:szCs w:val="20"/>
        </w:rPr>
        <w:t>n</w:t>
      </w:r>
      <w:r w:rsidRPr="00F24030">
        <w:rPr>
          <w:rFonts w:ascii="Verdana" w:hAnsi="Verdana" w:cs="Arial"/>
          <w:sz w:val="20"/>
          <w:szCs w:val="20"/>
        </w:rPr>
        <w:t xml:space="preserve"> RAA that </w:t>
      </w:r>
      <w:r w:rsidR="005D62DD" w:rsidRPr="00F24030">
        <w:rPr>
          <w:rFonts w:ascii="Verdana" w:hAnsi="Verdana" w:cs="Arial"/>
          <w:sz w:val="20"/>
          <w:szCs w:val="20"/>
        </w:rPr>
        <w:t>will protect the public interest and ensure</w:t>
      </w:r>
      <w:r w:rsidRPr="00F24030">
        <w:rPr>
          <w:rFonts w:ascii="Verdana" w:hAnsi="Verdana" w:cs="Arial"/>
          <w:sz w:val="20"/>
          <w:szCs w:val="20"/>
        </w:rPr>
        <w:t xml:space="preserve"> registration of domain names by Internet use</w:t>
      </w:r>
      <w:r w:rsidR="00D76397" w:rsidRPr="00F24030">
        <w:rPr>
          <w:rFonts w:ascii="Verdana" w:hAnsi="Verdana" w:cs="Arial"/>
          <w:sz w:val="20"/>
          <w:szCs w:val="20"/>
        </w:rPr>
        <w:t xml:space="preserve">rs in a legal, transparent, and </w:t>
      </w:r>
      <w:r w:rsidRPr="00F24030">
        <w:rPr>
          <w:rFonts w:ascii="Verdana" w:hAnsi="Verdana" w:cs="Arial"/>
          <w:sz w:val="20"/>
          <w:szCs w:val="20"/>
        </w:rPr>
        <w:t xml:space="preserve">secure manner, as well as </w:t>
      </w:r>
      <w:r w:rsidR="0082519C" w:rsidRPr="00F24030">
        <w:rPr>
          <w:rFonts w:ascii="Verdana" w:hAnsi="Verdana" w:cs="Arial"/>
          <w:sz w:val="20"/>
          <w:szCs w:val="20"/>
        </w:rPr>
        <w:t xml:space="preserve">one that </w:t>
      </w:r>
      <w:r w:rsidRPr="00F24030">
        <w:rPr>
          <w:rFonts w:ascii="Verdana" w:hAnsi="Verdana" w:cs="Arial"/>
          <w:sz w:val="20"/>
          <w:szCs w:val="20"/>
        </w:rPr>
        <w:t>provide</w:t>
      </w:r>
      <w:r w:rsidR="0082519C" w:rsidRPr="00F24030">
        <w:rPr>
          <w:rFonts w:ascii="Verdana" w:hAnsi="Verdana" w:cs="Arial"/>
          <w:sz w:val="20"/>
          <w:szCs w:val="20"/>
        </w:rPr>
        <w:t>s</w:t>
      </w:r>
      <w:r w:rsidRPr="00F24030">
        <w:rPr>
          <w:rFonts w:ascii="Verdana" w:hAnsi="Verdana" w:cs="Arial"/>
          <w:sz w:val="20"/>
          <w:szCs w:val="20"/>
        </w:rPr>
        <w:t xml:space="preserve"> for mechanisms that will </w:t>
      </w:r>
      <w:r w:rsidR="0082519C" w:rsidRPr="00F24030">
        <w:rPr>
          <w:rFonts w:ascii="Verdana" w:hAnsi="Verdana" w:cs="Arial"/>
          <w:sz w:val="20"/>
          <w:szCs w:val="20"/>
        </w:rPr>
        <w:t xml:space="preserve">assist in combatting </w:t>
      </w:r>
      <w:r w:rsidRPr="00F24030">
        <w:rPr>
          <w:rFonts w:ascii="Verdana" w:hAnsi="Verdana" w:cs="Arial"/>
          <w:sz w:val="20"/>
          <w:szCs w:val="20"/>
        </w:rPr>
        <w:t>fraud, phish</w:t>
      </w:r>
      <w:r w:rsidR="0082519C" w:rsidRPr="00F24030">
        <w:rPr>
          <w:rFonts w:ascii="Verdana" w:hAnsi="Verdana" w:cs="Arial"/>
          <w:sz w:val="20"/>
          <w:szCs w:val="20"/>
        </w:rPr>
        <w:t>ing and other forms of illegal</w:t>
      </w:r>
      <w:r w:rsidRPr="00F24030">
        <w:rPr>
          <w:rFonts w:ascii="Verdana" w:hAnsi="Verdana" w:cs="Arial"/>
          <w:sz w:val="20"/>
          <w:szCs w:val="20"/>
        </w:rPr>
        <w:t xml:space="preserve"> activity.</w:t>
      </w:r>
    </w:p>
    <w:p w14:paraId="26044A28" w14:textId="77777777" w:rsidR="00F24030" w:rsidRPr="00F24030" w:rsidRDefault="00A677CF" w:rsidP="00F24030">
      <w:pPr>
        <w:spacing w:after="0" w:line="240" w:lineRule="auto"/>
        <w:rPr>
          <w:rFonts w:ascii="Verdana" w:hAnsi="Verdana"/>
          <w:sz w:val="20"/>
          <w:szCs w:val="20"/>
        </w:rPr>
      </w:pPr>
      <w:r>
        <w:rPr>
          <w:rFonts w:ascii="Verdana" w:hAnsi="Verdana"/>
          <w:sz w:val="20"/>
          <w:szCs w:val="20"/>
        </w:rPr>
        <w:t xml:space="preserve">With so many new </w:t>
      </w:r>
      <w:r w:rsidR="00F24030" w:rsidRPr="00F24030">
        <w:rPr>
          <w:rFonts w:ascii="Verdana" w:hAnsi="Verdana"/>
          <w:sz w:val="20"/>
          <w:szCs w:val="20"/>
        </w:rPr>
        <w:t xml:space="preserve">obligations, the BC recommends that ICANN </w:t>
      </w:r>
      <w:r w:rsidR="00C15077">
        <w:rPr>
          <w:rFonts w:ascii="Verdana" w:hAnsi="Verdana"/>
          <w:sz w:val="20"/>
          <w:szCs w:val="20"/>
        </w:rPr>
        <w:t>ensure that its c</w:t>
      </w:r>
      <w:r w:rsidR="00F24030" w:rsidRPr="00F24030">
        <w:rPr>
          <w:rFonts w:ascii="Verdana" w:hAnsi="Verdana"/>
          <w:sz w:val="20"/>
          <w:szCs w:val="20"/>
        </w:rPr>
        <w:t xml:space="preserve">ompliance </w:t>
      </w:r>
      <w:r w:rsidR="00C15077">
        <w:rPr>
          <w:rFonts w:ascii="Verdana" w:hAnsi="Verdana"/>
          <w:sz w:val="20"/>
          <w:szCs w:val="20"/>
        </w:rPr>
        <w:t xml:space="preserve">team </w:t>
      </w:r>
      <w:r w:rsidR="00F24030" w:rsidRPr="00F24030">
        <w:rPr>
          <w:rFonts w:ascii="Verdana" w:hAnsi="Verdana"/>
          <w:sz w:val="20"/>
          <w:szCs w:val="20"/>
        </w:rPr>
        <w:t xml:space="preserve">is properly staffed to enforce the new </w:t>
      </w:r>
      <w:r w:rsidR="00F24030">
        <w:rPr>
          <w:rFonts w:ascii="Verdana" w:hAnsi="Verdana"/>
          <w:sz w:val="20"/>
          <w:szCs w:val="20"/>
        </w:rPr>
        <w:t>RAA</w:t>
      </w:r>
      <w:r w:rsidR="00F24030" w:rsidRPr="00F24030">
        <w:rPr>
          <w:rFonts w:ascii="Verdana" w:hAnsi="Verdana"/>
          <w:sz w:val="20"/>
          <w:szCs w:val="20"/>
        </w:rPr>
        <w:t xml:space="preserve">. </w:t>
      </w:r>
    </w:p>
    <w:p w14:paraId="0D9D9E33" w14:textId="77777777" w:rsidR="00F24030" w:rsidRPr="00F24030" w:rsidRDefault="00F24030" w:rsidP="00F24030">
      <w:pPr>
        <w:spacing w:after="0" w:line="240" w:lineRule="auto"/>
        <w:rPr>
          <w:rFonts w:ascii="Verdana" w:hAnsi="Verdana"/>
          <w:sz w:val="20"/>
          <w:szCs w:val="20"/>
        </w:rPr>
      </w:pPr>
    </w:p>
    <w:p w14:paraId="72CAD0CF" w14:textId="77777777" w:rsidR="00F026E4" w:rsidRDefault="008158EC" w:rsidP="000C6011">
      <w:pPr>
        <w:spacing w:after="0" w:line="240" w:lineRule="auto"/>
        <w:rPr>
          <w:rFonts w:ascii="Verdana" w:hAnsi="Verdana"/>
          <w:sz w:val="20"/>
          <w:szCs w:val="20"/>
        </w:rPr>
      </w:pPr>
      <w:r>
        <w:rPr>
          <w:rFonts w:ascii="Verdana" w:hAnsi="Verdana"/>
          <w:sz w:val="20"/>
          <w:szCs w:val="20"/>
        </w:rPr>
        <w:t>The BC also commends</w:t>
      </w:r>
      <w:r w:rsidR="00F24030" w:rsidRPr="00F24030">
        <w:rPr>
          <w:rFonts w:ascii="Verdana" w:hAnsi="Verdana"/>
          <w:sz w:val="20"/>
          <w:szCs w:val="20"/>
        </w:rPr>
        <w:t xml:space="preserve"> ICANN </w:t>
      </w:r>
      <w:r>
        <w:rPr>
          <w:rFonts w:ascii="Verdana" w:hAnsi="Verdana"/>
          <w:sz w:val="20"/>
          <w:szCs w:val="20"/>
        </w:rPr>
        <w:t>for</w:t>
      </w:r>
      <w:r w:rsidR="00F026E4">
        <w:rPr>
          <w:rFonts w:ascii="Verdana" w:hAnsi="Verdana"/>
          <w:sz w:val="20"/>
          <w:szCs w:val="20"/>
        </w:rPr>
        <w:t xml:space="preserve"> requiring registrar training to </w:t>
      </w:r>
      <w:r w:rsidR="00F24030" w:rsidRPr="00F24030">
        <w:rPr>
          <w:rFonts w:ascii="Verdana" w:hAnsi="Verdana"/>
          <w:sz w:val="20"/>
          <w:szCs w:val="20"/>
        </w:rPr>
        <w:t xml:space="preserve">educate all registrars </w:t>
      </w:r>
      <w:r w:rsidR="005E6AA1">
        <w:rPr>
          <w:rFonts w:ascii="Verdana" w:hAnsi="Verdana"/>
          <w:sz w:val="20"/>
          <w:szCs w:val="20"/>
        </w:rPr>
        <w:t>about</w:t>
      </w:r>
      <w:r w:rsidR="00F24030" w:rsidRPr="00F24030">
        <w:rPr>
          <w:rFonts w:ascii="Verdana" w:hAnsi="Verdana"/>
          <w:sz w:val="20"/>
          <w:szCs w:val="20"/>
        </w:rPr>
        <w:t xml:space="preserve"> the </w:t>
      </w:r>
      <w:r w:rsidR="00F026E4">
        <w:rPr>
          <w:rFonts w:ascii="Verdana" w:hAnsi="Verdana"/>
          <w:sz w:val="20"/>
          <w:szCs w:val="20"/>
        </w:rPr>
        <w:t xml:space="preserve">RAA </w:t>
      </w:r>
      <w:r w:rsidR="00F24030" w:rsidRPr="00F24030">
        <w:rPr>
          <w:rFonts w:ascii="Verdana" w:hAnsi="Verdana"/>
          <w:sz w:val="20"/>
          <w:szCs w:val="20"/>
        </w:rPr>
        <w:t>requirements</w:t>
      </w:r>
      <w:r w:rsidR="00F026E4">
        <w:rPr>
          <w:rFonts w:ascii="Verdana" w:hAnsi="Verdana"/>
          <w:sz w:val="20"/>
          <w:szCs w:val="20"/>
        </w:rPr>
        <w:t xml:space="preserve"> pursuant to section 3.14</w:t>
      </w:r>
      <w:r w:rsidR="00F24030" w:rsidRPr="00F24030">
        <w:rPr>
          <w:rFonts w:ascii="Verdana" w:hAnsi="Verdana"/>
          <w:sz w:val="20"/>
          <w:szCs w:val="20"/>
        </w:rPr>
        <w:t xml:space="preserve">, so that they </w:t>
      </w:r>
      <w:r w:rsidR="00A677CF">
        <w:rPr>
          <w:rFonts w:ascii="Verdana" w:hAnsi="Verdana"/>
          <w:sz w:val="20"/>
          <w:szCs w:val="20"/>
        </w:rPr>
        <w:t xml:space="preserve">fully </w:t>
      </w:r>
      <w:r w:rsidR="00F24030" w:rsidRPr="00F24030">
        <w:rPr>
          <w:rFonts w:ascii="Verdana" w:hAnsi="Verdana"/>
          <w:sz w:val="20"/>
          <w:szCs w:val="20"/>
        </w:rPr>
        <w:t xml:space="preserve">understand </w:t>
      </w:r>
      <w:r w:rsidR="005E6AA1">
        <w:rPr>
          <w:rFonts w:ascii="Verdana" w:hAnsi="Verdana"/>
          <w:sz w:val="20"/>
          <w:szCs w:val="20"/>
        </w:rPr>
        <w:t xml:space="preserve">how to </w:t>
      </w:r>
      <w:r w:rsidR="00F24030" w:rsidRPr="00F24030">
        <w:rPr>
          <w:rFonts w:ascii="Verdana" w:hAnsi="Verdana"/>
          <w:sz w:val="20"/>
          <w:szCs w:val="20"/>
        </w:rPr>
        <w:t>comply with the new agreement.</w:t>
      </w:r>
    </w:p>
    <w:p w14:paraId="69B97D92" w14:textId="77777777" w:rsidR="000C6011" w:rsidRDefault="000C6011" w:rsidP="000C6011">
      <w:pPr>
        <w:spacing w:after="0" w:line="240" w:lineRule="auto"/>
        <w:rPr>
          <w:rFonts w:ascii="Verdana" w:hAnsi="Verdana" w:cs="Arial"/>
          <w:sz w:val="20"/>
          <w:szCs w:val="20"/>
        </w:rPr>
      </w:pPr>
    </w:p>
    <w:p w14:paraId="0C134B4B" w14:textId="77777777" w:rsidR="00072C9F" w:rsidRDefault="00A677CF" w:rsidP="0031592D">
      <w:pPr>
        <w:rPr>
          <w:rFonts w:ascii="Verdana" w:hAnsi="Verdana" w:cs="Arial"/>
          <w:sz w:val="20"/>
          <w:szCs w:val="20"/>
        </w:rPr>
      </w:pPr>
      <w:r>
        <w:rPr>
          <w:rFonts w:ascii="Verdana" w:hAnsi="Verdana" w:cs="Arial"/>
          <w:sz w:val="20"/>
          <w:szCs w:val="20"/>
        </w:rPr>
        <w:t>As a procedural and drafting matter, m</w:t>
      </w:r>
      <w:r w:rsidR="00C15077">
        <w:rPr>
          <w:rFonts w:ascii="Verdana" w:hAnsi="Verdana" w:cs="Arial"/>
          <w:sz w:val="20"/>
          <w:szCs w:val="20"/>
        </w:rPr>
        <w:t xml:space="preserve">any </w:t>
      </w:r>
      <w:r w:rsidR="007A0F7E">
        <w:rPr>
          <w:rFonts w:ascii="Verdana" w:hAnsi="Verdana" w:cs="Arial"/>
          <w:sz w:val="20"/>
          <w:szCs w:val="20"/>
        </w:rPr>
        <w:t xml:space="preserve">BC members have </w:t>
      </w:r>
      <w:r>
        <w:rPr>
          <w:rFonts w:ascii="Verdana" w:hAnsi="Verdana" w:cs="Arial"/>
          <w:sz w:val="20"/>
          <w:szCs w:val="20"/>
        </w:rPr>
        <w:t xml:space="preserve">raised the concern </w:t>
      </w:r>
      <w:r w:rsidR="007A0F7E">
        <w:rPr>
          <w:rFonts w:ascii="Verdana" w:hAnsi="Verdana" w:cs="Arial"/>
          <w:sz w:val="20"/>
          <w:szCs w:val="20"/>
        </w:rPr>
        <w:t xml:space="preserve">of </w:t>
      </w:r>
      <w:r>
        <w:rPr>
          <w:rFonts w:ascii="Verdana" w:hAnsi="Verdana" w:cs="Arial"/>
          <w:sz w:val="20"/>
          <w:szCs w:val="20"/>
        </w:rPr>
        <w:t xml:space="preserve">how difficult </w:t>
      </w:r>
      <w:r w:rsidR="00442E21">
        <w:rPr>
          <w:rFonts w:ascii="Verdana" w:hAnsi="Verdana" w:cs="Arial"/>
          <w:sz w:val="20"/>
          <w:szCs w:val="20"/>
        </w:rPr>
        <w:t>it has been to follow</w:t>
      </w:r>
      <w:r>
        <w:rPr>
          <w:rFonts w:ascii="Verdana" w:hAnsi="Verdana" w:cs="Arial"/>
          <w:sz w:val="20"/>
          <w:szCs w:val="20"/>
        </w:rPr>
        <w:t xml:space="preserve"> </w:t>
      </w:r>
      <w:r w:rsidR="00442E21">
        <w:rPr>
          <w:rFonts w:ascii="Verdana" w:hAnsi="Verdana" w:cs="Arial"/>
          <w:sz w:val="20"/>
          <w:szCs w:val="20"/>
        </w:rPr>
        <w:t xml:space="preserve">and provide comments on </w:t>
      </w:r>
      <w:r>
        <w:rPr>
          <w:rFonts w:ascii="Verdana" w:hAnsi="Verdana" w:cs="Arial"/>
          <w:sz w:val="20"/>
          <w:szCs w:val="20"/>
        </w:rPr>
        <w:t xml:space="preserve">this </w:t>
      </w:r>
      <w:r w:rsidR="007A0F7E">
        <w:rPr>
          <w:rFonts w:ascii="Verdana" w:hAnsi="Verdana" w:cs="Arial"/>
          <w:sz w:val="20"/>
          <w:szCs w:val="20"/>
        </w:rPr>
        <w:t>RAA</w:t>
      </w:r>
      <w:r>
        <w:rPr>
          <w:rFonts w:ascii="Verdana" w:hAnsi="Verdana" w:cs="Arial"/>
          <w:sz w:val="20"/>
          <w:szCs w:val="20"/>
        </w:rPr>
        <w:t>. T</w:t>
      </w:r>
      <w:r w:rsidR="007A0F7E">
        <w:rPr>
          <w:rFonts w:ascii="Verdana" w:hAnsi="Verdana" w:cs="Arial"/>
          <w:sz w:val="20"/>
          <w:szCs w:val="20"/>
        </w:rPr>
        <w:t xml:space="preserve">he </w:t>
      </w:r>
      <w:r>
        <w:rPr>
          <w:rFonts w:ascii="Verdana" w:hAnsi="Verdana" w:cs="Arial"/>
          <w:sz w:val="20"/>
          <w:szCs w:val="20"/>
        </w:rPr>
        <w:t xml:space="preserve">RAA is unduly complicated and </w:t>
      </w:r>
      <w:r w:rsidR="007A0F7E">
        <w:rPr>
          <w:rFonts w:ascii="Verdana" w:hAnsi="Verdana" w:cs="Arial"/>
          <w:sz w:val="20"/>
          <w:szCs w:val="20"/>
        </w:rPr>
        <w:t>length</w:t>
      </w:r>
      <w:r>
        <w:rPr>
          <w:rFonts w:ascii="Verdana" w:hAnsi="Verdana" w:cs="Arial"/>
          <w:sz w:val="20"/>
          <w:szCs w:val="20"/>
        </w:rPr>
        <w:t xml:space="preserve">y with </w:t>
      </w:r>
      <w:r w:rsidR="007A0F7E">
        <w:rPr>
          <w:rFonts w:ascii="Verdana" w:hAnsi="Verdana" w:cs="Arial"/>
          <w:sz w:val="20"/>
          <w:szCs w:val="20"/>
        </w:rPr>
        <w:t>myriad cross-references to specifications</w:t>
      </w:r>
      <w:r w:rsidR="000F1FC4">
        <w:rPr>
          <w:rFonts w:ascii="Verdana" w:hAnsi="Verdana" w:cs="Arial"/>
          <w:sz w:val="20"/>
          <w:szCs w:val="20"/>
        </w:rPr>
        <w:t>, other policies and standards</w:t>
      </w:r>
      <w:r>
        <w:rPr>
          <w:rFonts w:ascii="Verdana" w:hAnsi="Verdana" w:cs="Arial"/>
          <w:sz w:val="20"/>
          <w:szCs w:val="20"/>
        </w:rPr>
        <w:t xml:space="preserve">. </w:t>
      </w:r>
      <w:r w:rsidR="000F1FC4">
        <w:rPr>
          <w:rFonts w:ascii="Verdana" w:hAnsi="Verdana" w:cs="Arial"/>
          <w:sz w:val="20"/>
          <w:szCs w:val="20"/>
        </w:rPr>
        <w:t xml:space="preserve"> The </w:t>
      </w:r>
      <w:r w:rsidR="00072C9F">
        <w:rPr>
          <w:rFonts w:ascii="Verdana" w:hAnsi="Verdana" w:cs="Arial"/>
          <w:sz w:val="20"/>
          <w:szCs w:val="20"/>
        </w:rPr>
        <w:t>Amendment and Waiver Section (</w:t>
      </w:r>
      <w:r w:rsidR="000F1FC4">
        <w:rPr>
          <w:rFonts w:ascii="Verdana" w:hAnsi="Verdana" w:cs="Arial"/>
          <w:sz w:val="20"/>
          <w:szCs w:val="20"/>
        </w:rPr>
        <w:t>section 6) is particularly convoluted.</w:t>
      </w:r>
      <w:r w:rsidR="00442E21">
        <w:rPr>
          <w:rFonts w:ascii="Verdana" w:hAnsi="Verdana" w:cs="Arial"/>
          <w:sz w:val="20"/>
          <w:szCs w:val="20"/>
        </w:rPr>
        <w:t xml:space="preserve"> At a minimum, t</w:t>
      </w:r>
      <w:r w:rsidR="007A0F7E">
        <w:rPr>
          <w:rFonts w:ascii="Verdana" w:hAnsi="Verdana" w:cs="Arial"/>
          <w:sz w:val="20"/>
          <w:szCs w:val="20"/>
        </w:rPr>
        <w:t xml:space="preserve">he BC recommends that </w:t>
      </w:r>
      <w:r w:rsidR="00442E21">
        <w:rPr>
          <w:rFonts w:ascii="Verdana" w:hAnsi="Verdana" w:cs="Arial"/>
          <w:sz w:val="20"/>
          <w:szCs w:val="20"/>
        </w:rPr>
        <w:t>the RAA include</w:t>
      </w:r>
      <w:r w:rsidR="00C15077">
        <w:rPr>
          <w:rFonts w:ascii="Verdana" w:hAnsi="Verdana" w:cs="Arial"/>
          <w:sz w:val="20"/>
          <w:szCs w:val="20"/>
        </w:rPr>
        <w:t xml:space="preserve"> a Table of C</w:t>
      </w:r>
      <w:r w:rsidR="007A0F7E">
        <w:rPr>
          <w:rFonts w:ascii="Verdana" w:hAnsi="Verdana" w:cs="Arial"/>
          <w:sz w:val="20"/>
          <w:szCs w:val="20"/>
        </w:rPr>
        <w:t xml:space="preserve">ontents </w:t>
      </w:r>
      <w:r w:rsidR="00442E21">
        <w:rPr>
          <w:rFonts w:ascii="Verdana" w:hAnsi="Verdana" w:cs="Arial"/>
          <w:sz w:val="20"/>
          <w:szCs w:val="20"/>
        </w:rPr>
        <w:t xml:space="preserve">listing </w:t>
      </w:r>
      <w:r>
        <w:rPr>
          <w:rFonts w:ascii="Verdana" w:hAnsi="Verdana" w:cs="Arial"/>
          <w:sz w:val="20"/>
          <w:szCs w:val="20"/>
        </w:rPr>
        <w:t>t</w:t>
      </w:r>
      <w:r w:rsidR="007A0F7E">
        <w:rPr>
          <w:rFonts w:ascii="Verdana" w:hAnsi="Verdana" w:cs="Arial"/>
          <w:sz w:val="20"/>
          <w:szCs w:val="20"/>
        </w:rPr>
        <w:t xml:space="preserve">he </w:t>
      </w:r>
      <w:r w:rsidR="00C15077">
        <w:rPr>
          <w:rFonts w:ascii="Verdana" w:hAnsi="Verdana" w:cs="Arial"/>
          <w:sz w:val="20"/>
          <w:szCs w:val="20"/>
        </w:rPr>
        <w:t xml:space="preserve">RAA </w:t>
      </w:r>
      <w:r w:rsidR="007A0F7E">
        <w:rPr>
          <w:rFonts w:ascii="Verdana" w:hAnsi="Verdana" w:cs="Arial"/>
          <w:sz w:val="20"/>
          <w:szCs w:val="20"/>
        </w:rPr>
        <w:t>provisions and a Table of Specifications</w:t>
      </w:r>
      <w:r w:rsidR="00442E21">
        <w:rPr>
          <w:rFonts w:ascii="Verdana" w:hAnsi="Verdana" w:cs="Arial"/>
          <w:sz w:val="20"/>
          <w:szCs w:val="20"/>
        </w:rPr>
        <w:t>,</w:t>
      </w:r>
      <w:r w:rsidR="007A0F7E">
        <w:rPr>
          <w:rFonts w:ascii="Verdana" w:hAnsi="Verdana" w:cs="Arial"/>
          <w:sz w:val="20"/>
          <w:szCs w:val="20"/>
        </w:rPr>
        <w:t xml:space="preserve"> and incorporate both into one document</w:t>
      </w:r>
      <w:r w:rsidR="000F1FC4">
        <w:rPr>
          <w:rFonts w:ascii="Verdana" w:hAnsi="Verdana" w:cs="Arial"/>
          <w:sz w:val="20"/>
          <w:szCs w:val="20"/>
        </w:rPr>
        <w:t>, with hyperlinks to other policies</w:t>
      </w:r>
      <w:r w:rsidR="00072C9F">
        <w:rPr>
          <w:rFonts w:ascii="Verdana" w:hAnsi="Verdana" w:cs="Arial"/>
          <w:sz w:val="20"/>
          <w:szCs w:val="20"/>
        </w:rPr>
        <w:t xml:space="preserve"> and standards</w:t>
      </w:r>
      <w:r w:rsidR="000F1FC4">
        <w:rPr>
          <w:rFonts w:ascii="Verdana" w:hAnsi="Verdana" w:cs="Arial"/>
          <w:sz w:val="20"/>
          <w:szCs w:val="20"/>
        </w:rPr>
        <w:t xml:space="preserve"> referenced therein,</w:t>
      </w:r>
      <w:r w:rsidR="007A0F7E">
        <w:rPr>
          <w:rFonts w:ascii="Verdana" w:hAnsi="Verdana" w:cs="Arial"/>
          <w:sz w:val="20"/>
          <w:szCs w:val="20"/>
        </w:rPr>
        <w:t xml:space="preserve"> so that t</w:t>
      </w:r>
      <w:r w:rsidR="005E6AA1">
        <w:rPr>
          <w:rFonts w:ascii="Verdana" w:hAnsi="Verdana" w:cs="Arial"/>
          <w:sz w:val="20"/>
          <w:szCs w:val="20"/>
        </w:rPr>
        <w:t>he RAA is easier to comprehend</w:t>
      </w:r>
      <w:r w:rsidR="007A0F7E">
        <w:rPr>
          <w:rFonts w:ascii="Verdana" w:hAnsi="Verdana" w:cs="Arial"/>
          <w:sz w:val="20"/>
          <w:szCs w:val="20"/>
        </w:rPr>
        <w:t xml:space="preserve"> and navigate.</w:t>
      </w:r>
      <w:r w:rsidR="00001470">
        <w:rPr>
          <w:rFonts w:ascii="Verdana" w:hAnsi="Verdana" w:cs="Arial"/>
          <w:sz w:val="20"/>
          <w:szCs w:val="20"/>
        </w:rPr>
        <w:t xml:space="preserve">  </w:t>
      </w:r>
      <w:r w:rsidR="00C15077">
        <w:rPr>
          <w:rFonts w:ascii="Verdana" w:hAnsi="Verdana" w:cs="Arial"/>
          <w:sz w:val="20"/>
          <w:szCs w:val="20"/>
        </w:rPr>
        <w:t>Also, we note that s</w:t>
      </w:r>
      <w:r w:rsidR="00001470">
        <w:rPr>
          <w:rFonts w:ascii="Verdana" w:hAnsi="Verdana" w:cs="Arial"/>
          <w:sz w:val="20"/>
          <w:szCs w:val="20"/>
        </w:rPr>
        <w:t>ome of the specifications are set forth in the definitional section of the RAA and others are not</w:t>
      </w:r>
      <w:r w:rsidR="005E6AA1">
        <w:rPr>
          <w:rFonts w:ascii="Verdana" w:hAnsi="Verdana" w:cs="Arial"/>
          <w:sz w:val="20"/>
          <w:szCs w:val="20"/>
        </w:rPr>
        <w:t xml:space="preserve"> and recommend that they should all be set out in the RAA in a similar fashion in a manner that clearly depicts their content</w:t>
      </w:r>
      <w:r w:rsidR="00001470">
        <w:rPr>
          <w:rFonts w:ascii="Verdana" w:hAnsi="Verdana" w:cs="Arial"/>
          <w:sz w:val="20"/>
          <w:szCs w:val="20"/>
        </w:rPr>
        <w:t>.</w:t>
      </w:r>
      <w:r w:rsidR="000F1FC4">
        <w:rPr>
          <w:rFonts w:ascii="Verdana" w:hAnsi="Verdana" w:cs="Arial"/>
          <w:sz w:val="20"/>
          <w:szCs w:val="20"/>
        </w:rPr>
        <w:t xml:space="preserve">  There are additional definitions in section 6 which a reader doesn’t even know about until the end of section 6 is reached</w:t>
      </w:r>
      <w:r w:rsidR="00072C9F">
        <w:rPr>
          <w:rFonts w:ascii="Verdana" w:hAnsi="Verdana" w:cs="Arial"/>
          <w:sz w:val="20"/>
          <w:szCs w:val="20"/>
        </w:rPr>
        <w:t>, so we would recommend at a minimum referencing the definitional section number when the defined words are first encountered.</w:t>
      </w:r>
    </w:p>
    <w:p w14:paraId="5B3C3C62" w14:textId="77777777" w:rsidR="00F24030" w:rsidRDefault="00F24030" w:rsidP="0031592D">
      <w:pPr>
        <w:rPr>
          <w:rFonts w:ascii="Verdana" w:hAnsi="Verdana" w:cs="Arial"/>
          <w:sz w:val="20"/>
          <w:szCs w:val="20"/>
        </w:rPr>
      </w:pPr>
      <w:r>
        <w:rPr>
          <w:rFonts w:ascii="Verdana" w:hAnsi="Verdana" w:cs="Arial"/>
          <w:sz w:val="20"/>
          <w:szCs w:val="20"/>
        </w:rPr>
        <w:t>In addition</w:t>
      </w:r>
      <w:r w:rsidR="00A677CF">
        <w:rPr>
          <w:rFonts w:ascii="Verdana" w:hAnsi="Verdana" w:cs="Arial"/>
          <w:sz w:val="20"/>
          <w:szCs w:val="20"/>
        </w:rPr>
        <w:t xml:space="preserve"> to the general comments noted above</w:t>
      </w:r>
      <w:r>
        <w:rPr>
          <w:rFonts w:ascii="Verdana" w:hAnsi="Verdana" w:cs="Arial"/>
          <w:sz w:val="20"/>
          <w:szCs w:val="20"/>
        </w:rPr>
        <w:t xml:space="preserve">, the </w:t>
      </w:r>
      <w:r w:rsidR="0082519C" w:rsidRPr="00F24030">
        <w:rPr>
          <w:rFonts w:ascii="Verdana" w:hAnsi="Verdana" w:cs="Arial"/>
          <w:sz w:val="20"/>
          <w:szCs w:val="20"/>
        </w:rPr>
        <w:t>BC</w:t>
      </w:r>
      <w:r>
        <w:rPr>
          <w:rFonts w:ascii="Verdana" w:hAnsi="Verdana" w:cs="Arial"/>
          <w:sz w:val="20"/>
          <w:szCs w:val="20"/>
        </w:rPr>
        <w:t xml:space="preserve"> has the following </w:t>
      </w:r>
      <w:r w:rsidR="0082519C" w:rsidRPr="00F24030">
        <w:rPr>
          <w:rFonts w:ascii="Verdana" w:hAnsi="Verdana" w:cs="Arial"/>
          <w:sz w:val="20"/>
          <w:szCs w:val="20"/>
        </w:rPr>
        <w:t>specific comments</w:t>
      </w:r>
      <w:r w:rsidR="00FF604F">
        <w:rPr>
          <w:rFonts w:ascii="Verdana" w:hAnsi="Verdana" w:cs="Arial"/>
          <w:sz w:val="20"/>
          <w:szCs w:val="20"/>
        </w:rPr>
        <w:t xml:space="preserve"> on the RAA and certain Specifications</w:t>
      </w:r>
      <w:r w:rsidR="00A677CF">
        <w:rPr>
          <w:rFonts w:ascii="Verdana" w:hAnsi="Verdana" w:cs="Arial"/>
          <w:sz w:val="20"/>
          <w:szCs w:val="20"/>
        </w:rPr>
        <w:t>:</w:t>
      </w:r>
    </w:p>
    <w:p w14:paraId="30E56806" w14:textId="77777777" w:rsidR="00FF604F" w:rsidRDefault="00FF604F" w:rsidP="000C6011">
      <w:pPr>
        <w:jc w:val="center"/>
        <w:rPr>
          <w:rFonts w:ascii="Verdana" w:hAnsi="Verdana" w:cs="Arial"/>
          <w:b/>
          <w:sz w:val="20"/>
          <w:szCs w:val="20"/>
          <w:u w:val="single"/>
        </w:rPr>
      </w:pPr>
      <w:r w:rsidRPr="002C143C">
        <w:rPr>
          <w:rFonts w:ascii="Verdana" w:hAnsi="Verdana" w:cs="Arial"/>
          <w:b/>
          <w:sz w:val="20"/>
          <w:szCs w:val="20"/>
          <w:u w:val="single"/>
        </w:rPr>
        <w:t>Comments on the RAA</w:t>
      </w:r>
    </w:p>
    <w:p w14:paraId="6BD481A6" w14:textId="77777777" w:rsidR="002C143C" w:rsidRPr="002C143C" w:rsidRDefault="002C143C" w:rsidP="0031592D">
      <w:pPr>
        <w:rPr>
          <w:rFonts w:ascii="Verdana" w:hAnsi="Verdana" w:cs="Arial"/>
          <w:sz w:val="20"/>
          <w:szCs w:val="20"/>
          <w:u w:val="single"/>
        </w:rPr>
      </w:pPr>
      <w:r>
        <w:rPr>
          <w:rFonts w:ascii="Verdana" w:hAnsi="Verdana" w:cs="Arial"/>
          <w:sz w:val="20"/>
          <w:szCs w:val="20"/>
          <w:u w:val="single"/>
        </w:rPr>
        <w:t xml:space="preserve">Comment on </w:t>
      </w:r>
      <w:r w:rsidR="00D231BA">
        <w:rPr>
          <w:rFonts w:ascii="Verdana" w:hAnsi="Verdana" w:cs="Arial"/>
          <w:sz w:val="20"/>
          <w:szCs w:val="20"/>
          <w:u w:val="single"/>
        </w:rPr>
        <w:t>S</w:t>
      </w:r>
      <w:r>
        <w:rPr>
          <w:rFonts w:ascii="Verdana" w:hAnsi="Verdana" w:cs="Arial"/>
          <w:sz w:val="20"/>
          <w:szCs w:val="20"/>
          <w:u w:val="single"/>
        </w:rPr>
        <w:t>ection 3</w:t>
      </w:r>
      <w:r w:rsidR="000C6011">
        <w:rPr>
          <w:rFonts w:ascii="Verdana" w:hAnsi="Verdana" w:cs="Arial"/>
          <w:sz w:val="20"/>
          <w:szCs w:val="20"/>
          <w:u w:val="single"/>
        </w:rPr>
        <w:t>:  Registrar Obligations</w:t>
      </w:r>
    </w:p>
    <w:p w14:paraId="527EA47B" w14:textId="77777777" w:rsidR="005B7690" w:rsidRDefault="005B7690" w:rsidP="0031592D">
      <w:pPr>
        <w:rPr>
          <w:rFonts w:ascii="Verdana" w:hAnsi="Verdana" w:cs="Arial"/>
          <w:sz w:val="20"/>
          <w:szCs w:val="20"/>
        </w:rPr>
      </w:pPr>
      <w:r>
        <w:rPr>
          <w:rFonts w:ascii="Verdana" w:hAnsi="Verdana" w:cs="Arial"/>
          <w:sz w:val="20"/>
          <w:szCs w:val="20"/>
        </w:rPr>
        <w:t xml:space="preserve">The BC recommends that registrar be obligated within a specific time frame of seven (7) days to update Registered Name data upon receiving any updates to the data elements set forth therein.  </w:t>
      </w:r>
    </w:p>
    <w:p w14:paraId="5F78E12B" w14:textId="77777777" w:rsidR="00FF604F" w:rsidRDefault="00FF604F" w:rsidP="0031592D">
      <w:pPr>
        <w:rPr>
          <w:rFonts w:ascii="Verdana" w:hAnsi="Verdana" w:cs="Arial"/>
          <w:sz w:val="20"/>
          <w:szCs w:val="20"/>
        </w:rPr>
      </w:pPr>
      <w:r>
        <w:rPr>
          <w:rFonts w:ascii="Verdana" w:hAnsi="Verdana" w:cs="Arial"/>
          <w:sz w:val="20"/>
          <w:szCs w:val="20"/>
        </w:rPr>
        <w:lastRenderedPageBreak/>
        <w:t xml:space="preserve">The BC recommends that section 3.7.7.2 be amended to state that “willful provision of inaccurate or unreliable information . . . “shall constitute a material breach of the Registered Name Holder-registrar contract and” </w:t>
      </w:r>
      <w:r>
        <w:rPr>
          <w:rFonts w:ascii="Verdana" w:hAnsi="Verdana" w:cs="Arial"/>
          <w:b/>
          <w:sz w:val="20"/>
          <w:szCs w:val="20"/>
        </w:rPr>
        <w:t>shall result in</w:t>
      </w:r>
      <w:r>
        <w:rPr>
          <w:rFonts w:ascii="Verdana" w:hAnsi="Verdana" w:cs="Arial"/>
          <w:sz w:val="20"/>
          <w:szCs w:val="20"/>
        </w:rPr>
        <w:t xml:space="preserve"> “suspension and/or cancellation of the Registered Name</w:t>
      </w:r>
      <w:r w:rsidR="00BD05DA">
        <w:rPr>
          <w:rFonts w:ascii="Verdana" w:hAnsi="Verdana" w:cs="Arial"/>
          <w:sz w:val="20"/>
          <w:szCs w:val="20"/>
        </w:rPr>
        <w:t xml:space="preserve"> </w:t>
      </w:r>
      <w:r>
        <w:rPr>
          <w:rFonts w:ascii="Verdana" w:hAnsi="Verdana" w:cs="Arial"/>
          <w:sz w:val="20"/>
          <w:szCs w:val="20"/>
        </w:rPr>
        <w:t>registration.”  Such suspension/cancellation should not</w:t>
      </w:r>
      <w:r w:rsidR="002C143C">
        <w:rPr>
          <w:rFonts w:ascii="Verdana" w:hAnsi="Verdana" w:cs="Arial"/>
          <w:sz w:val="20"/>
          <w:szCs w:val="20"/>
        </w:rPr>
        <w:t>,</w:t>
      </w:r>
      <w:r>
        <w:rPr>
          <w:rFonts w:ascii="Verdana" w:hAnsi="Verdana" w:cs="Arial"/>
          <w:sz w:val="20"/>
          <w:szCs w:val="20"/>
        </w:rPr>
        <w:t xml:space="preserve"> in the BC’s opinion</w:t>
      </w:r>
      <w:r w:rsidR="002C143C">
        <w:rPr>
          <w:rFonts w:ascii="Verdana" w:hAnsi="Verdana" w:cs="Arial"/>
          <w:sz w:val="20"/>
          <w:szCs w:val="20"/>
        </w:rPr>
        <w:t>, be discretionary under</w:t>
      </w:r>
      <w:r>
        <w:rPr>
          <w:rFonts w:ascii="Verdana" w:hAnsi="Verdana" w:cs="Arial"/>
          <w:sz w:val="20"/>
          <w:szCs w:val="20"/>
        </w:rPr>
        <w:t xml:space="preserve"> the </w:t>
      </w:r>
      <w:r w:rsidR="002C143C">
        <w:rPr>
          <w:rFonts w:ascii="Verdana" w:hAnsi="Verdana" w:cs="Arial"/>
          <w:sz w:val="20"/>
          <w:szCs w:val="20"/>
        </w:rPr>
        <w:t xml:space="preserve">breach </w:t>
      </w:r>
      <w:r>
        <w:rPr>
          <w:rFonts w:ascii="Verdana" w:hAnsi="Verdana" w:cs="Arial"/>
          <w:sz w:val="20"/>
          <w:szCs w:val="20"/>
        </w:rPr>
        <w:t>circumstances described.</w:t>
      </w:r>
    </w:p>
    <w:p w14:paraId="3B630A55" w14:textId="77777777" w:rsidR="00FF604F" w:rsidRDefault="002C143C" w:rsidP="0031592D">
      <w:pPr>
        <w:rPr>
          <w:rFonts w:ascii="Verdana" w:hAnsi="Verdana" w:cs="Arial"/>
          <w:sz w:val="20"/>
          <w:szCs w:val="20"/>
        </w:rPr>
      </w:pPr>
      <w:r>
        <w:rPr>
          <w:rFonts w:ascii="Verdana" w:hAnsi="Verdana" w:cs="Arial"/>
          <w:sz w:val="20"/>
          <w:szCs w:val="20"/>
        </w:rPr>
        <w:t>The BC recommends adding a provision (perhaps between 3.7.3 and 3.7.4) that states:  “Registrar, and any Proxy Privacy Provider it makes available, are prohibited from engaging in false advertising or deceptive practices, including deceptive notices, hidden fees, and any other illegal practices that are illegal under any applicable consumer protection laws.</w:t>
      </w:r>
      <w:r w:rsidR="000C6011">
        <w:rPr>
          <w:rFonts w:ascii="Verdana" w:hAnsi="Verdana" w:cs="Arial"/>
          <w:sz w:val="20"/>
          <w:szCs w:val="20"/>
        </w:rPr>
        <w:t>”</w:t>
      </w:r>
      <w:r>
        <w:rPr>
          <w:rFonts w:ascii="Verdana" w:hAnsi="Verdana" w:cs="Arial"/>
          <w:sz w:val="20"/>
          <w:szCs w:val="20"/>
        </w:rPr>
        <w:t xml:space="preserve">  This would ensure that the protections afforded in section 3 of the Registrant’s Rights and Responsibilities are clearly set forth in the RAA.</w:t>
      </w:r>
    </w:p>
    <w:p w14:paraId="6190454E" w14:textId="77777777" w:rsidR="000C6011" w:rsidRPr="00BD05DA" w:rsidRDefault="000C6011" w:rsidP="000C6011">
      <w:pPr>
        <w:rPr>
          <w:rFonts w:ascii="Verdana" w:hAnsi="Verdana" w:cs="Arial"/>
          <w:sz w:val="20"/>
          <w:szCs w:val="20"/>
        </w:rPr>
      </w:pPr>
      <w:r>
        <w:rPr>
          <w:rFonts w:ascii="Verdana" w:hAnsi="Verdana" w:cs="Arial"/>
          <w:b/>
          <w:sz w:val="20"/>
          <w:szCs w:val="20"/>
        </w:rPr>
        <w:t>[Question for BC:</w:t>
      </w:r>
      <w:r>
        <w:rPr>
          <w:rFonts w:ascii="Verdana" w:hAnsi="Verdana" w:cs="Arial"/>
          <w:sz w:val="20"/>
          <w:szCs w:val="20"/>
        </w:rPr>
        <w:t xml:space="preserve">  Should registrars be required to re-verify Whois information </w:t>
      </w:r>
      <w:r w:rsidR="009D1528">
        <w:rPr>
          <w:rFonts w:ascii="Verdana" w:hAnsi="Verdana" w:cs="Arial"/>
          <w:sz w:val="20"/>
          <w:szCs w:val="20"/>
        </w:rPr>
        <w:t xml:space="preserve">periodically, e.g., </w:t>
      </w:r>
      <w:r>
        <w:rPr>
          <w:rFonts w:ascii="Verdana" w:hAnsi="Verdana" w:cs="Arial"/>
          <w:sz w:val="20"/>
          <w:szCs w:val="20"/>
        </w:rPr>
        <w:t>on an annual basis or another time frame?  Currently, verification is required when a new registrant applies for domain name; when the registrar is notified of inaccurate Whois information; or upon transfer.  If the BC thinks registrars should have an obligation to do a re-verification every year or so, we should add that into the RAA 3.7.8 and specification, as follows:</w:t>
      </w:r>
    </w:p>
    <w:p w14:paraId="76BFA6C9" w14:textId="77777777" w:rsidR="000C6011" w:rsidRDefault="000C6011" w:rsidP="00685306">
      <w:pPr>
        <w:rPr>
          <w:rFonts w:ascii="Verdana" w:eastAsia="Times New Roman" w:hAnsi="Verdana"/>
          <w:b/>
          <w:sz w:val="20"/>
          <w:szCs w:val="20"/>
        </w:rPr>
      </w:pPr>
      <w:r>
        <w:rPr>
          <w:rFonts w:ascii="Verdana" w:eastAsia="Times New Roman" w:hAnsi="Verdana"/>
          <w:sz w:val="20"/>
          <w:szCs w:val="20"/>
        </w:rPr>
        <w:t xml:space="preserve">The BC also recommends that the second section of section 3.7.8 be amended to state:  “In addition, notwithstanding anything in the Whois Accuracy Program Specification to the contrary, Registrar shall abide by any Consensus Policy requiring reasonable and commercially practicable (a) verification, at the time of registration, of contact information associated with a Registered Name sponsored by Registrar </w:t>
      </w:r>
      <w:r>
        <w:rPr>
          <w:rFonts w:ascii="Verdana" w:eastAsia="Times New Roman" w:hAnsi="Verdana"/>
          <w:b/>
          <w:sz w:val="20"/>
          <w:szCs w:val="20"/>
        </w:rPr>
        <w:t>and</w:t>
      </w:r>
      <w:r>
        <w:rPr>
          <w:rFonts w:ascii="Verdana" w:eastAsia="Times New Roman" w:hAnsi="Verdana"/>
          <w:sz w:val="20"/>
          <w:szCs w:val="20"/>
        </w:rPr>
        <w:t xml:space="preserve"> (b) periodic re-verification of such information.”</w:t>
      </w:r>
      <w:r w:rsidR="00D5061A">
        <w:rPr>
          <w:rFonts w:ascii="Verdana" w:eastAsia="Times New Roman" w:hAnsi="Verdana"/>
          <w:sz w:val="20"/>
          <w:szCs w:val="20"/>
        </w:rPr>
        <w:t xml:space="preserve">  </w:t>
      </w:r>
      <w:r w:rsidR="00D5061A" w:rsidRPr="00D5061A">
        <w:rPr>
          <w:rFonts w:ascii="Verdana" w:eastAsia="Times New Roman" w:hAnsi="Verdana"/>
          <w:b/>
          <w:sz w:val="20"/>
          <w:szCs w:val="20"/>
        </w:rPr>
        <w:t>[Currently, the provision has “or” and I substituted “and”</w:t>
      </w:r>
      <w:r w:rsidR="009C1A74">
        <w:rPr>
          <w:rFonts w:ascii="Verdana" w:eastAsia="Times New Roman" w:hAnsi="Verdana"/>
          <w:b/>
          <w:sz w:val="20"/>
          <w:szCs w:val="20"/>
        </w:rPr>
        <w:t xml:space="preserve"> in the event BC would want to require periodic/annual/etc. re-verification</w:t>
      </w:r>
      <w:r w:rsidR="00D5061A" w:rsidRPr="00D5061A">
        <w:rPr>
          <w:rFonts w:ascii="Verdana" w:eastAsia="Times New Roman" w:hAnsi="Verdana"/>
          <w:b/>
          <w:sz w:val="20"/>
          <w:szCs w:val="20"/>
        </w:rPr>
        <w:t>]</w:t>
      </w:r>
    </w:p>
    <w:p w14:paraId="316E6AFA" w14:textId="77777777" w:rsidR="005B7690" w:rsidRPr="005B7690" w:rsidRDefault="005B7690" w:rsidP="005B7690">
      <w:pPr>
        <w:pStyle w:val="Header"/>
        <w:rPr>
          <w:b/>
        </w:rPr>
      </w:pPr>
      <w:r w:rsidRPr="005B7690">
        <w:rPr>
          <w:b/>
        </w:rPr>
        <w:t>Question:  what is section 3.3.6 referring to?  Examples?</w:t>
      </w:r>
    </w:p>
    <w:p w14:paraId="740AB955" w14:textId="77777777" w:rsidR="005B7690" w:rsidRPr="00D5061A" w:rsidRDefault="005B7690" w:rsidP="00685306">
      <w:pPr>
        <w:rPr>
          <w:rFonts w:ascii="Verdana" w:eastAsia="Times New Roman" w:hAnsi="Verdana"/>
          <w:b/>
          <w:sz w:val="20"/>
          <w:szCs w:val="20"/>
          <w:u w:val="single"/>
        </w:rPr>
      </w:pPr>
    </w:p>
    <w:p w14:paraId="5A74DAC7" w14:textId="77777777" w:rsidR="002D23F6" w:rsidRDefault="002D23F6" w:rsidP="00685306">
      <w:pPr>
        <w:rPr>
          <w:rFonts w:ascii="Verdana" w:eastAsia="Times New Roman" w:hAnsi="Verdana"/>
          <w:sz w:val="20"/>
          <w:szCs w:val="20"/>
        </w:rPr>
      </w:pPr>
      <w:r>
        <w:rPr>
          <w:rFonts w:ascii="Verdana" w:eastAsia="Times New Roman" w:hAnsi="Verdana"/>
          <w:sz w:val="20"/>
          <w:szCs w:val="20"/>
          <w:u w:val="single"/>
        </w:rPr>
        <w:t>Comment on Section 5</w:t>
      </w:r>
      <w:r w:rsidR="00D231BA">
        <w:rPr>
          <w:rFonts w:ascii="Verdana" w:eastAsia="Times New Roman" w:hAnsi="Verdana"/>
          <w:sz w:val="20"/>
          <w:szCs w:val="20"/>
          <w:u w:val="single"/>
        </w:rPr>
        <w:t>:  Term, Termination and Dispute Resolution</w:t>
      </w:r>
    </w:p>
    <w:p w14:paraId="4FF9E985" w14:textId="77777777" w:rsidR="002D23F6" w:rsidRDefault="009C1A74" w:rsidP="00685306">
      <w:pPr>
        <w:rPr>
          <w:rFonts w:ascii="Verdana" w:eastAsia="Times New Roman" w:hAnsi="Verdana"/>
          <w:sz w:val="20"/>
          <w:szCs w:val="20"/>
        </w:rPr>
      </w:pPr>
      <w:r>
        <w:rPr>
          <w:rFonts w:ascii="Verdana" w:eastAsia="Times New Roman" w:hAnsi="Verdana"/>
          <w:b/>
          <w:sz w:val="20"/>
          <w:szCs w:val="20"/>
        </w:rPr>
        <w:t xml:space="preserve">Question for BC:  </w:t>
      </w:r>
      <w:r w:rsidR="002D23F6">
        <w:rPr>
          <w:rFonts w:ascii="Verdana" w:eastAsia="Times New Roman" w:hAnsi="Verdana"/>
          <w:sz w:val="20"/>
          <w:szCs w:val="20"/>
        </w:rPr>
        <w:t>Should we comment on the fact that registrars aren’t required to adopt any updated RAA, but rather can stay with the same RAA</w:t>
      </w:r>
      <w:r>
        <w:rPr>
          <w:rFonts w:ascii="Verdana" w:eastAsia="Times New Roman" w:hAnsi="Verdana"/>
          <w:sz w:val="20"/>
          <w:szCs w:val="20"/>
        </w:rPr>
        <w:t xml:space="preserve"> as long as they are not in breach of the current RAA?  There are two scenarios:  (1)</w:t>
      </w:r>
      <w:r w:rsidR="00D231BA">
        <w:rPr>
          <w:rFonts w:ascii="Verdana" w:eastAsia="Times New Roman" w:hAnsi="Verdana"/>
          <w:sz w:val="20"/>
          <w:szCs w:val="20"/>
        </w:rPr>
        <w:t xml:space="preserve"> ICANN </w:t>
      </w:r>
      <w:r>
        <w:rPr>
          <w:rFonts w:ascii="Verdana" w:eastAsia="Times New Roman" w:hAnsi="Verdana"/>
          <w:sz w:val="20"/>
          <w:szCs w:val="20"/>
        </w:rPr>
        <w:t>negotiate in the future for a completely new</w:t>
      </w:r>
      <w:r w:rsidR="00D231BA">
        <w:rPr>
          <w:rFonts w:ascii="Verdana" w:eastAsia="Times New Roman" w:hAnsi="Verdana"/>
          <w:sz w:val="20"/>
          <w:szCs w:val="20"/>
        </w:rPr>
        <w:t>, updated</w:t>
      </w:r>
      <w:r>
        <w:rPr>
          <w:rFonts w:ascii="Verdana" w:eastAsia="Times New Roman" w:hAnsi="Verdana"/>
          <w:sz w:val="20"/>
          <w:szCs w:val="20"/>
        </w:rPr>
        <w:t xml:space="preserve"> RAA in which case, some registrars could opt not to sign the new RAA (I think that’s not an optimal situation) or (2) any changes to the current RAA are made via the amendment process and all current registrars will have to abide by amendments (except under specific exemptions).</w:t>
      </w:r>
      <w:r w:rsidR="00CF0C69">
        <w:rPr>
          <w:rFonts w:ascii="Verdana" w:eastAsia="Times New Roman" w:hAnsi="Verdana"/>
          <w:sz w:val="20"/>
          <w:szCs w:val="20"/>
        </w:rPr>
        <w:t xml:space="preserve">  If we comment</w:t>
      </w:r>
      <w:r w:rsidR="00D231BA">
        <w:rPr>
          <w:rFonts w:ascii="Verdana" w:eastAsia="Times New Roman" w:hAnsi="Verdana"/>
          <w:sz w:val="20"/>
          <w:szCs w:val="20"/>
        </w:rPr>
        <w:t xml:space="preserve"> on this issue</w:t>
      </w:r>
      <w:r w:rsidR="00CF0C69">
        <w:rPr>
          <w:rFonts w:ascii="Verdana" w:eastAsia="Times New Roman" w:hAnsi="Verdana"/>
          <w:sz w:val="20"/>
          <w:szCs w:val="20"/>
        </w:rPr>
        <w:t>, I propose a change to section 5.3.</w:t>
      </w:r>
      <w:r>
        <w:rPr>
          <w:rFonts w:ascii="Verdana" w:eastAsia="Times New Roman" w:hAnsi="Verdana"/>
          <w:sz w:val="20"/>
          <w:szCs w:val="20"/>
        </w:rPr>
        <w:t xml:space="preserve"> </w:t>
      </w:r>
    </w:p>
    <w:p w14:paraId="41807C5E" w14:textId="77777777" w:rsidR="00CF0C69" w:rsidRDefault="00F24030" w:rsidP="00685306">
      <w:pPr>
        <w:rPr>
          <w:rFonts w:ascii="Verdana" w:eastAsia="Times New Roman" w:hAnsi="Verdana"/>
          <w:sz w:val="20"/>
          <w:szCs w:val="20"/>
          <w:u w:val="single"/>
        </w:rPr>
      </w:pPr>
      <w:r w:rsidRPr="00F24030">
        <w:rPr>
          <w:rFonts w:ascii="Verdana" w:eastAsia="Times New Roman" w:hAnsi="Verdana"/>
          <w:sz w:val="20"/>
          <w:szCs w:val="20"/>
          <w:u w:val="single"/>
        </w:rPr>
        <w:t xml:space="preserve">Comment on </w:t>
      </w:r>
      <w:r w:rsidR="00CF0C69">
        <w:rPr>
          <w:rFonts w:ascii="Verdana" w:eastAsia="Times New Roman" w:hAnsi="Verdana"/>
          <w:sz w:val="20"/>
          <w:szCs w:val="20"/>
          <w:u w:val="single"/>
        </w:rPr>
        <w:t>Section 6</w:t>
      </w:r>
      <w:r w:rsidR="00D231BA">
        <w:rPr>
          <w:rFonts w:ascii="Verdana" w:eastAsia="Times New Roman" w:hAnsi="Verdana"/>
          <w:sz w:val="20"/>
          <w:szCs w:val="20"/>
          <w:u w:val="single"/>
        </w:rPr>
        <w:t>: Amendment and Waiver</w:t>
      </w:r>
    </w:p>
    <w:p w14:paraId="792FEEF2" w14:textId="77777777" w:rsidR="00D231BA" w:rsidRPr="00D231BA" w:rsidRDefault="00D231BA" w:rsidP="00685306">
      <w:pPr>
        <w:rPr>
          <w:rFonts w:ascii="Verdana" w:eastAsia="Times New Roman" w:hAnsi="Verdana"/>
          <w:b/>
          <w:sz w:val="20"/>
          <w:szCs w:val="20"/>
        </w:rPr>
      </w:pPr>
      <w:r>
        <w:rPr>
          <w:rFonts w:ascii="Verdana" w:eastAsia="Times New Roman" w:hAnsi="Verdana"/>
          <w:b/>
          <w:sz w:val="20"/>
          <w:szCs w:val="20"/>
        </w:rPr>
        <w:t xml:space="preserve">[Bill Smith has raised concerns about the Working Group but never provided a draft comment.  He is worried that the WG will be exclusive and not allow for stakeholder input.  However, I am not as concerned since any </w:t>
      </w:r>
      <w:r w:rsidR="009D1528">
        <w:rPr>
          <w:rFonts w:ascii="Verdana" w:eastAsia="Times New Roman" w:hAnsi="Verdana"/>
          <w:b/>
          <w:sz w:val="20"/>
          <w:szCs w:val="20"/>
        </w:rPr>
        <w:t xml:space="preserve">amendment </w:t>
      </w:r>
      <w:r>
        <w:rPr>
          <w:rFonts w:ascii="Verdana" w:eastAsia="Times New Roman" w:hAnsi="Verdana"/>
          <w:b/>
          <w:sz w:val="20"/>
          <w:szCs w:val="20"/>
        </w:rPr>
        <w:t xml:space="preserve">of </w:t>
      </w:r>
      <w:r w:rsidR="009D1528">
        <w:rPr>
          <w:rFonts w:ascii="Verdana" w:eastAsia="Times New Roman" w:hAnsi="Verdana"/>
          <w:b/>
          <w:sz w:val="20"/>
          <w:szCs w:val="20"/>
        </w:rPr>
        <w:t xml:space="preserve">new </w:t>
      </w:r>
      <w:r>
        <w:rPr>
          <w:rFonts w:ascii="Verdana" w:eastAsia="Times New Roman" w:hAnsi="Verdana"/>
          <w:b/>
          <w:sz w:val="20"/>
          <w:szCs w:val="20"/>
        </w:rPr>
        <w:t>provision</w:t>
      </w:r>
      <w:r w:rsidR="009D1528">
        <w:rPr>
          <w:rFonts w:ascii="Verdana" w:eastAsia="Times New Roman" w:hAnsi="Verdana"/>
          <w:b/>
          <w:sz w:val="20"/>
          <w:szCs w:val="20"/>
        </w:rPr>
        <w:t>s</w:t>
      </w:r>
      <w:r>
        <w:rPr>
          <w:rFonts w:ascii="Verdana" w:eastAsia="Times New Roman" w:hAnsi="Verdana"/>
          <w:b/>
          <w:sz w:val="20"/>
          <w:szCs w:val="20"/>
        </w:rPr>
        <w:t xml:space="preserve"> proposed ICANN and the WG must still be </w:t>
      </w:r>
      <w:r w:rsidR="00CB49A6">
        <w:rPr>
          <w:rFonts w:ascii="Verdana" w:eastAsia="Times New Roman" w:hAnsi="Verdana"/>
          <w:b/>
          <w:sz w:val="20"/>
          <w:szCs w:val="20"/>
        </w:rPr>
        <w:t xml:space="preserve">subject to public comment. </w:t>
      </w:r>
      <w:r w:rsidR="00B966CE">
        <w:rPr>
          <w:rFonts w:ascii="Verdana" w:eastAsia="Times New Roman" w:hAnsi="Verdana"/>
          <w:b/>
          <w:sz w:val="20"/>
          <w:szCs w:val="20"/>
        </w:rPr>
        <w:t xml:space="preserve"> </w:t>
      </w:r>
      <w:r w:rsidR="00B966CE">
        <w:rPr>
          <w:rFonts w:ascii="Verdana" w:eastAsia="Times New Roman" w:hAnsi="Verdana"/>
          <w:b/>
          <w:sz w:val="20"/>
          <w:szCs w:val="20"/>
        </w:rPr>
        <w:lastRenderedPageBreak/>
        <w:t xml:space="preserve">See, e.g., section 6.3, 6.5.5, </w:t>
      </w:r>
      <w:r w:rsidR="009D1528">
        <w:rPr>
          <w:rFonts w:ascii="Verdana" w:eastAsia="Times New Roman" w:hAnsi="Verdana"/>
          <w:b/>
          <w:sz w:val="20"/>
          <w:szCs w:val="20"/>
        </w:rPr>
        <w:t>7.4.3, 7.4.4.4 (may need to insert “for public comment” after “Posting Period” in first sentence) and 7.4.5.1.]</w:t>
      </w:r>
      <w:r w:rsidR="00CB49A6">
        <w:rPr>
          <w:rFonts w:ascii="Verdana" w:eastAsia="Times New Roman" w:hAnsi="Verdana"/>
          <w:b/>
          <w:sz w:val="20"/>
          <w:szCs w:val="20"/>
        </w:rPr>
        <w:t xml:space="preserve"> There are a few places where we should make it clear that any proposed amendments and negotiations are subject to public comment which I </w:t>
      </w:r>
      <w:r w:rsidR="009D1528">
        <w:rPr>
          <w:rFonts w:ascii="Verdana" w:eastAsia="Times New Roman" w:hAnsi="Verdana"/>
          <w:b/>
          <w:sz w:val="20"/>
          <w:szCs w:val="20"/>
        </w:rPr>
        <w:t>have</w:t>
      </w:r>
      <w:r w:rsidR="00CB49A6">
        <w:rPr>
          <w:rFonts w:ascii="Verdana" w:eastAsia="Times New Roman" w:hAnsi="Verdana"/>
          <w:b/>
          <w:sz w:val="20"/>
          <w:szCs w:val="20"/>
        </w:rPr>
        <w:t xml:space="preserve"> </w:t>
      </w:r>
      <w:r w:rsidR="009D1528">
        <w:rPr>
          <w:rFonts w:ascii="Verdana" w:eastAsia="Times New Roman" w:hAnsi="Verdana"/>
          <w:b/>
          <w:sz w:val="20"/>
          <w:szCs w:val="20"/>
        </w:rPr>
        <w:t>indicated</w:t>
      </w:r>
      <w:r w:rsidR="00CB49A6">
        <w:rPr>
          <w:rFonts w:ascii="Verdana" w:eastAsia="Times New Roman" w:hAnsi="Verdana"/>
          <w:b/>
          <w:sz w:val="20"/>
          <w:szCs w:val="20"/>
        </w:rPr>
        <w:t xml:space="preserve"> below.]</w:t>
      </w:r>
    </w:p>
    <w:p w14:paraId="3EEEC116" w14:textId="77777777" w:rsidR="00B966CE" w:rsidRDefault="00CB49A6" w:rsidP="00CB49A6">
      <w:pPr>
        <w:rPr>
          <w:rFonts w:ascii="Verdana" w:eastAsia="Times New Roman" w:hAnsi="Verdana"/>
          <w:sz w:val="20"/>
          <w:szCs w:val="20"/>
        </w:rPr>
      </w:pPr>
      <w:r>
        <w:rPr>
          <w:rFonts w:ascii="Verdana" w:eastAsia="Times New Roman" w:hAnsi="Verdana"/>
          <w:sz w:val="20"/>
          <w:szCs w:val="20"/>
        </w:rPr>
        <w:t xml:space="preserve">The BC recommends that </w:t>
      </w:r>
      <w:r w:rsidR="00B966CE">
        <w:rPr>
          <w:rFonts w:ascii="Verdana" w:eastAsia="Times New Roman" w:hAnsi="Verdana"/>
          <w:sz w:val="20"/>
          <w:szCs w:val="20"/>
        </w:rPr>
        <w:t xml:space="preserve">upon first use of </w:t>
      </w:r>
      <w:r>
        <w:rPr>
          <w:rFonts w:ascii="Verdana" w:eastAsia="Times New Roman" w:hAnsi="Verdana"/>
          <w:sz w:val="20"/>
          <w:szCs w:val="20"/>
        </w:rPr>
        <w:t>terms de</w:t>
      </w:r>
      <w:r w:rsidR="00B966CE">
        <w:rPr>
          <w:rFonts w:ascii="Verdana" w:eastAsia="Times New Roman" w:hAnsi="Verdana"/>
          <w:sz w:val="20"/>
          <w:szCs w:val="20"/>
        </w:rPr>
        <w:t xml:space="preserve">fined in section 6.10, such term </w:t>
      </w:r>
      <w:r>
        <w:rPr>
          <w:rFonts w:ascii="Verdana" w:eastAsia="Times New Roman" w:hAnsi="Verdana"/>
          <w:sz w:val="20"/>
          <w:szCs w:val="20"/>
        </w:rPr>
        <w:t>be followed by a parenthetical</w:t>
      </w:r>
      <w:r w:rsidR="00B966CE">
        <w:rPr>
          <w:rFonts w:ascii="Verdana" w:eastAsia="Times New Roman" w:hAnsi="Verdana"/>
          <w:sz w:val="20"/>
          <w:szCs w:val="20"/>
        </w:rPr>
        <w:t xml:space="preserve"> stating </w:t>
      </w:r>
      <w:r>
        <w:rPr>
          <w:rFonts w:ascii="Verdana" w:eastAsia="Times New Roman" w:hAnsi="Verdana"/>
          <w:sz w:val="20"/>
          <w:szCs w:val="20"/>
        </w:rPr>
        <w:t xml:space="preserve">that the term is defined in section 6.10.  For example, in the first sentence of section 6.2, state:  “. . . ICANN shall first consult in good faith with the Working Group </w:t>
      </w:r>
      <w:r>
        <w:rPr>
          <w:rFonts w:ascii="Verdana" w:eastAsia="Times New Roman" w:hAnsi="Verdana"/>
          <w:b/>
          <w:sz w:val="20"/>
          <w:szCs w:val="20"/>
        </w:rPr>
        <w:t>(defined in section 6.10.5)</w:t>
      </w:r>
      <w:r>
        <w:rPr>
          <w:rFonts w:ascii="Verdana" w:eastAsia="Times New Roman" w:hAnsi="Verdana"/>
          <w:sz w:val="20"/>
          <w:szCs w:val="20"/>
        </w:rPr>
        <w:t xml:space="preserve"> . . . .”</w:t>
      </w:r>
    </w:p>
    <w:p w14:paraId="6872368A" w14:textId="77777777" w:rsidR="00B966CE" w:rsidRDefault="00B966CE" w:rsidP="00CB49A6">
      <w:pPr>
        <w:rPr>
          <w:rFonts w:ascii="Verdana" w:eastAsia="Times New Roman" w:hAnsi="Verdana"/>
          <w:sz w:val="20"/>
          <w:szCs w:val="20"/>
        </w:rPr>
      </w:pPr>
      <w:r>
        <w:rPr>
          <w:rFonts w:ascii="Verdana" w:eastAsia="Times New Roman" w:hAnsi="Verdana"/>
          <w:sz w:val="20"/>
          <w:szCs w:val="20"/>
        </w:rPr>
        <w:t>The BC recommends that where the term “Specification 1” is used, the actual name of the Specification be used instead to avoid confusion.  See, e.g., section</w:t>
      </w:r>
      <w:r w:rsidR="009D1528">
        <w:rPr>
          <w:rFonts w:ascii="Verdana" w:eastAsia="Times New Roman" w:hAnsi="Verdana"/>
          <w:sz w:val="20"/>
          <w:szCs w:val="20"/>
        </w:rPr>
        <w:t>s</w:t>
      </w:r>
      <w:r>
        <w:rPr>
          <w:rFonts w:ascii="Verdana" w:eastAsia="Times New Roman" w:hAnsi="Verdana"/>
          <w:sz w:val="20"/>
          <w:szCs w:val="20"/>
        </w:rPr>
        <w:t xml:space="preserve"> 6.4</w:t>
      </w:r>
      <w:r w:rsidR="009D1528">
        <w:rPr>
          <w:rFonts w:ascii="Verdana" w:eastAsia="Times New Roman" w:hAnsi="Verdana"/>
          <w:sz w:val="20"/>
          <w:szCs w:val="20"/>
        </w:rPr>
        <w:t xml:space="preserve"> and 7.4.5.2</w:t>
      </w:r>
      <w:r>
        <w:rPr>
          <w:rFonts w:ascii="Verdana" w:eastAsia="Times New Roman" w:hAnsi="Verdana"/>
          <w:sz w:val="20"/>
          <w:szCs w:val="20"/>
        </w:rPr>
        <w:t>.</w:t>
      </w:r>
    </w:p>
    <w:p w14:paraId="00A34C44" w14:textId="77777777" w:rsidR="00491408" w:rsidRDefault="00B966CE" w:rsidP="004517D2">
      <w:pPr>
        <w:rPr>
          <w:rFonts w:ascii="Verdana" w:hAnsi="Verdana"/>
          <w:sz w:val="20"/>
          <w:szCs w:val="20"/>
        </w:rPr>
      </w:pPr>
      <w:r>
        <w:rPr>
          <w:rFonts w:ascii="Verdana" w:eastAsia="Times New Roman" w:hAnsi="Verdana"/>
          <w:sz w:val="20"/>
          <w:szCs w:val="20"/>
        </w:rPr>
        <w:t>The BC recommends that public/stakeholder comment be provided for in section 6.6.</w:t>
      </w:r>
      <w:r w:rsidR="009D1528">
        <w:rPr>
          <w:rFonts w:ascii="Verdana" w:eastAsia="Times New Roman" w:hAnsi="Verdana"/>
          <w:sz w:val="20"/>
          <w:szCs w:val="20"/>
        </w:rPr>
        <w:t xml:space="preserve">  </w:t>
      </w:r>
      <w:r w:rsidR="009D1528">
        <w:rPr>
          <w:rFonts w:ascii="Verdana" w:eastAsia="Times New Roman" w:hAnsi="Verdana"/>
          <w:b/>
          <w:sz w:val="20"/>
          <w:szCs w:val="20"/>
        </w:rPr>
        <w:t xml:space="preserve">[Question, should stakeholders have a say regarding requests for exemptions from certain provisions of the RAA requested by a registrar pursuant to 6.8?  If so, we should ask for ability for public comment on such exemptions.] </w:t>
      </w:r>
    </w:p>
    <w:p w14:paraId="13B1710C" w14:textId="77777777" w:rsidR="000C6011" w:rsidRPr="000C6011" w:rsidRDefault="000C6011" w:rsidP="000C6011">
      <w:pPr>
        <w:jc w:val="center"/>
        <w:rPr>
          <w:rFonts w:ascii="Verdana" w:hAnsi="Verdana"/>
          <w:b/>
          <w:sz w:val="20"/>
          <w:szCs w:val="20"/>
          <w:u w:val="single"/>
        </w:rPr>
      </w:pPr>
      <w:r w:rsidRPr="000C6011">
        <w:rPr>
          <w:rFonts w:ascii="Verdana" w:hAnsi="Verdana" w:cs="Arial"/>
          <w:b/>
          <w:sz w:val="20"/>
          <w:szCs w:val="20"/>
          <w:u w:val="single"/>
        </w:rPr>
        <w:t>Comments on Privacy-Proxy Specifications</w:t>
      </w:r>
    </w:p>
    <w:p w14:paraId="194A9083" w14:textId="1852E15B" w:rsidR="000C6011" w:rsidRDefault="000C6011" w:rsidP="000C6011">
      <w:pPr>
        <w:rPr>
          <w:rFonts w:ascii="Verdana" w:eastAsia="Times New Roman" w:hAnsi="Verdana"/>
          <w:sz w:val="20"/>
          <w:szCs w:val="20"/>
        </w:rPr>
      </w:pPr>
      <w:r w:rsidRPr="00F24030">
        <w:rPr>
          <w:rFonts w:ascii="Verdana" w:eastAsia="Times New Roman" w:hAnsi="Verdana"/>
          <w:sz w:val="20"/>
          <w:szCs w:val="20"/>
        </w:rPr>
        <w:t xml:space="preserve">The BC applauds the negotiating team for </w:t>
      </w:r>
      <w:r>
        <w:rPr>
          <w:rFonts w:ascii="Verdana" w:eastAsia="Times New Roman" w:hAnsi="Verdana"/>
          <w:sz w:val="20"/>
          <w:szCs w:val="20"/>
        </w:rPr>
        <w:t xml:space="preserve">adding a specification </w:t>
      </w:r>
      <w:r w:rsidRPr="00F24030">
        <w:rPr>
          <w:rFonts w:ascii="Verdana" w:eastAsia="Times New Roman" w:hAnsi="Verdana"/>
          <w:sz w:val="20"/>
          <w:szCs w:val="20"/>
        </w:rPr>
        <w:t>addressing the issue of privacy-proxy procedures</w:t>
      </w:r>
      <w:r>
        <w:rPr>
          <w:rFonts w:ascii="Verdana" w:eastAsia="Times New Roman" w:hAnsi="Verdana"/>
          <w:sz w:val="20"/>
          <w:szCs w:val="20"/>
        </w:rPr>
        <w:t>.</w:t>
      </w:r>
      <w:r w:rsidRPr="00F24030">
        <w:rPr>
          <w:rFonts w:ascii="Verdana" w:eastAsia="Times New Roman" w:hAnsi="Verdana"/>
          <w:sz w:val="20"/>
          <w:szCs w:val="20"/>
        </w:rPr>
        <w:t xml:space="preserve"> The BC </w:t>
      </w:r>
      <w:r>
        <w:rPr>
          <w:rFonts w:ascii="Verdana" w:eastAsia="Times New Roman" w:hAnsi="Verdana"/>
          <w:sz w:val="20"/>
          <w:szCs w:val="20"/>
        </w:rPr>
        <w:t>notes, however, that the specification only requires that registrars require P/P Provider</w:t>
      </w:r>
      <w:r w:rsidR="009F740D">
        <w:rPr>
          <w:rFonts w:ascii="Verdana" w:eastAsia="Times New Roman" w:hAnsi="Verdana"/>
          <w:sz w:val="20"/>
          <w:szCs w:val="20"/>
        </w:rPr>
        <w:t>s</w:t>
      </w:r>
      <w:r w:rsidRPr="00F24030">
        <w:rPr>
          <w:rFonts w:ascii="Verdana" w:eastAsia="Times New Roman" w:hAnsi="Verdana"/>
          <w:sz w:val="20"/>
          <w:szCs w:val="20"/>
        </w:rPr>
        <w:t xml:space="preserve"> </w:t>
      </w:r>
      <w:r w:rsidR="009F740D">
        <w:rPr>
          <w:rFonts w:ascii="Verdana" w:eastAsia="Times New Roman" w:hAnsi="Verdana"/>
          <w:sz w:val="20"/>
          <w:szCs w:val="20"/>
        </w:rPr>
        <w:t xml:space="preserve">to </w:t>
      </w:r>
      <w:r w:rsidRPr="00F24030">
        <w:rPr>
          <w:rFonts w:ascii="Verdana" w:eastAsia="Times New Roman" w:hAnsi="Verdana"/>
          <w:sz w:val="20"/>
          <w:szCs w:val="20"/>
        </w:rPr>
        <w:t xml:space="preserve">post their </w:t>
      </w:r>
      <w:r>
        <w:rPr>
          <w:rFonts w:ascii="Verdana" w:eastAsia="Times New Roman" w:hAnsi="Verdana"/>
          <w:sz w:val="20"/>
          <w:szCs w:val="20"/>
        </w:rPr>
        <w:t xml:space="preserve">privacy-proxy terms and conditions </w:t>
      </w:r>
      <w:r w:rsidRPr="00F24030">
        <w:rPr>
          <w:rFonts w:ascii="Verdana" w:eastAsia="Times New Roman" w:hAnsi="Verdana"/>
          <w:sz w:val="20"/>
          <w:szCs w:val="20"/>
        </w:rPr>
        <w:t>on their website</w:t>
      </w:r>
      <w:r>
        <w:rPr>
          <w:rFonts w:ascii="Verdana" w:eastAsia="Times New Roman" w:hAnsi="Verdana"/>
          <w:sz w:val="20"/>
          <w:szCs w:val="20"/>
        </w:rPr>
        <w:t>s and does not require specific content of what those terms and conditions must entail</w:t>
      </w:r>
      <w:r w:rsidRPr="00F24030">
        <w:rPr>
          <w:rFonts w:ascii="Verdana" w:eastAsia="Times New Roman" w:hAnsi="Verdana"/>
          <w:sz w:val="20"/>
          <w:szCs w:val="20"/>
        </w:rPr>
        <w:t xml:space="preserve">.  </w:t>
      </w:r>
      <w:r>
        <w:rPr>
          <w:rFonts w:ascii="Verdana" w:eastAsia="Times New Roman" w:hAnsi="Verdana"/>
          <w:sz w:val="20"/>
          <w:szCs w:val="20"/>
        </w:rPr>
        <w:t>The BC would like to see specific content requirements of the terms and conditions as to the following issues:</w:t>
      </w:r>
    </w:p>
    <w:p w14:paraId="3E9C1136" w14:textId="4CB48830" w:rsidR="009F740D" w:rsidRPr="009F740D" w:rsidRDefault="000C6011" w:rsidP="009F740D">
      <w:pPr>
        <w:pStyle w:val="ListParagraph"/>
        <w:numPr>
          <w:ilvl w:val="0"/>
          <w:numId w:val="6"/>
        </w:numPr>
        <w:spacing w:before="120" w:after="120"/>
        <w:contextualSpacing w:val="0"/>
        <w:rPr>
          <w:rFonts w:ascii="Verdana" w:eastAsia="Times New Roman" w:hAnsi="Verdana"/>
          <w:sz w:val="20"/>
          <w:szCs w:val="20"/>
        </w:rPr>
      </w:pPr>
      <w:r>
        <w:rPr>
          <w:rFonts w:ascii="Verdana" w:eastAsia="Times New Roman" w:hAnsi="Verdana"/>
          <w:sz w:val="20"/>
          <w:szCs w:val="20"/>
        </w:rPr>
        <w:t>Specify under what circumstances, pursuant to section 2.4.3, the P/P Provider will relay communications from third parties to the P/P Customer.  The BC recommends that the P/P Provider be required at a minimum to relay any communications alleging illegal conduct or consumer fraud (e.g., infringement of intellectual property rights).</w:t>
      </w:r>
    </w:p>
    <w:p w14:paraId="1A349FB1" w14:textId="77777777" w:rsidR="000C6011" w:rsidRDefault="005B7690" w:rsidP="009F740D">
      <w:pPr>
        <w:pStyle w:val="ListParagraph"/>
        <w:numPr>
          <w:ilvl w:val="0"/>
          <w:numId w:val="6"/>
        </w:numPr>
        <w:spacing w:before="120" w:after="120"/>
        <w:contextualSpacing w:val="0"/>
        <w:rPr>
          <w:rFonts w:ascii="Verdana" w:eastAsia="Times New Roman" w:hAnsi="Verdana"/>
          <w:sz w:val="20"/>
          <w:szCs w:val="20"/>
        </w:rPr>
      </w:pPr>
      <w:r>
        <w:rPr>
          <w:rFonts w:ascii="Verdana" w:eastAsia="Times New Roman" w:hAnsi="Verdana"/>
          <w:sz w:val="20"/>
          <w:szCs w:val="20"/>
        </w:rPr>
        <w:t>Specify u</w:t>
      </w:r>
      <w:r w:rsidR="000C6011">
        <w:rPr>
          <w:rFonts w:ascii="Verdana" w:eastAsia="Times New Roman" w:hAnsi="Verdana"/>
          <w:sz w:val="20"/>
          <w:szCs w:val="20"/>
        </w:rPr>
        <w:t xml:space="preserve">nder what circumstances and </w:t>
      </w:r>
      <w:r>
        <w:rPr>
          <w:rFonts w:ascii="Verdana" w:eastAsia="Times New Roman" w:hAnsi="Verdana"/>
          <w:sz w:val="20"/>
          <w:szCs w:val="20"/>
        </w:rPr>
        <w:t>which</w:t>
      </w:r>
      <w:r w:rsidR="000C6011">
        <w:rPr>
          <w:rFonts w:ascii="Verdana" w:eastAsia="Times New Roman" w:hAnsi="Verdana"/>
          <w:sz w:val="20"/>
          <w:szCs w:val="20"/>
        </w:rPr>
        <w:t xml:space="preserve"> time frame, pursuant to section 2.4.5, the </w:t>
      </w:r>
      <w:r w:rsidR="000C6011" w:rsidRPr="00D7708C">
        <w:rPr>
          <w:rFonts w:ascii="Verdana" w:eastAsia="Times New Roman" w:hAnsi="Verdana"/>
          <w:sz w:val="20"/>
          <w:szCs w:val="20"/>
        </w:rPr>
        <w:t xml:space="preserve">P/P Provider </w:t>
      </w:r>
      <w:r w:rsidR="000C6011">
        <w:rPr>
          <w:rFonts w:ascii="Verdana" w:eastAsia="Times New Roman" w:hAnsi="Verdana"/>
          <w:sz w:val="20"/>
          <w:szCs w:val="20"/>
        </w:rPr>
        <w:t xml:space="preserve">will </w:t>
      </w:r>
      <w:r w:rsidR="000C6011" w:rsidRPr="00D7708C">
        <w:rPr>
          <w:rFonts w:ascii="Verdana" w:eastAsia="Times New Roman" w:hAnsi="Verdana"/>
          <w:sz w:val="20"/>
          <w:szCs w:val="20"/>
        </w:rPr>
        <w:t>be required</w:t>
      </w:r>
      <w:r w:rsidR="000C6011">
        <w:rPr>
          <w:rFonts w:ascii="Verdana" w:eastAsia="Times New Roman" w:hAnsi="Verdana"/>
          <w:sz w:val="20"/>
          <w:szCs w:val="20"/>
        </w:rPr>
        <w:t xml:space="preserve"> to reveal the Whois information of the P/P Customer.  The BC recommends that if illegal activity is alleged, that the P/P Provider be required to reveal the Whois information and that this revelation occur within seven (7) business days to conform to section .</w:t>
      </w:r>
    </w:p>
    <w:p w14:paraId="6FDF03E4" w14:textId="77777777" w:rsidR="000C6011" w:rsidRPr="00D7708C" w:rsidRDefault="000C6011" w:rsidP="009F740D">
      <w:pPr>
        <w:pStyle w:val="ListParagraph"/>
        <w:numPr>
          <w:ilvl w:val="0"/>
          <w:numId w:val="6"/>
        </w:numPr>
        <w:spacing w:before="120"/>
        <w:contextualSpacing w:val="0"/>
        <w:rPr>
          <w:rFonts w:ascii="Verdana" w:eastAsia="Times New Roman" w:hAnsi="Verdana"/>
          <w:sz w:val="20"/>
          <w:szCs w:val="20"/>
        </w:rPr>
      </w:pPr>
      <w:r>
        <w:rPr>
          <w:rFonts w:ascii="Verdana" w:eastAsia="Times New Roman" w:hAnsi="Verdana"/>
          <w:sz w:val="20"/>
          <w:szCs w:val="20"/>
        </w:rPr>
        <w:t xml:space="preserve">The BC would also recommend that the P/P Provider be required to </w:t>
      </w:r>
      <w:r w:rsidRPr="00D7708C">
        <w:rPr>
          <w:rFonts w:ascii="Verdana" w:eastAsia="Times New Roman" w:hAnsi="Verdana"/>
          <w:sz w:val="20"/>
          <w:szCs w:val="20"/>
        </w:rPr>
        <w:t xml:space="preserve">relay any </w:t>
      </w:r>
      <w:r>
        <w:rPr>
          <w:rFonts w:ascii="Verdana" w:eastAsia="Times New Roman" w:hAnsi="Verdana"/>
          <w:sz w:val="20"/>
          <w:szCs w:val="20"/>
        </w:rPr>
        <w:t xml:space="preserve">covered </w:t>
      </w:r>
      <w:r w:rsidRPr="00D7708C">
        <w:rPr>
          <w:rFonts w:ascii="Verdana" w:eastAsia="Times New Roman" w:hAnsi="Verdana"/>
          <w:sz w:val="20"/>
          <w:szCs w:val="20"/>
        </w:rPr>
        <w:t xml:space="preserve">communication within </w:t>
      </w:r>
      <w:r w:rsidRPr="005B7690">
        <w:rPr>
          <w:rFonts w:ascii="Verdana" w:eastAsia="Times New Roman" w:hAnsi="Verdana"/>
          <w:b/>
          <w:sz w:val="20"/>
          <w:szCs w:val="20"/>
        </w:rPr>
        <w:t>[three (3)]</w:t>
      </w:r>
      <w:r w:rsidRPr="00D7708C">
        <w:rPr>
          <w:rFonts w:ascii="Verdana" w:eastAsia="Times New Roman" w:hAnsi="Verdana"/>
          <w:sz w:val="20"/>
          <w:szCs w:val="20"/>
        </w:rPr>
        <w:t xml:space="preserve"> business days to the </w:t>
      </w:r>
      <w:r w:rsidR="005B7690">
        <w:rPr>
          <w:rFonts w:ascii="Verdana" w:eastAsia="Times New Roman" w:hAnsi="Verdana"/>
          <w:sz w:val="20"/>
          <w:szCs w:val="20"/>
        </w:rPr>
        <w:t>P/P C</w:t>
      </w:r>
      <w:r>
        <w:rPr>
          <w:rFonts w:ascii="Verdana" w:eastAsia="Times New Roman" w:hAnsi="Verdana"/>
          <w:sz w:val="20"/>
          <w:szCs w:val="20"/>
        </w:rPr>
        <w:t xml:space="preserve">ustomer.  </w:t>
      </w:r>
      <w:r w:rsidRPr="00D7708C">
        <w:rPr>
          <w:rFonts w:ascii="Verdana" w:eastAsia="Times New Roman" w:hAnsi="Verdana"/>
          <w:sz w:val="20"/>
          <w:szCs w:val="20"/>
        </w:rPr>
        <w:t xml:space="preserve">In addition, the BC requests that the specification require that the P/P Provider confirm such relay </w:t>
      </w:r>
      <w:r w:rsidR="005B7690" w:rsidRPr="005B7690">
        <w:rPr>
          <w:rFonts w:ascii="Verdana" w:eastAsia="Times New Roman" w:hAnsi="Verdana"/>
          <w:b/>
          <w:sz w:val="20"/>
          <w:szCs w:val="20"/>
        </w:rPr>
        <w:t>within 24 hours</w:t>
      </w:r>
      <w:r w:rsidR="005B7690">
        <w:rPr>
          <w:rFonts w:ascii="Verdana" w:eastAsia="Times New Roman" w:hAnsi="Verdana"/>
          <w:sz w:val="20"/>
          <w:szCs w:val="20"/>
        </w:rPr>
        <w:t xml:space="preserve"> </w:t>
      </w:r>
      <w:r w:rsidRPr="00D7708C">
        <w:rPr>
          <w:rFonts w:ascii="Verdana" w:eastAsia="Times New Roman" w:hAnsi="Verdana"/>
          <w:sz w:val="20"/>
          <w:szCs w:val="20"/>
        </w:rPr>
        <w:t xml:space="preserve">to the person submitting the report of abuse. </w:t>
      </w:r>
    </w:p>
    <w:p w14:paraId="59A543AD" w14:textId="60ABD17B" w:rsidR="000C6011" w:rsidRDefault="000C6011" w:rsidP="000C6011">
      <w:pPr>
        <w:rPr>
          <w:rFonts w:ascii="Verdana" w:eastAsia="Times New Roman" w:hAnsi="Verdana"/>
          <w:sz w:val="20"/>
          <w:szCs w:val="20"/>
        </w:rPr>
      </w:pPr>
      <w:r>
        <w:rPr>
          <w:rFonts w:ascii="Verdana" w:eastAsia="Times New Roman" w:hAnsi="Verdana"/>
          <w:sz w:val="20"/>
          <w:szCs w:val="20"/>
        </w:rPr>
        <w:t xml:space="preserve">The </w:t>
      </w:r>
      <w:r w:rsidRPr="00F24030">
        <w:rPr>
          <w:rFonts w:ascii="Verdana" w:eastAsia="Times New Roman" w:hAnsi="Verdana"/>
          <w:sz w:val="20"/>
          <w:szCs w:val="20"/>
        </w:rPr>
        <w:t>BC is also con</w:t>
      </w:r>
      <w:r>
        <w:rPr>
          <w:rFonts w:ascii="Verdana" w:eastAsia="Times New Roman" w:hAnsi="Verdana"/>
          <w:sz w:val="20"/>
          <w:szCs w:val="20"/>
        </w:rPr>
        <w:t>cerned that there is no means by</w:t>
      </w:r>
      <w:r w:rsidRPr="00F24030">
        <w:rPr>
          <w:rFonts w:ascii="Verdana" w:eastAsia="Times New Roman" w:hAnsi="Verdana"/>
          <w:sz w:val="20"/>
          <w:szCs w:val="20"/>
        </w:rPr>
        <w:t xml:space="preserve"> which to amend th</w:t>
      </w:r>
      <w:r w:rsidR="009F740D">
        <w:rPr>
          <w:rFonts w:ascii="Verdana" w:eastAsia="Times New Roman" w:hAnsi="Verdana"/>
          <w:sz w:val="20"/>
          <w:szCs w:val="20"/>
        </w:rPr>
        <w:t>e P/P</w:t>
      </w:r>
      <w:r w:rsidRPr="00F24030">
        <w:rPr>
          <w:rFonts w:ascii="Verdana" w:eastAsia="Times New Roman" w:hAnsi="Verdana"/>
          <w:sz w:val="20"/>
          <w:szCs w:val="20"/>
        </w:rPr>
        <w:t xml:space="preserve"> specification.  It could be several years before this specification is replaced by </w:t>
      </w:r>
      <w:r>
        <w:rPr>
          <w:rFonts w:ascii="Verdana" w:eastAsia="Times New Roman" w:hAnsi="Verdana"/>
          <w:sz w:val="20"/>
          <w:szCs w:val="20"/>
        </w:rPr>
        <w:t>a Privacy and Proxy A</w:t>
      </w:r>
      <w:r w:rsidRPr="00F24030">
        <w:rPr>
          <w:rFonts w:ascii="Verdana" w:eastAsia="Times New Roman" w:hAnsi="Verdana"/>
          <w:sz w:val="20"/>
          <w:szCs w:val="20"/>
        </w:rPr>
        <w:t>ccreditation</w:t>
      </w:r>
      <w:r>
        <w:rPr>
          <w:rFonts w:ascii="Verdana" w:eastAsia="Times New Roman" w:hAnsi="Verdana"/>
          <w:sz w:val="20"/>
          <w:szCs w:val="20"/>
        </w:rPr>
        <w:t xml:space="preserve"> Program</w:t>
      </w:r>
      <w:r w:rsidRPr="00F24030">
        <w:rPr>
          <w:rFonts w:ascii="Verdana" w:eastAsia="Times New Roman" w:hAnsi="Verdana"/>
          <w:sz w:val="20"/>
          <w:szCs w:val="20"/>
        </w:rPr>
        <w:t xml:space="preserve">.  Therefore, the BC recommends that in the meantime, there should be an ability to amend this specification </w:t>
      </w:r>
      <w:r>
        <w:rPr>
          <w:rFonts w:ascii="Verdana" w:eastAsia="Times New Roman" w:hAnsi="Verdana"/>
          <w:sz w:val="20"/>
          <w:szCs w:val="20"/>
        </w:rPr>
        <w:t>as</w:t>
      </w:r>
      <w:r w:rsidRPr="00F24030">
        <w:rPr>
          <w:rFonts w:ascii="Verdana" w:eastAsia="Times New Roman" w:hAnsi="Verdana"/>
          <w:sz w:val="20"/>
          <w:szCs w:val="20"/>
        </w:rPr>
        <w:t xml:space="preserve"> </w:t>
      </w:r>
      <w:r>
        <w:rPr>
          <w:rFonts w:ascii="Verdana" w:eastAsia="Times New Roman" w:hAnsi="Verdana"/>
          <w:sz w:val="20"/>
          <w:szCs w:val="20"/>
        </w:rPr>
        <w:t>may be considered necessary by the parties and stakeholders</w:t>
      </w:r>
      <w:r w:rsidRPr="00F24030">
        <w:rPr>
          <w:rFonts w:ascii="Verdana" w:eastAsia="Times New Roman" w:hAnsi="Verdana"/>
          <w:sz w:val="20"/>
          <w:szCs w:val="20"/>
        </w:rPr>
        <w:t>.</w:t>
      </w:r>
    </w:p>
    <w:p w14:paraId="34223BCF" w14:textId="77777777" w:rsidR="009C7D3C" w:rsidRDefault="009C7D3C" w:rsidP="000C6011">
      <w:pPr>
        <w:rPr>
          <w:rFonts w:ascii="Verdana" w:eastAsia="Times New Roman" w:hAnsi="Verdana"/>
          <w:sz w:val="20"/>
          <w:szCs w:val="20"/>
        </w:rPr>
      </w:pPr>
    </w:p>
    <w:p w14:paraId="205D469F" w14:textId="77777777" w:rsidR="009C7D3C" w:rsidRDefault="009C7D3C" w:rsidP="000C6011">
      <w:pPr>
        <w:rPr>
          <w:rFonts w:ascii="Verdana" w:eastAsia="Times New Roman" w:hAnsi="Verdana"/>
          <w:sz w:val="20"/>
          <w:szCs w:val="20"/>
        </w:rPr>
      </w:pPr>
    </w:p>
    <w:p w14:paraId="356B141C" w14:textId="77777777" w:rsidR="0070144E" w:rsidRDefault="0070144E" w:rsidP="0070144E">
      <w:pPr>
        <w:jc w:val="center"/>
        <w:rPr>
          <w:rFonts w:ascii="Verdana" w:hAnsi="Verdana" w:cs="Arial"/>
          <w:sz w:val="20"/>
          <w:szCs w:val="20"/>
        </w:rPr>
      </w:pPr>
      <w:r w:rsidRPr="000C6011">
        <w:rPr>
          <w:rFonts w:ascii="Verdana" w:hAnsi="Verdana" w:cs="Arial"/>
          <w:b/>
          <w:sz w:val="20"/>
          <w:szCs w:val="20"/>
          <w:u w:val="single"/>
        </w:rPr>
        <w:t>Comments on</w:t>
      </w:r>
      <w:r>
        <w:rPr>
          <w:rFonts w:ascii="Verdana" w:hAnsi="Verdana" w:cs="Arial"/>
          <w:b/>
          <w:sz w:val="20"/>
          <w:szCs w:val="20"/>
          <w:u w:val="single"/>
        </w:rPr>
        <w:t xml:space="preserve"> Whois Accuracy Program Specification</w:t>
      </w:r>
    </w:p>
    <w:p w14:paraId="67EF418C" w14:textId="77777777" w:rsidR="000C6011" w:rsidRDefault="0070144E" w:rsidP="004517D2">
      <w:pPr>
        <w:rPr>
          <w:rFonts w:ascii="Verdana" w:hAnsi="Verdana" w:cs="Arial"/>
          <w:sz w:val="20"/>
          <w:szCs w:val="20"/>
        </w:rPr>
      </w:pPr>
      <w:r>
        <w:rPr>
          <w:rFonts w:ascii="Verdana" w:hAnsi="Verdana" w:cs="Arial"/>
          <w:sz w:val="20"/>
          <w:szCs w:val="20"/>
        </w:rPr>
        <w:t>The BC recommends that the first paragraph of this specification  insert “in accordance with section 6 of the Registrar Accreditation Agreement” after Registrar Stakeholder Group to ensure that public comment are accounted for.</w:t>
      </w:r>
    </w:p>
    <w:p w14:paraId="3B1E01F3" w14:textId="77777777" w:rsidR="00C56357" w:rsidRDefault="0070144E" w:rsidP="004517D2">
      <w:pPr>
        <w:rPr>
          <w:rFonts w:ascii="Verdana" w:hAnsi="Verdana" w:cs="Arial"/>
          <w:sz w:val="20"/>
          <w:szCs w:val="20"/>
        </w:rPr>
      </w:pPr>
      <w:r>
        <w:rPr>
          <w:rFonts w:ascii="Verdana" w:hAnsi="Verdana" w:cs="Arial"/>
          <w:sz w:val="20"/>
          <w:szCs w:val="20"/>
        </w:rPr>
        <w:t xml:space="preserve">The BC is concerned that registrars not be allowed to activate a domain name registration until after contact information is verified.  </w:t>
      </w:r>
    </w:p>
    <w:p w14:paraId="1C077153" w14:textId="6AD25A67" w:rsidR="00C56357" w:rsidRDefault="009F740D" w:rsidP="004517D2">
      <w:pPr>
        <w:rPr>
          <w:rFonts w:ascii="Verdana" w:hAnsi="Verdana" w:cs="Arial"/>
          <w:sz w:val="20"/>
          <w:szCs w:val="20"/>
        </w:rPr>
      </w:pPr>
      <w:r>
        <w:rPr>
          <w:rFonts w:ascii="Verdana" w:hAnsi="Verdana" w:cs="Arial"/>
          <w:sz w:val="20"/>
          <w:szCs w:val="20"/>
        </w:rPr>
        <w:t xml:space="preserve">[Contributed by Zahid Jamil] </w:t>
      </w:r>
      <w:r w:rsidR="00C56357">
        <w:rPr>
          <w:rFonts w:ascii="Verdana" w:hAnsi="Verdana" w:cs="Arial"/>
          <w:sz w:val="20"/>
          <w:szCs w:val="20"/>
        </w:rPr>
        <w:t>T</w:t>
      </w:r>
      <w:r w:rsidR="00C56357" w:rsidRPr="00C56357">
        <w:rPr>
          <w:rFonts w:ascii="Verdana" w:hAnsi="Verdana" w:cs="Arial"/>
          <w:sz w:val="20"/>
          <w:szCs w:val="20"/>
        </w:rPr>
        <w:t xml:space="preserve">he current draft allows the domain name to resolve for 15 days without verification before any action such as suspension and/or cancellation takes place with respect to a failure of verification.  This essentially provides cybercriminals a long 15 day window within which to use a domain name without providing verification hence, avoiding scrutiny or action by the Registrar.  Keeping in mind the serious risks identified by SSAC 025 with respect to Fast Flux name exploitation, allowing such a long window would only further assist not hinder exploitation of </w:t>
      </w:r>
      <w:r w:rsidR="00C56357">
        <w:rPr>
          <w:rFonts w:ascii="Verdana" w:hAnsi="Verdana" w:cs="Arial"/>
          <w:sz w:val="20"/>
          <w:szCs w:val="20"/>
        </w:rPr>
        <w:t>domain names by cybercriminals.</w:t>
      </w:r>
    </w:p>
    <w:p w14:paraId="60B28DB8" w14:textId="273F0090" w:rsidR="0070144E" w:rsidRDefault="00C56357" w:rsidP="004517D2">
      <w:pPr>
        <w:rPr>
          <w:rFonts w:ascii="Verdana" w:hAnsi="Verdana" w:cs="Arial"/>
          <w:sz w:val="20"/>
          <w:szCs w:val="20"/>
        </w:rPr>
      </w:pPr>
      <w:r>
        <w:rPr>
          <w:rFonts w:ascii="Verdana" w:hAnsi="Verdana" w:cs="Arial"/>
          <w:sz w:val="20"/>
          <w:szCs w:val="20"/>
        </w:rPr>
        <w:t>Therefore</w:t>
      </w:r>
      <w:r w:rsidR="0070144E">
        <w:rPr>
          <w:rFonts w:ascii="Verdana" w:hAnsi="Verdana" w:cs="Arial"/>
          <w:sz w:val="20"/>
          <w:szCs w:val="20"/>
        </w:rPr>
        <w:t xml:space="preserve">, the BC recommends that section 1 be amended to read: “Except as provided in Section 3 below, </w:t>
      </w:r>
      <w:r w:rsidR="0070144E">
        <w:rPr>
          <w:rFonts w:ascii="Verdana" w:hAnsi="Verdana" w:cs="Arial"/>
          <w:b/>
          <w:sz w:val="20"/>
          <w:szCs w:val="20"/>
        </w:rPr>
        <w:t>prior to</w:t>
      </w:r>
      <w:r w:rsidR="0070144E">
        <w:rPr>
          <w:rFonts w:ascii="Verdana" w:hAnsi="Verdana" w:cs="Arial"/>
          <w:sz w:val="20"/>
          <w:szCs w:val="20"/>
        </w:rPr>
        <w:t xml:space="preserve"> (1) the registration of a Registered Name . . . .”  </w:t>
      </w:r>
    </w:p>
    <w:p w14:paraId="3CF3C155" w14:textId="77777777" w:rsidR="0070144E" w:rsidRDefault="0070144E" w:rsidP="004517D2">
      <w:pPr>
        <w:rPr>
          <w:rFonts w:ascii="Verdana" w:hAnsi="Verdana" w:cs="Arial"/>
          <w:sz w:val="20"/>
          <w:szCs w:val="20"/>
        </w:rPr>
      </w:pPr>
      <w:r>
        <w:rPr>
          <w:rFonts w:ascii="Verdana" w:hAnsi="Verdana" w:cs="Arial"/>
          <w:sz w:val="20"/>
          <w:szCs w:val="20"/>
        </w:rPr>
        <w:t>The BC also believes it is best practice for registrars to verify contact information by email and telephone.  Thus, the BC recommends substituting “and” for “or” at the end of section 1.f(i).</w:t>
      </w:r>
    </w:p>
    <w:p w14:paraId="6E4CAC86" w14:textId="77777777" w:rsidR="0070144E" w:rsidRDefault="0070144E" w:rsidP="004517D2">
      <w:pPr>
        <w:rPr>
          <w:rFonts w:ascii="Verdana" w:hAnsi="Verdana" w:cs="Arial"/>
          <w:b/>
          <w:sz w:val="20"/>
          <w:szCs w:val="20"/>
        </w:rPr>
      </w:pPr>
      <w:r>
        <w:rPr>
          <w:rFonts w:ascii="Verdana" w:hAnsi="Verdana" w:cs="Arial"/>
          <w:b/>
          <w:sz w:val="20"/>
          <w:szCs w:val="20"/>
        </w:rPr>
        <w:t>Question for BC:  should there be a requirement added that registrars should re-verify contact info periodically, e.g., annually?  If so, that requirement should be added to this specification.</w:t>
      </w:r>
      <w:r w:rsidR="00177EFA">
        <w:rPr>
          <w:rFonts w:ascii="Verdana" w:hAnsi="Verdana" w:cs="Arial"/>
          <w:b/>
          <w:sz w:val="20"/>
          <w:szCs w:val="20"/>
        </w:rPr>
        <w:t xml:space="preserve">  Should we cite GAC Advice on Safeguards here?</w:t>
      </w:r>
    </w:p>
    <w:p w14:paraId="0E8377EF" w14:textId="77777777" w:rsidR="005E2805" w:rsidRDefault="005E2805" w:rsidP="005E2805">
      <w:pPr>
        <w:jc w:val="center"/>
        <w:rPr>
          <w:rFonts w:ascii="Verdana" w:hAnsi="Verdana" w:cs="Arial"/>
          <w:sz w:val="20"/>
          <w:szCs w:val="20"/>
        </w:rPr>
      </w:pPr>
      <w:r w:rsidRPr="000C6011">
        <w:rPr>
          <w:rFonts w:ascii="Verdana" w:hAnsi="Verdana" w:cs="Arial"/>
          <w:b/>
          <w:sz w:val="20"/>
          <w:szCs w:val="20"/>
          <w:u w:val="single"/>
        </w:rPr>
        <w:t>Comments on</w:t>
      </w:r>
      <w:r>
        <w:rPr>
          <w:rFonts w:ascii="Verdana" w:hAnsi="Verdana" w:cs="Arial"/>
          <w:b/>
          <w:sz w:val="20"/>
          <w:szCs w:val="20"/>
          <w:u w:val="single"/>
        </w:rPr>
        <w:t xml:space="preserve"> Data Retention Specification</w:t>
      </w:r>
    </w:p>
    <w:p w14:paraId="649CCAFD" w14:textId="77777777" w:rsidR="0070144E" w:rsidRPr="0070144E" w:rsidRDefault="005E2805" w:rsidP="004517D2">
      <w:pPr>
        <w:rPr>
          <w:rFonts w:ascii="Verdana" w:hAnsi="Verdana" w:cs="Arial"/>
          <w:sz w:val="20"/>
          <w:szCs w:val="20"/>
        </w:rPr>
      </w:pPr>
      <w:r>
        <w:rPr>
          <w:rFonts w:ascii="Verdana" w:hAnsi="Verdana" w:cs="Arial"/>
          <w:sz w:val="20"/>
          <w:szCs w:val="20"/>
        </w:rPr>
        <w:t>The BC recommends that section 2 of this specification be clarified that public comments wi</w:t>
      </w:r>
      <w:r w:rsidR="00177EFA">
        <w:rPr>
          <w:rFonts w:ascii="Verdana" w:hAnsi="Verdana" w:cs="Arial"/>
          <w:sz w:val="20"/>
          <w:szCs w:val="20"/>
        </w:rPr>
        <w:t>ll be allowed when ICANN posts its proposed final data retention specification.</w:t>
      </w:r>
    </w:p>
    <w:p w14:paraId="6E242A78" w14:textId="4F6352B3" w:rsidR="0070144E" w:rsidRPr="00C56357" w:rsidRDefault="00C56357" w:rsidP="00C56357">
      <w:pPr>
        <w:jc w:val="center"/>
        <w:rPr>
          <w:rFonts w:ascii="Verdana" w:hAnsi="Verdana"/>
          <w:b/>
          <w:sz w:val="20"/>
          <w:szCs w:val="20"/>
          <w:u w:val="single"/>
        </w:rPr>
      </w:pPr>
      <w:r w:rsidRPr="00C56357">
        <w:rPr>
          <w:rFonts w:ascii="Verdana" w:hAnsi="Verdana"/>
          <w:b/>
          <w:sz w:val="20"/>
          <w:szCs w:val="20"/>
          <w:u w:val="single"/>
        </w:rPr>
        <w:t>Other Comments</w:t>
      </w:r>
    </w:p>
    <w:p w14:paraId="6688944C" w14:textId="0192181E" w:rsidR="00C56357" w:rsidRPr="00C56357" w:rsidRDefault="00C56357" w:rsidP="00C56357">
      <w:pPr>
        <w:rPr>
          <w:rFonts w:ascii="Verdana" w:hAnsi="Verdana"/>
          <w:sz w:val="20"/>
          <w:szCs w:val="20"/>
        </w:rPr>
      </w:pPr>
      <w:r>
        <w:rPr>
          <w:rFonts w:ascii="Verdana" w:hAnsi="Verdana"/>
          <w:sz w:val="20"/>
          <w:szCs w:val="20"/>
        </w:rPr>
        <w:t>[Elisa Cooper suggested 2 additional overarching points:</w:t>
      </w:r>
    </w:p>
    <w:p w14:paraId="4FADFC9C" w14:textId="77777777" w:rsidR="00C56357" w:rsidRPr="00C56357" w:rsidRDefault="00C56357" w:rsidP="00C56357">
      <w:pPr>
        <w:ind w:left="720"/>
        <w:rPr>
          <w:rFonts w:ascii="Verdana" w:hAnsi="Verdana"/>
          <w:sz w:val="20"/>
          <w:szCs w:val="20"/>
        </w:rPr>
      </w:pPr>
      <w:r w:rsidRPr="00C56357">
        <w:rPr>
          <w:rFonts w:ascii="Verdana" w:hAnsi="Verdana"/>
          <w:sz w:val="20"/>
          <w:szCs w:val="20"/>
        </w:rPr>
        <w:t>1)      With so many new registrar obligations, we are hopeful that ICANN Compliance is properly staffed to enforce the new agreement.</w:t>
      </w:r>
    </w:p>
    <w:p w14:paraId="5027A797" w14:textId="7A4DB66B" w:rsidR="00C56357" w:rsidRDefault="00C56357" w:rsidP="00C56357">
      <w:pPr>
        <w:ind w:left="720"/>
        <w:rPr>
          <w:rFonts w:ascii="Verdana" w:hAnsi="Verdana"/>
          <w:sz w:val="20"/>
          <w:szCs w:val="20"/>
        </w:rPr>
      </w:pPr>
      <w:r w:rsidRPr="00C56357">
        <w:rPr>
          <w:rFonts w:ascii="Verdana" w:hAnsi="Verdana"/>
          <w:sz w:val="20"/>
          <w:szCs w:val="20"/>
        </w:rPr>
        <w:t>2)      We would encourage ICANN to proactively educate all registrars of the new requirements, so that they all understand the new obligations and can comply with the new agreement.</w:t>
      </w:r>
      <w:r>
        <w:rPr>
          <w:rFonts w:ascii="Verdana" w:hAnsi="Verdana"/>
          <w:sz w:val="20"/>
          <w:szCs w:val="20"/>
        </w:rPr>
        <w:t xml:space="preserve"> ]</w:t>
      </w:r>
    </w:p>
    <w:p w14:paraId="1C552732" w14:textId="7E0AAAF7" w:rsidR="00C56357" w:rsidRPr="00C56357" w:rsidRDefault="00C56357" w:rsidP="00C56357">
      <w:pPr>
        <w:rPr>
          <w:rFonts w:ascii="Verdana" w:hAnsi="Verdana"/>
          <w:sz w:val="20"/>
          <w:szCs w:val="20"/>
        </w:rPr>
      </w:pPr>
      <w:r>
        <w:rPr>
          <w:rFonts w:ascii="Verdana" w:hAnsi="Verdana"/>
          <w:sz w:val="20"/>
          <w:szCs w:val="20"/>
        </w:rPr>
        <w:t xml:space="preserve">[Anjali asks whether </w:t>
      </w:r>
      <w:r w:rsidRPr="00C56357">
        <w:rPr>
          <w:rFonts w:ascii="Verdana" w:hAnsi="Verdana"/>
          <w:sz w:val="20"/>
          <w:szCs w:val="20"/>
        </w:rPr>
        <w:t xml:space="preserve">domain hijacking might be addressed in the context of the RAA?  Scenario:  registrant lets his domain lapse, someone else snaps it up and then </w:t>
      </w:r>
      <w:r w:rsidRPr="00C56357">
        <w:rPr>
          <w:rFonts w:ascii="Verdana" w:hAnsi="Verdana"/>
          <w:sz w:val="20"/>
          <w:szCs w:val="20"/>
        </w:rPr>
        <w:lastRenderedPageBreak/>
        <w:t>requires $7,000 for the registrant to get it back.  Real story which happened to a BBB board member.  Any options for redress?</w:t>
      </w:r>
      <w:r>
        <w:rPr>
          <w:rFonts w:ascii="Verdana" w:hAnsi="Verdana"/>
          <w:sz w:val="20"/>
          <w:szCs w:val="20"/>
        </w:rPr>
        <w:t>]</w:t>
      </w:r>
    </w:p>
    <w:p w14:paraId="30687ECF" w14:textId="6163A08A" w:rsidR="00C56357" w:rsidRPr="00F24030" w:rsidRDefault="00C56357" w:rsidP="00C56357">
      <w:pPr>
        <w:rPr>
          <w:rFonts w:ascii="Verdana" w:hAnsi="Verdana"/>
          <w:sz w:val="20"/>
          <w:szCs w:val="20"/>
        </w:rPr>
      </w:pPr>
      <w:r w:rsidRPr="00C56357">
        <w:rPr>
          <w:rFonts w:ascii="Verdana" w:hAnsi="Verdana"/>
          <w:sz w:val="20"/>
          <w:szCs w:val="20"/>
        </w:rPr>
        <w:t> </w:t>
      </w:r>
    </w:p>
    <w:sectPr w:rsidR="00C56357" w:rsidRPr="00F24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918F5" w14:textId="77777777" w:rsidR="009F740D" w:rsidRDefault="009F740D" w:rsidP="00491408">
      <w:pPr>
        <w:spacing w:after="0" w:line="240" w:lineRule="auto"/>
      </w:pPr>
      <w:r>
        <w:separator/>
      </w:r>
    </w:p>
  </w:endnote>
  <w:endnote w:type="continuationSeparator" w:id="0">
    <w:p w14:paraId="72702E96" w14:textId="77777777" w:rsidR="009F740D" w:rsidRDefault="009F740D" w:rsidP="0049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E2045" w14:textId="77777777" w:rsidR="009F740D" w:rsidRDefault="009F740D" w:rsidP="00491408">
      <w:pPr>
        <w:spacing w:after="0" w:line="240" w:lineRule="auto"/>
      </w:pPr>
      <w:r>
        <w:separator/>
      </w:r>
    </w:p>
  </w:footnote>
  <w:footnote w:type="continuationSeparator" w:id="0">
    <w:p w14:paraId="276A9512" w14:textId="77777777" w:rsidR="009F740D" w:rsidRDefault="009F740D" w:rsidP="004914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5FD"/>
    <w:multiLevelType w:val="hybridMultilevel"/>
    <w:tmpl w:val="75DC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B455A"/>
    <w:multiLevelType w:val="hybridMultilevel"/>
    <w:tmpl w:val="3EF83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432731"/>
    <w:multiLevelType w:val="hybridMultilevel"/>
    <w:tmpl w:val="6F90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2304C"/>
    <w:multiLevelType w:val="hybridMultilevel"/>
    <w:tmpl w:val="15BAFFC8"/>
    <w:lvl w:ilvl="0" w:tplc="5A76D438">
      <w:start w:val="1"/>
      <w:numFmt w:val="bullet"/>
      <w:lvlText w:val="•"/>
      <w:lvlJc w:val="left"/>
      <w:pPr>
        <w:tabs>
          <w:tab w:val="num" w:pos="720"/>
        </w:tabs>
        <w:ind w:left="720" w:hanging="360"/>
      </w:pPr>
      <w:rPr>
        <w:rFonts w:ascii="Arial" w:hAnsi="Arial" w:hint="default"/>
      </w:rPr>
    </w:lvl>
    <w:lvl w:ilvl="1" w:tplc="ECA07660">
      <w:start w:val="1227"/>
      <w:numFmt w:val="bullet"/>
      <w:lvlText w:val="•"/>
      <w:lvlJc w:val="left"/>
      <w:pPr>
        <w:tabs>
          <w:tab w:val="num" w:pos="1440"/>
        </w:tabs>
        <w:ind w:left="1440" w:hanging="360"/>
      </w:pPr>
      <w:rPr>
        <w:rFonts w:ascii="Arial" w:hAnsi="Arial" w:hint="default"/>
      </w:rPr>
    </w:lvl>
    <w:lvl w:ilvl="2" w:tplc="B7CC86B2" w:tentative="1">
      <w:start w:val="1"/>
      <w:numFmt w:val="bullet"/>
      <w:lvlText w:val="•"/>
      <w:lvlJc w:val="left"/>
      <w:pPr>
        <w:tabs>
          <w:tab w:val="num" w:pos="2160"/>
        </w:tabs>
        <w:ind w:left="2160" w:hanging="360"/>
      </w:pPr>
      <w:rPr>
        <w:rFonts w:ascii="Arial" w:hAnsi="Arial" w:hint="default"/>
      </w:rPr>
    </w:lvl>
    <w:lvl w:ilvl="3" w:tplc="04BAAE9E" w:tentative="1">
      <w:start w:val="1"/>
      <w:numFmt w:val="bullet"/>
      <w:lvlText w:val="•"/>
      <w:lvlJc w:val="left"/>
      <w:pPr>
        <w:tabs>
          <w:tab w:val="num" w:pos="2880"/>
        </w:tabs>
        <w:ind w:left="2880" w:hanging="360"/>
      </w:pPr>
      <w:rPr>
        <w:rFonts w:ascii="Arial" w:hAnsi="Arial" w:hint="default"/>
      </w:rPr>
    </w:lvl>
    <w:lvl w:ilvl="4" w:tplc="92F41F48" w:tentative="1">
      <w:start w:val="1"/>
      <w:numFmt w:val="bullet"/>
      <w:lvlText w:val="•"/>
      <w:lvlJc w:val="left"/>
      <w:pPr>
        <w:tabs>
          <w:tab w:val="num" w:pos="3600"/>
        </w:tabs>
        <w:ind w:left="3600" w:hanging="360"/>
      </w:pPr>
      <w:rPr>
        <w:rFonts w:ascii="Arial" w:hAnsi="Arial" w:hint="default"/>
      </w:rPr>
    </w:lvl>
    <w:lvl w:ilvl="5" w:tplc="989E691C" w:tentative="1">
      <w:start w:val="1"/>
      <w:numFmt w:val="bullet"/>
      <w:lvlText w:val="•"/>
      <w:lvlJc w:val="left"/>
      <w:pPr>
        <w:tabs>
          <w:tab w:val="num" w:pos="4320"/>
        </w:tabs>
        <w:ind w:left="4320" w:hanging="360"/>
      </w:pPr>
      <w:rPr>
        <w:rFonts w:ascii="Arial" w:hAnsi="Arial" w:hint="default"/>
      </w:rPr>
    </w:lvl>
    <w:lvl w:ilvl="6" w:tplc="DB4C8DFC" w:tentative="1">
      <w:start w:val="1"/>
      <w:numFmt w:val="bullet"/>
      <w:lvlText w:val="•"/>
      <w:lvlJc w:val="left"/>
      <w:pPr>
        <w:tabs>
          <w:tab w:val="num" w:pos="5040"/>
        </w:tabs>
        <w:ind w:left="5040" w:hanging="360"/>
      </w:pPr>
      <w:rPr>
        <w:rFonts w:ascii="Arial" w:hAnsi="Arial" w:hint="default"/>
      </w:rPr>
    </w:lvl>
    <w:lvl w:ilvl="7" w:tplc="7B18D682" w:tentative="1">
      <w:start w:val="1"/>
      <w:numFmt w:val="bullet"/>
      <w:lvlText w:val="•"/>
      <w:lvlJc w:val="left"/>
      <w:pPr>
        <w:tabs>
          <w:tab w:val="num" w:pos="5760"/>
        </w:tabs>
        <w:ind w:left="5760" w:hanging="360"/>
      </w:pPr>
      <w:rPr>
        <w:rFonts w:ascii="Arial" w:hAnsi="Arial" w:hint="default"/>
      </w:rPr>
    </w:lvl>
    <w:lvl w:ilvl="8" w:tplc="CC64B97A" w:tentative="1">
      <w:start w:val="1"/>
      <w:numFmt w:val="bullet"/>
      <w:lvlText w:val="•"/>
      <w:lvlJc w:val="left"/>
      <w:pPr>
        <w:tabs>
          <w:tab w:val="num" w:pos="6480"/>
        </w:tabs>
        <w:ind w:left="6480" w:hanging="360"/>
      </w:pPr>
      <w:rPr>
        <w:rFonts w:ascii="Arial" w:hAnsi="Arial" w:hint="default"/>
      </w:rPr>
    </w:lvl>
  </w:abstractNum>
  <w:abstractNum w:abstractNumId="4">
    <w:nsid w:val="53313F3E"/>
    <w:multiLevelType w:val="hybridMultilevel"/>
    <w:tmpl w:val="BFA0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2C"/>
    <w:rsid w:val="00001470"/>
    <w:rsid w:val="00040BCE"/>
    <w:rsid w:val="00072C9F"/>
    <w:rsid w:val="00081E16"/>
    <w:rsid w:val="000A212C"/>
    <w:rsid w:val="000A648E"/>
    <w:rsid w:val="000C520C"/>
    <w:rsid w:val="000C6011"/>
    <w:rsid w:val="000D1ED4"/>
    <w:rsid w:val="000F070E"/>
    <w:rsid w:val="000F1FC4"/>
    <w:rsid w:val="0010780A"/>
    <w:rsid w:val="001743FA"/>
    <w:rsid w:val="00177EFA"/>
    <w:rsid w:val="001D1FAC"/>
    <w:rsid w:val="002B098E"/>
    <w:rsid w:val="002C143C"/>
    <w:rsid w:val="002D23F6"/>
    <w:rsid w:val="002E5565"/>
    <w:rsid w:val="0031592D"/>
    <w:rsid w:val="00346762"/>
    <w:rsid w:val="00366994"/>
    <w:rsid w:val="003C2637"/>
    <w:rsid w:val="00442E21"/>
    <w:rsid w:val="004517D2"/>
    <w:rsid w:val="004571EE"/>
    <w:rsid w:val="0048792F"/>
    <w:rsid w:val="00491408"/>
    <w:rsid w:val="005B34CE"/>
    <w:rsid w:val="005B5B65"/>
    <w:rsid w:val="005B7690"/>
    <w:rsid w:val="005C6BE4"/>
    <w:rsid w:val="005D62DD"/>
    <w:rsid w:val="005E2805"/>
    <w:rsid w:val="005E6AA1"/>
    <w:rsid w:val="005F6C9D"/>
    <w:rsid w:val="00655B96"/>
    <w:rsid w:val="00685306"/>
    <w:rsid w:val="006961FE"/>
    <w:rsid w:val="006C44D2"/>
    <w:rsid w:val="006C500F"/>
    <w:rsid w:val="006C6C5B"/>
    <w:rsid w:val="0070144E"/>
    <w:rsid w:val="007100E2"/>
    <w:rsid w:val="00720231"/>
    <w:rsid w:val="00753F54"/>
    <w:rsid w:val="007A0F7E"/>
    <w:rsid w:val="008158EC"/>
    <w:rsid w:val="0082519C"/>
    <w:rsid w:val="008E7F89"/>
    <w:rsid w:val="008F4BBD"/>
    <w:rsid w:val="00965CDB"/>
    <w:rsid w:val="009C1A74"/>
    <w:rsid w:val="009C7D3C"/>
    <w:rsid w:val="009D1528"/>
    <w:rsid w:val="009F740D"/>
    <w:rsid w:val="00A05A2D"/>
    <w:rsid w:val="00A15A18"/>
    <w:rsid w:val="00A23FAF"/>
    <w:rsid w:val="00A37365"/>
    <w:rsid w:val="00A677CF"/>
    <w:rsid w:val="00A85DE2"/>
    <w:rsid w:val="00AD4A45"/>
    <w:rsid w:val="00B70950"/>
    <w:rsid w:val="00B966CE"/>
    <w:rsid w:val="00BC0101"/>
    <w:rsid w:val="00BD05DA"/>
    <w:rsid w:val="00BF230A"/>
    <w:rsid w:val="00C01D5C"/>
    <w:rsid w:val="00C15077"/>
    <w:rsid w:val="00C44439"/>
    <w:rsid w:val="00C56357"/>
    <w:rsid w:val="00CB49A6"/>
    <w:rsid w:val="00CB602D"/>
    <w:rsid w:val="00CB6AF5"/>
    <w:rsid w:val="00CD74ED"/>
    <w:rsid w:val="00CE7105"/>
    <w:rsid w:val="00CF0C69"/>
    <w:rsid w:val="00D231BA"/>
    <w:rsid w:val="00D5061A"/>
    <w:rsid w:val="00D75EC1"/>
    <w:rsid w:val="00D76397"/>
    <w:rsid w:val="00D7708C"/>
    <w:rsid w:val="00E0222F"/>
    <w:rsid w:val="00E1040F"/>
    <w:rsid w:val="00E10EBE"/>
    <w:rsid w:val="00E32BBC"/>
    <w:rsid w:val="00E66077"/>
    <w:rsid w:val="00E7530C"/>
    <w:rsid w:val="00ED3058"/>
    <w:rsid w:val="00F026E4"/>
    <w:rsid w:val="00F24030"/>
    <w:rsid w:val="00FA00AB"/>
    <w:rsid w:val="00FF604F"/>
    <w:rsid w:val="00FF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64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94"/>
    <w:rPr>
      <w:color w:val="0000FF" w:themeColor="hyperlink"/>
      <w:u w:val="single"/>
    </w:rPr>
  </w:style>
  <w:style w:type="paragraph" w:styleId="PlainText">
    <w:name w:val="Plain Text"/>
    <w:basedOn w:val="Normal"/>
    <w:link w:val="PlainTextChar"/>
    <w:uiPriority w:val="99"/>
    <w:semiHidden/>
    <w:unhideWhenUsed/>
    <w:rsid w:val="006C6C5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C6C5B"/>
    <w:rPr>
      <w:rFonts w:ascii="Calibri" w:eastAsia="Times New Roman" w:hAnsi="Calibri" w:cs="Times New Roman"/>
      <w:szCs w:val="21"/>
    </w:rPr>
  </w:style>
  <w:style w:type="character" w:customStyle="1" w:styleId="apple-style-span">
    <w:name w:val="apple-style-span"/>
    <w:basedOn w:val="DefaultParagraphFont"/>
    <w:rsid w:val="00E10EBE"/>
  </w:style>
  <w:style w:type="character" w:customStyle="1" w:styleId="apple-tab-span">
    <w:name w:val="apple-tab-span"/>
    <w:basedOn w:val="DefaultParagraphFont"/>
    <w:rsid w:val="001743FA"/>
  </w:style>
  <w:style w:type="character" w:styleId="FollowedHyperlink">
    <w:name w:val="FollowedHyperlink"/>
    <w:basedOn w:val="DefaultParagraphFont"/>
    <w:uiPriority w:val="99"/>
    <w:semiHidden/>
    <w:unhideWhenUsed/>
    <w:rsid w:val="004571EE"/>
    <w:rPr>
      <w:color w:val="800080" w:themeColor="followedHyperlink"/>
      <w:u w:val="single"/>
    </w:rPr>
  </w:style>
  <w:style w:type="paragraph" w:styleId="ListParagraph">
    <w:name w:val="List Paragraph"/>
    <w:basedOn w:val="Normal"/>
    <w:uiPriority w:val="34"/>
    <w:qFormat/>
    <w:rsid w:val="00FA00AB"/>
    <w:pPr>
      <w:ind w:left="720"/>
      <w:contextualSpacing/>
    </w:pPr>
  </w:style>
  <w:style w:type="character" w:styleId="CommentReference">
    <w:name w:val="annotation reference"/>
    <w:basedOn w:val="DefaultParagraphFont"/>
    <w:uiPriority w:val="99"/>
    <w:semiHidden/>
    <w:unhideWhenUsed/>
    <w:rsid w:val="00CD74ED"/>
    <w:rPr>
      <w:sz w:val="16"/>
      <w:szCs w:val="16"/>
    </w:rPr>
  </w:style>
  <w:style w:type="paragraph" w:styleId="CommentText">
    <w:name w:val="annotation text"/>
    <w:basedOn w:val="Normal"/>
    <w:link w:val="CommentTextChar"/>
    <w:uiPriority w:val="99"/>
    <w:semiHidden/>
    <w:unhideWhenUsed/>
    <w:rsid w:val="00CD74ED"/>
    <w:pPr>
      <w:spacing w:line="240" w:lineRule="auto"/>
    </w:pPr>
    <w:rPr>
      <w:sz w:val="20"/>
      <w:szCs w:val="20"/>
    </w:rPr>
  </w:style>
  <w:style w:type="character" w:customStyle="1" w:styleId="CommentTextChar">
    <w:name w:val="Comment Text Char"/>
    <w:basedOn w:val="DefaultParagraphFont"/>
    <w:link w:val="CommentText"/>
    <w:uiPriority w:val="99"/>
    <w:semiHidden/>
    <w:rsid w:val="00CD74ED"/>
    <w:rPr>
      <w:sz w:val="20"/>
      <w:szCs w:val="20"/>
    </w:rPr>
  </w:style>
  <w:style w:type="paragraph" w:styleId="CommentSubject">
    <w:name w:val="annotation subject"/>
    <w:basedOn w:val="CommentText"/>
    <w:next w:val="CommentText"/>
    <w:link w:val="CommentSubjectChar"/>
    <w:uiPriority w:val="99"/>
    <w:semiHidden/>
    <w:unhideWhenUsed/>
    <w:rsid w:val="00CD74ED"/>
    <w:rPr>
      <w:b/>
      <w:bCs/>
    </w:rPr>
  </w:style>
  <w:style w:type="character" w:customStyle="1" w:styleId="CommentSubjectChar">
    <w:name w:val="Comment Subject Char"/>
    <w:basedOn w:val="CommentTextChar"/>
    <w:link w:val="CommentSubject"/>
    <w:uiPriority w:val="99"/>
    <w:semiHidden/>
    <w:rsid w:val="00CD74ED"/>
    <w:rPr>
      <w:b/>
      <w:bCs/>
      <w:sz w:val="20"/>
      <w:szCs w:val="20"/>
    </w:rPr>
  </w:style>
  <w:style w:type="paragraph" w:styleId="BalloonText">
    <w:name w:val="Balloon Text"/>
    <w:basedOn w:val="Normal"/>
    <w:link w:val="BalloonTextChar"/>
    <w:uiPriority w:val="99"/>
    <w:semiHidden/>
    <w:unhideWhenUsed/>
    <w:rsid w:val="00CD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ED"/>
    <w:rPr>
      <w:rFonts w:ascii="Tahoma" w:hAnsi="Tahoma" w:cs="Tahoma"/>
      <w:sz w:val="16"/>
      <w:szCs w:val="16"/>
    </w:rPr>
  </w:style>
  <w:style w:type="paragraph" w:styleId="Header">
    <w:name w:val="header"/>
    <w:basedOn w:val="Normal"/>
    <w:link w:val="HeaderChar"/>
    <w:uiPriority w:val="99"/>
    <w:unhideWhenUsed/>
    <w:rsid w:val="00491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08"/>
  </w:style>
  <w:style w:type="paragraph" w:styleId="Footer">
    <w:name w:val="footer"/>
    <w:basedOn w:val="Normal"/>
    <w:link w:val="FooterChar"/>
    <w:uiPriority w:val="99"/>
    <w:unhideWhenUsed/>
    <w:rsid w:val="00491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94"/>
    <w:rPr>
      <w:color w:val="0000FF" w:themeColor="hyperlink"/>
      <w:u w:val="single"/>
    </w:rPr>
  </w:style>
  <w:style w:type="paragraph" w:styleId="PlainText">
    <w:name w:val="Plain Text"/>
    <w:basedOn w:val="Normal"/>
    <w:link w:val="PlainTextChar"/>
    <w:uiPriority w:val="99"/>
    <w:semiHidden/>
    <w:unhideWhenUsed/>
    <w:rsid w:val="006C6C5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C6C5B"/>
    <w:rPr>
      <w:rFonts w:ascii="Calibri" w:eastAsia="Times New Roman" w:hAnsi="Calibri" w:cs="Times New Roman"/>
      <w:szCs w:val="21"/>
    </w:rPr>
  </w:style>
  <w:style w:type="character" w:customStyle="1" w:styleId="apple-style-span">
    <w:name w:val="apple-style-span"/>
    <w:basedOn w:val="DefaultParagraphFont"/>
    <w:rsid w:val="00E10EBE"/>
  </w:style>
  <w:style w:type="character" w:customStyle="1" w:styleId="apple-tab-span">
    <w:name w:val="apple-tab-span"/>
    <w:basedOn w:val="DefaultParagraphFont"/>
    <w:rsid w:val="001743FA"/>
  </w:style>
  <w:style w:type="character" w:styleId="FollowedHyperlink">
    <w:name w:val="FollowedHyperlink"/>
    <w:basedOn w:val="DefaultParagraphFont"/>
    <w:uiPriority w:val="99"/>
    <w:semiHidden/>
    <w:unhideWhenUsed/>
    <w:rsid w:val="004571EE"/>
    <w:rPr>
      <w:color w:val="800080" w:themeColor="followedHyperlink"/>
      <w:u w:val="single"/>
    </w:rPr>
  </w:style>
  <w:style w:type="paragraph" w:styleId="ListParagraph">
    <w:name w:val="List Paragraph"/>
    <w:basedOn w:val="Normal"/>
    <w:uiPriority w:val="34"/>
    <w:qFormat/>
    <w:rsid w:val="00FA00AB"/>
    <w:pPr>
      <w:ind w:left="720"/>
      <w:contextualSpacing/>
    </w:pPr>
  </w:style>
  <w:style w:type="character" w:styleId="CommentReference">
    <w:name w:val="annotation reference"/>
    <w:basedOn w:val="DefaultParagraphFont"/>
    <w:uiPriority w:val="99"/>
    <w:semiHidden/>
    <w:unhideWhenUsed/>
    <w:rsid w:val="00CD74ED"/>
    <w:rPr>
      <w:sz w:val="16"/>
      <w:szCs w:val="16"/>
    </w:rPr>
  </w:style>
  <w:style w:type="paragraph" w:styleId="CommentText">
    <w:name w:val="annotation text"/>
    <w:basedOn w:val="Normal"/>
    <w:link w:val="CommentTextChar"/>
    <w:uiPriority w:val="99"/>
    <w:semiHidden/>
    <w:unhideWhenUsed/>
    <w:rsid w:val="00CD74ED"/>
    <w:pPr>
      <w:spacing w:line="240" w:lineRule="auto"/>
    </w:pPr>
    <w:rPr>
      <w:sz w:val="20"/>
      <w:szCs w:val="20"/>
    </w:rPr>
  </w:style>
  <w:style w:type="character" w:customStyle="1" w:styleId="CommentTextChar">
    <w:name w:val="Comment Text Char"/>
    <w:basedOn w:val="DefaultParagraphFont"/>
    <w:link w:val="CommentText"/>
    <w:uiPriority w:val="99"/>
    <w:semiHidden/>
    <w:rsid w:val="00CD74ED"/>
    <w:rPr>
      <w:sz w:val="20"/>
      <w:szCs w:val="20"/>
    </w:rPr>
  </w:style>
  <w:style w:type="paragraph" w:styleId="CommentSubject">
    <w:name w:val="annotation subject"/>
    <w:basedOn w:val="CommentText"/>
    <w:next w:val="CommentText"/>
    <w:link w:val="CommentSubjectChar"/>
    <w:uiPriority w:val="99"/>
    <w:semiHidden/>
    <w:unhideWhenUsed/>
    <w:rsid w:val="00CD74ED"/>
    <w:rPr>
      <w:b/>
      <w:bCs/>
    </w:rPr>
  </w:style>
  <w:style w:type="character" w:customStyle="1" w:styleId="CommentSubjectChar">
    <w:name w:val="Comment Subject Char"/>
    <w:basedOn w:val="CommentTextChar"/>
    <w:link w:val="CommentSubject"/>
    <w:uiPriority w:val="99"/>
    <w:semiHidden/>
    <w:rsid w:val="00CD74ED"/>
    <w:rPr>
      <w:b/>
      <w:bCs/>
      <w:sz w:val="20"/>
      <w:szCs w:val="20"/>
    </w:rPr>
  </w:style>
  <w:style w:type="paragraph" w:styleId="BalloonText">
    <w:name w:val="Balloon Text"/>
    <w:basedOn w:val="Normal"/>
    <w:link w:val="BalloonTextChar"/>
    <w:uiPriority w:val="99"/>
    <w:semiHidden/>
    <w:unhideWhenUsed/>
    <w:rsid w:val="00CD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ED"/>
    <w:rPr>
      <w:rFonts w:ascii="Tahoma" w:hAnsi="Tahoma" w:cs="Tahoma"/>
      <w:sz w:val="16"/>
      <w:szCs w:val="16"/>
    </w:rPr>
  </w:style>
  <w:style w:type="paragraph" w:styleId="Header">
    <w:name w:val="header"/>
    <w:basedOn w:val="Normal"/>
    <w:link w:val="HeaderChar"/>
    <w:uiPriority w:val="99"/>
    <w:unhideWhenUsed/>
    <w:rsid w:val="00491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08"/>
  </w:style>
  <w:style w:type="paragraph" w:styleId="Footer">
    <w:name w:val="footer"/>
    <w:basedOn w:val="Normal"/>
    <w:link w:val="FooterChar"/>
    <w:uiPriority w:val="99"/>
    <w:unhideWhenUsed/>
    <w:rsid w:val="00491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4043">
      <w:bodyDiv w:val="1"/>
      <w:marLeft w:val="0"/>
      <w:marRight w:val="0"/>
      <w:marTop w:val="0"/>
      <w:marBottom w:val="0"/>
      <w:divBdr>
        <w:top w:val="none" w:sz="0" w:space="0" w:color="auto"/>
        <w:left w:val="none" w:sz="0" w:space="0" w:color="auto"/>
        <w:bottom w:val="none" w:sz="0" w:space="0" w:color="auto"/>
        <w:right w:val="none" w:sz="0" w:space="0" w:color="auto"/>
      </w:divBdr>
    </w:div>
    <w:div w:id="269707715">
      <w:bodyDiv w:val="1"/>
      <w:marLeft w:val="0"/>
      <w:marRight w:val="0"/>
      <w:marTop w:val="0"/>
      <w:marBottom w:val="0"/>
      <w:divBdr>
        <w:top w:val="none" w:sz="0" w:space="0" w:color="auto"/>
        <w:left w:val="none" w:sz="0" w:space="0" w:color="auto"/>
        <w:bottom w:val="none" w:sz="0" w:space="0" w:color="auto"/>
        <w:right w:val="none" w:sz="0" w:space="0" w:color="auto"/>
      </w:divBdr>
    </w:div>
    <w:div w:id="343215037">
      <w:bodyDiv w:val="1"/>
      <w:marLeft w:val="0"/>
      <w:marRight w:val="0"/>
      <w:marTop w:val="0"/>
      <w:marBottom w:val="0"/>
      <w:divBdr>
        <w:top w:val="none" w:sz="0" w:space="0" w:color="auto"/>
        <w:left w:val="none" w:sz="0" w:space="0" w:color="auto"/>
        <w:bottom w:val="none" w:sz="0" w:space="0" w:color="auto"/>
        <w:right w:val="none" w:sz="0" w:space="0" w:color="auto"/>
      </w:divBdr>
    </w:div>
    <w:div w:id="350761557">
      <w:bodyDiv w:val="1"/>
      <w:marLeft w:val="0"/>
      <w:marRight w:val="0"/>
      <w:marTop w:val="0"/>
      <w:marBottom w:val="0"/>
      <w:divBdr>
        <w:top w:val="none" w:sz="0" w:space="0" w:color="auto"/>
        <w:left w:val="none" w:sz="0" w:space="0" w:color="auto"/>
        <w:bottom w:val="none" w:sz="0" w:space="0" w:color="auto"/>
        <w:right w:val="none" w:sz="0" w:space="0" w:color="auto"/>
      </w:divBdr>
    </w:div>
    <w:div w:id="824511238">
      <w:bodyDiv w:val="1"/>
      <w:marLeft w:val="0"/>
      <w:marRight w:val="0"/>
      <w:marTop w:val="0"/>
      <w:marBottom w:val="0"/>
      <w:divBdr>
        <w:top w:val="none" w:sz="0" w:space="0" w:color="auto"/>
        <w:left w:val="none" w:sz="0" w:space="0" w:color="auto"/>
        <w:bottom w:val="none" w:sz="0" w:space="0" w:color="auto"/>
        <w:right w:val="none" w:sz="0" w:space="0" w:color="auto"/>
      </w:divBdr>
    </w:div>
    <w:div w:id="888150177">
      <w:bodyDiv w:val="1"/>
      <w:marLeft w:val="0"/>
      <w:marRight w:val="0"/>
      <w:marTop w:val="0"/>
      <w:marBottom w:val="0"/>
      <w:divBdr>
        <w:top w:val="none" w:sz="0" w:space="0" w:color="auto"/>
        <w:left w:val="none" w:sz="0" w:space="0" w:color="auto"/>
        <w:bottom w:val="none" w:sz="0" w:space="0" w:color="auto"/>
        <w:right w:val="none" w:sz="0" w:space="0" w:color="auto"/>
      </w:divBdr>
    </w:div>
    <w:div w:id="90730640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1195726085">
      <w:bodyDiv w:val="1"/>
      <w:marLeft w:val="0"/>
      <w:marRight w:val="0"/>
      <w:marTop w:val="0"/>
      <w:marBottom w:val="0"/>
      <w:divBdr>
        <w:top w:val="none" w:sz="0" w:space="0" w:color="auto"/>
        <w:left w:val="none" w:sz="0" w:space="0" w:color="auto"/>
        <w:bottom w:val="none" w:sz="0" w:space="0" w:color="auto"/>
        <w:right w:val="none" w:sz="0" w:space="0" w:color="auto"/>
      </w:divBdr>
      <w:divsChild>
        <w:div w:id="1251699928">
          <w:marLeft w:val="547"/>
          <w:marRight w:val="0"/>
          <w:marTop w:val="0"/>
          <w:marBottom w:val="0"/>
          <w:divBdr>
            <w:top w:val="none" w:sz="0" w:space="0" w:color="auto"/>
            <w:left w:val="none" w:sz="0" w:space="0" w:color="auto"/>
            <w:bottom w:val="none" w:sz="0" w:space="0" w:color="auto"/>
            <w:right w:val="none" w:sz="0" w:space="0" w:color="auto"/>
          </w:divBdr>
        </w:div>
        <w:div w:id="787239022">
          <w:marLeft w:val="1267"/>
          <w:marRight w:val="0"/>
          <w:marTop w:val="0"/>
          <w:marBottom w:val="0"/>
          <w:divBdr>
            <w:top w:val="none" w:sz="0" w:space="0" w:color="auto"/>
            <w:left w:val="none" w:sz="0" w:space="0" w:color="auto"/>
            <w:bottom w:val="none" w:sz="0" w:space="0" w:color="auto"/>
            <w:right w:val="none" w:sz="0" w:space="0" w:color="auto"/>
          </w:divBdr>
        </w:div>
        <w:div w:id="1339963990">
          <w:marLeft w:val="547"/>
          <w:marRight w:val="0"/>
          <w:marTop w:val="0"/>
          <w:marBottom w:val="0"/>
          <w:divBdr>
            <w:top w:val="none" w:sz="0" w:space="0" w:color="auto"/>
            <w:left w:val="none" w:sz="0" w:space="0" w:color="auto"/>
            <w:bottom w:val="none" w:sz="0" w:space="0" w:color="auto"/>
            <w:right w:val="none" w:sz="0" w:space="0" w:color="auto"/>
          </w:divBdr>
        </w:div>
        <w:div w:id="707872529">
          <w:marLeft w:val="547"/>
          <w:marRight w:val="0"/>
          <w:marTop w:val="0"/>
          <w:marBottom w:val="0"/>
          <w:divBdr>
            <w:top w:val="none" w:sz="0" w:space="0" w:color="auto"/>
            <w:left w:val="none" w:sz="0" w:space="0" w:color="auto"/>
            <w:bottom w:val="none" w:sz="0" w:space="0" w:color="auto"/>
            <w:right w:val="none" w:sz="0" w:space="0" w:color="auto"/>
          </w:divBdr>
        </w:div>
        <w:div w:id="230359122">
          <w:marLeft w:val="547"/>
          <w:marRight w:val="0"/>
          <w:marTop w:val="0"/>
          <w:marBottom w:val="0"/>
          <w:divBdr>
            <w:top w:val="none" w:sz="0" w:space="0" w:color="auto"/>
            <w:left w:val="none" w:sz="0" w:space="0" w:color="auto"/>
            <w:bottom w:val="none" w:sz="0" w:space="0" w:color="auto"/>
            <w:right w:val="none" w:sz="0" w:space="0" w:color="auto"/>
          </w:divBdr>
        </w:div>
        <w:div w:id="1375232465">
          <w:marLeft w:val="547"/>
          <w:marRight w:val="0"/>
          <w:marTop w:val="0"/>
          <w:marBottom w:val="0"/>
          <w:divBdr>
            <w:top w:val="none" w:sz="0" w:space="0" w:color="auto"/>
            <w:left w:val="none" w:sz="0" w:space="0" w:color="auto"/>
            <w:bottom w:val="none" w:sz="0" w:space="0" w:color="auto"/>
            <w:right w:val="none" w:sz="0" w:space="0" w:color="auto"/>
          </w:divBdr>
        </w:div>
      </w:divsChild>
    </w:div>
    <w:div w:id="1254782220">
      <w:bodyDiv w:val="1"/>
      <w:marLeft w:val="0"/>
      <w:marRight w:val="0"/>
      <w:marTop w:val="0"/>
      <w:marBottom w:val="0"/>
      <w:divBdr>
        <w:top w:val="none" w:sz="0" w:space="0" w:color="auto"/>
        <w:left w:val="none" w:sz="0" w:space="0" w:color="auto"/>
        <w:bottom w:val="none" w:sz="0" w:space="0" w:color="auto"/>
        <w:right w:val="none" w:sz="0" w:space="0" w:color="auto"/>
      </w:divBdr>
    </w:div>
    <w:div w:id="1420904960">
      <w:bodyDiv w:val="1"/>
      <w:marLeft w:val="0"/>
      <w:marRight w:val="0"/>
      <w:marTop w:val="0"/>
      <w:marBottom w:val="0"/>
      <w:divBdr>
        <w:top w:val="none" w:sz="0" w:space="0" w:color="auto"/>
        <w:left w:val="none" w:sz="0" w:space="0" w:color="auto"/>
        <w:bottom w:val="none" w:sz="0" w:space="0" w:color="auto"/>
        <w:right w:val="none" w:sz="0" w:space="0" w:color="auto"/>
      </w:divBdr>
    </w:div>
    <w:div w:id="20931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1795</Words>
  <Characters>9479</Characters>
  <Application>Microsoft Macintosh Word</Application>
  <DocSecurity>0</DocSecurity>
  <Lines>155</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Better Business Bureaus</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Anjali</dc:creator>
  <cp:lastModifiedBy>Steve DelBianco</cp:lastModifiedBy>
  <cp:revision>6</cp:revision>
  <dcterms:created xsi:type="dcterms:W3CDTF">2013-05-14T10:54:00Z</dcterms:created>
  <dcterms:modified xsi:type="dcterms:W3CDTF">2013-05-14T11:43:00Z</dcterms:modified>
</cp:coreProperties>
</file>