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88C" w:rsidRDefault="0067488C" w:rsidP="0067488C">
      <w:pPr>
        <w:spacing w:after="100" w:afterAutospacing="1" w:line="276" w:lineRule="auto"/>
        <w:contextualSpacing/>
        <w:jc w:val="center"/>
        <w:rPr>
          <w:rFonts w:ascii="Arial" w:hAnsi="Arial" w:cs="Arial"/>
          <w:i/>
        </w:rPr>
      </w:pPr>
      <w:r>
        <w:rPr>
          <w:rFonts w:ascii="Arial" w:hAnsi="Arial" w:cs="Arial"/>
          <w:i/>
        </w:rPr>
        <w:t>Business Constituency</w:t>
      </w:r>
      <w:r w:rsidRPr="00A745BD">
        <w:rPr>
          <w:rFonts w:ascii="Arial" w:hAnsi="Arial" w:cs="Arial"/>
          <w:i/>
        </w:rPr>
        <w:t xml:space="preserve"> FEEDBACK &amp; INPUT</w:t>
      </w:r>
    </w:p>
    <w:p w:rsidR="00975D62" w:rsidRDefault="00975D62" w:rsidP="000B7B7C">
      <w:pPr>
        <w:spacing w:after="100" w:afterAutospacing="1" w:line="276" w:lineRule="auto"/>
        <w:contextualSpacing/>
        <w:jc w:val="center"/>
        <w:rPr>
          <w:rFonts w:ascii="Arial" w:hAnsi="Arial" w:cs="Arial"/>
          <w:i/>
        </w:rPr>
      </w:pPr>
    </w:p>
    <w:p w:rsidR="00975D62" w:rsidRDefault="00975D62" w:rsidP="000B7B7C">
      <w:pPr>
        <w:spacing w:after="100" w:afterAutospacing="1" w:line="276" w:lineRule="auto"/>
        <w:contextualSpacing/>
        <w:jc w:val="center"/>
        <w:rPr>
          <w:rFonts w:ascii="Arial" w:hAnsi="Arial" w:cs="Arial"/>
          <w:i/>
        </w:rPr>
      </w:pPr>
    </w:p>
    <w:p w:rsidR="000B7B7C" w:rsidRDefault="000B7B7C" w:rsidP="000B7B7C">
      <w:pPr>
        <w:rPr>
          <w:rFonts w:ascii="Arial" w:hAnsi="Arial" w:cs="Arial"/>
          <w:b/>
          <w:sz w:val="22"/>
          <w:szCs w:val="22"/>
        </w:rPr>
      </w:pPr>
    </w:p>
    <w:p w:rsidR="000B7B7C" w:rsidRPr="00953635" w:rsidRDefault="000B7B7C" w:rsidP="000B7B7C">
      <w:r w:rsidRPr="00691825">
        <w:rPr>
          <w:rFonts w:ascii="Arial" w:hAnsi="Arial" w:cs="Arial"/>
          <w:b/>
          <w:sz w:val="22"/>
          <w:szCs w:val="22"/>
        </w:rPr>
        <w:t>Focus Area:</w:t>
      </w:r>
      <w:r>
        <w:rPr>
          <w:rFonts w:ascii="Arial" w:hAnsi="Arial" w:cs="Arial"/>
          <w:b/>
          <w:sz w:val="22"/>
          <w:szCs w:val="22"/>
        </w:rPr>
        <w:t xml:space="preserve"> I</w:t>
      </w:r>
      <w:r w:rsidRPr="0018057B">
        <w:rPr>
          <w:rFonts w:ascii="Arial" w:hAnsi="Arial" w:cs="Arial"/>
          <w:b/>
          <w:sz w:val="22"/>
          <w:szCs w:val="22"/>
        </w:rPr>
        <w:t xml:space="preserve">. </w:t>
      </w:r>
      <w:r w:rsidRPr="00B44259">
        <w:rPr>
          <w:rFonts w:ascii="Arial" w:hAnsi="Arial" w:cs="Arial"/>
          <w:b/>
          <w:sz w:val="22"/>
          <w:szCs w:val="22"/>
        </w:rPr>
        <w:t xml:space="preserve">Evolving ICANN’s implementation of the </w:t>
      </w:r>
      <w:proofErr w:type="spellStart"/>
      <w:r w:rsidRPr="00B44259">
        <w:rPr>
          <w:rFonts w:ascii="Arial" w:hAnsi="Arial" w:cs="Arial"/>
          <w:b/>
          <w:sz w:val="22"/>
          <w:szCs w:val="22"/>
        </w:rPr>
        <w:t>multistakeholder</w:t>
      </w:r>
      <w:proofErr w:type="spellEnd"/>
      <w:r w:rsidRPr="00B44259">
        <w:rPr>
          <w:rFonts w:ascii="Arial" w:hAnsi="Arial" w:cs="Arial"/>
          <w:b/>
          <w:sz w:val="22"/>
          <w:szCs w:val="22"/>
        </w:rPr>
        <w:t xml:space="preserve"> approach for coordination</w:t>
      </w:r>
    </w:p>
    <w:p w:rsidR="000B7B7C" w:rsidRPr="00EB5188" w:rsidRDefault="000B7B7C" w:rsidP="000B7B7C">
      <w:pPr>
        <w:spacing w:after="100" w:afterAutospacing="1" w:line="276" w:lineRule="auto"/>
        <w:contextualSpacing/>
        <w:rPr>
          <w:rFonts w:ascii="Arial" w:hAnsi="Arial" w:cs="Arial"/>
          <w:b/>
          <w:sz w:val="22"/>
          <w:szCs w:val="22"/>
        </w:rPr>
      </w:pPr>
    </w:p>
    <w:tbl>
      <w:tblPr>
        <w:tblStyle w:val="Tablaconcuadrcula"/>
        <w:tblW w:w="0" w:type="auto"/>
        <w:tblInd w:w="108" w:type="dxa"/>
        <w:tblLook w:val="04A0"/>
      </w:tblPr>
      <w:tblGrid>
        <w:gridCol w:w="9378"/>
      </w:tblGrid>
      <w:tr w:rsidR="000B7B7C" w:rsidTr="00B11B90">
        <w:tc>
          <w:tcPr>
            <w:tcW w:w="13068" w:type="dxa"/>
            <w:shd w:val="clear" w:color="auto" w:fill="D9D9D9" w:themeFill="background1" w:themeFillShade="D9"/>
          </w:tcPr>
          <w:p w:rsidR="000B7B7C" w:rsidRDefault="000B7B7C" w:rsidP="00B11B90">
            <w:pPr>
              <w:spacing w:after="100" w:afterAutospacing="1"/>
              <w:contextualSpacing/>
              <w:rPr>
                <w:rFonts w:ascii="Arial" w:hAnsi="Arial" w:cs="Arial"/>
                <w:b/>
                <w:sz w:val="20"/>
                <w:szCs w:val="20"/>
              </w:rPr>
            </w:pPr>
            <w:r>
              <w:rPr>
                <w:rFonts w:ascii="Arial" w:hAnsi="Arial" w:cs="Arial"/>
                <w:b/>
                <w:sz w:val="20"/>
                <w:szCs w:val="20"/>
              </w:rPr>
              <w:t>General Feedback</w:t>
            </w:r>
          </w:p>
          <w:p w:rsidR="000B7B7C" w:rsidRDefault="000B7B7C" w:rsidP="00B11B90">
            <w:pPr>
              <w:spacing w:after="100" w:afterAutospacing="1"/>
              <w:contextualSpacing/>
              <w:rPr>
                <w:rFonts w:ascii="Arial" w:hAnsi="Arial" w:cs="Arial"/>
                <w:sz w:val="22"/>
                <w:szCs w:val="22"/>
              </w:rPr>
            </w:pPr>
            <w:r>
              <w:rPr>
                <w:rFonts w:ascii="Arial" w:hAnsi="Arial" w:cs="Arial"/>
                <w:i/>
                <w:sz w:val="18"/>
                <w:szCs w:val="18"/>
              </w:rPr>
              <w:t>What are your thoughts on this Focus Area?</w:t>
            </w:r>
          </w:p>
        </w:tc>
      </w:tr>
      <w:tr w:rsidR="000B7B7C" w:rsidRPr="00486FBB" w:rsidTr="00B11B90">
        <w:tc>
          <w:tcPr>
            <w:tcW w:w="13068" w:type="dxa"/>
          </w:tcPr>
          <w:p w:rsidR="000B7B7C" w:rsidRPr="00486FBB" w:rsidRDefault="000B7B7C" w:rsidP="00B11B90">
            <w:pPr>
              <w:spacing w:after="100" w:afterAutospacing="1"/>
              <w:contextualSpacing/>
              <w:rPr>
                <w:rFonts w:ascii="Arial" w:hAnsi="Arial" w:cs="Arial"/>
                <w:sz w:val="18"/>
                <w:szCs w:val="18"/>
              </w:rPr>
            </w:pPr>
          </w:p>
          <w:p w:rsidR="0067488C" w:rsidRPr="005B3F79" w:rsidRDefault="0067488C" w:rsidP="0067488C">
            <w:pPr>
              <w:rPr>
                <w:rFonts w:ascii="Arial" w:eastAsia="Times New Roman" w:hAnsi="Arial" w:cs="Tahoma"/>
                <w:color w:val="000000"/>
                <w:szCs w:val="20"/>
              </w:rPr>
            </w:pPr>
            <w:r w:rsidRPr="005B3F79">
              <w:rPr>
                <w:rStyle w:val="apple-style-span"/>
                <w:rFonts w:ascii="Arial" w:eastAsia="Times New Roman" w:hAnsi="Arial" w:cs="Arial"/>
                <w:color w:val="000000"/>
                <w:szCs w:val="18"/>
              </w:rPr>
              <w:t>The bottom up, consensus based multi</w:t>
            </w:r>
            <w:r>
              <w:rPr>
                <w:rStyle w:val="apple-style-span"/>
                <w:rFonts w:ascii="Arial" w:eastAsia="Times New Roman" w:hAnsi="Arial" w:cs="Arial"/>
                <w:color w:val="000000"/>
                <w:szCs w:val="18"/>
              </w:rPr>
              <w:t>-</w:t>
            </w:r>
            <w:r w:rsidRPr="005B3F79">
              <w:rPr>
                <w:rStyle w:val="apple-style-span"/>
                <w:rFonts w:ascii="Arial" w:eastAsia="Times New Roman" w:hAnsi="Arial" w:cs="Arial"/>
                <w:color w:val="000000"/>
                <w:szCs w:val="18"/>
              </w:rPr>
              <w:t xml:space="preserve">stakeholder approach within ICANN’s processes, and policy </w:t>
            </w:r>
            <w:proofErr w:type="gramStart"/>
            <w:r w:rsidRPr="005B3F79">
              <w:rPr>
                <w:rStyle w:val="apple-style-span"/>
                <w:rFonts w:ascii="Arial" w:eastAsia="Times New Roman" w:hAnsi="Arial" w:cs="Arial"/>
                <w:color w:val="000000"/>
                <w:szCs w:val="18"/>
              </w:rPr>
              <w:t>development are</w:t>
            </w:r>
            <w:proofErr w:type="gramEnd"/>
            <w:r w:rsidRPr="005B3F79">
              <w:rPr>
                <w:rStyle w:val="apple-style-span"/>
                <w:rFonts w:ascii="Arial" w:eastAsia="Times New Roman" w:hAnsi="Arial" w:cs="Arial"/>
                <w:color w:val="000000"/>
                <w:szCs w:val="18"/>
              </w:rPr>
              <w:t xml:space="preserve"> fundamental to ICANN’s history and success.  In many ways, the model defines ICANN. While the model of multi</w:t>
            </w:r>
            <w:r>
              <w:rPr>
                <w:rStyle w:val="apple-style-span"/>
                <w:rFonts w:ascii="Arial" w:eastAsia="Times New Roman" w:hAnsi="Arial" w:cs="Arial"/>
                <w:color w:val="000000"/>
                <w:szCs w:val="18"/>
              </w:rPr>
              <w:t>-</w:t>
            </w:r>
            <w:r w:rsidRPr="005B3F79">
              <w:rPr>
                <w:rStyle w:val="apple-style-span"/>
                <w:rFonts w:ascii="Arial" w:eastAsia="Times New Roman" w:hAnsi="Arial" w:cs="Arial"/>
                <w:color w:val="000000"/>
                <w:szCs w:val="18"/>
              </w:rPr>
              <w:t>stakeholder engagement within ICANN will (and should) continue to evolve, the fundamental cornerstones of ICANN’s structure – with a leading role for the private sector and the ability for all sectors to participate – must be preserved.</w:t>
            </w:r>
          </w:p>
          <w:p w:rsidR="000B7B7C" w:rsidRPr="00486FBB" w:rsidRDefault="000B7B7C" w:rsidP="00B11B90">
            <w:pPr>
              <w:spacing w:after="100" w:afterAutospacing="1"/>
              <w:contextualSpacing/>
              <w:rPr>
                <w:rFonts w:ascii="Arial" w:hAnsi="Arial" w:cs="Arial"/>
                <w:sz w:val="18"/>
                <w:szCs w:val="18"/>
              </w:rPr>
            </w:pPr>
          </w:p>
        </w:tc>
      </w:tr>
    </w:tbl>
    <w:p w:rsidR="000B7B7C" w:rsidRDefault="000B7B7C" w:rsidP="000B7B7C">
      <w:pPr>
        <w:spacing w:after="100" w:afterAutospacing="1"/>
        <w:contextualSpacing/>
        <w:rPr>
          <w:rFonts w:ascii="Arial" w:hAnsi="Arial" w:cs="Arial"/>
          <w:sz w:val="18"/>
          <w:szCs w:val="18"/>
        </w:rPr>
      </w:pPr>
    </w:p>
    <w:p w:rsidR="004F0148" w:rsidRDefault="004F0148" w:rsidP="000B7B7C">
      <w:pPr>
        <w:spacing w:after="100" w:afterAutospacing="1"/>
        <w:contextualSpacing/>
        <w:rPr>
          <w:rFonts w:ascii="Arial" w:hAnsi="Arial" w:cs="Arial"/>
          <w:sz w:val="18"/>
          <w:szCs w:val="18"/>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3150"/>
        <w:gridCol w:w="3150"/>
        <w:gridCol w:w="3150"/>
      </w:tblGrid>
      <w:tr w:rsidR="004F0148" w:rsidRPr="005B3F79" w:rsidTr="00305D3B">
        <w:tc>
          <w:tcPr>
            <w:tcW w:w="3150" w:type="dxa"/>
            <w:shd w:val="clear" w:color="auto" w:fill="D9D9D9"/>
          </w:tcPr>
          <w:p w:rsidR="004F0148" w:rsidRPr="005B3F79" w:rsidRDefault="004F0148" w:rsidP="00305D3B">
            <w:pPr>
              <w:spacing w:after="100" w:afterAutospacing="1"/>
              <w:contextualSpacing/>
              <w:rPr>
                <w:rFonts w:ascii="Arial" w:hAnsi="Arial" w:cs="Arial"/>
                <w:b/>
                <w:szCs w:val="20"/>
              </w:rPr>
            </w:pPr>
            <w:r w:rsidRPr="005B3F79">
              <w:rPr>
                <w:rFonts w:ascii="Arial" w:hAnsi="Arial" w:cs="Arial"/>
                <w:b/>
                <w:szCs w:val="20"/>
              </w:rPr>
              <w:t>Focus Area Goals</w:t>
            </w:r>
          </w:p>
          <w:p w:rsidR="004F0148" w:rsidRPr="005B3F79" w:rsidRDefault="004F0148" w:rsidP="00305D3B">
            <w:pPr>
              <w:rPr>
                <w:rFonts w:ascii="Arial" w:eastAsia="Times New Roman" w:hAnsi="Arial"/>
                <w:szCs w:val="20"/>
              </w:rPr>
            </w:pPr>
            <w:r w:rsidRPr="005B3F79">
              <w:rPr>
                <w:rFonts w:ascii="Arial" w:eastAsia="Times New Roman" w:hAnsi="Arial" w:cs="Arial"/>
                <w:i/>
                <w:iCs/>
                <w:color w:val="222222"/>
                <w:szCs w:val="18"/>
                <w:shd w:val="clear" w:color="auto" w:fill="D9D9D9"/>
              </w:rPr>
              <w:t>As listed in the Focus Area section of the draft</w:t>
            </w:r>
          </w:p>
          <w:p w:rsidR="004F0148" w:rsidRPr="005B3F79" w:rsidRDefault="004F0148" w:rsidP="00305D3B">
            <w:pPr>
              <w:spacing w:after="100" w:afterAutospacing="1"/>
              <w:contextualSpacing/>
              <w:rPr>
                <w:rFonts w:ascii="Arial" w:hAnsi="Arial" w:cs="Arial"/>
                <w:i/>
                <w:szCs w:val="18"/>
              </w:rPr>
            </w:pPr>
          </w:p>
        </w:tc>
        <w:tc>
          <w:tcPr>
            <w:tcW w:w="3150" w:type="dxa"/>
            <w:shd w:val="clear" w:color="auto" w:fill="D9D9D9"/>
          </w:tcPr>
          <w:p w:rsidR="004F0148" w:rsidRPr="005B3F79" w:rsidRDefault="004F0148" w:rsidP="00305D3B">
            <w:pPr>
              <w:spacing w:after="100" w:afterAutospacing="1"/>
              <w:contextualSpacing/>
              <w:rPr>
                <w:rFonts w:ascii="Arial" w:hAnsi="Arial" w:cs="Arial"/>
                <w:b/>
                <w:szCs w:val="20"/>
              </w:rPr>
            </w:pPr>
            <w:r w:rsidRPr="005B3F79">
              <w:rPr>
                <w:rFonts w:ascii="Arial" w:hAnsi="Arial" w:cs="Arial"/>
                <w:b/>
                <w:szCs w:val="20"/>
              </w:rPr>
              <w:t>Outcomes</w:t>
            </w:r>
          </w:p>
          <w:p w:rsidR="004F0148" w:rsidRPr="005B3F79" w:rsidRDefault="004F0148" w:rsidP="00305D3B">
            <w:pPr>
              <w:spacing w:after="100" w:afterAutospacing="1"/>
              <w:contextualSpacing/>
              <w:rPr>
                <w:rFonts w:ascii="Arial" w:hAnsi="Arial" w:cs="Arial"/>
                <w:b/>
                <w:szCs w:val="20"/>
              </w:rPr>
            </w:pPr>
            <w:r w:rsidRPr="005B3F79">
              <w:rPr>
                <w:rFonts w:ascii="Arial" w:hAnsi="Arial" w:cs="Arial"/>
                <w:i/>
                <w:szCs w:val="18"/>
              </w:rPr>
              <w:t>What are the specific outcomes or achievements we should target for this effort?</w:t>
            </w:r>
          </w:p>
        </w:tc>
        <w:tc>
          <w:tcPr>
            <w:tcW w:w="3150" w:type="dxa"/>
            <w:shd w:val="clear" w:color="auto" w:fill="D9D9D9"/>
          </w:tcPr>
          <w:p w:rsidR="004F0148" w:rsidRPr="005B3F79" w:rsidRDefault="004F0148" w:rsidP="00305D3B">
            <w:pPr>
              <w:spacing w:after="100" w:afterAutospacing="1"/>
              <w:contextualSpacing/>
              <w:rPr>
                <w:rFonts w:ascii="Arial" w:hAnsi="Arial" w:cs="Arial"/>
                <w:b/>
                <w:szCs w:val="20"/>
              </w:rPr>
            </w:pPr>
            <w:r w:rsidRPr="005B3F79">
              <w:rPr>
                <w:rFonts w:ascii="Arial" w:hAnsi="Arial" w:cs="Arial"/>
                <w:b/>
                <w:szCs w:val="20"/>
              </w:rPr>
              <w:t>Measures</w:t>
            </w:r>
          </w:p>
          <w:p w:rsidR="004F0148" w:rsidRPr="005B3F79" w:rsidRDefault="004F0148" w:rsidP="00305D3B">
            <w:pPr>
              <w:spacing w:after="100" w:afterAutospacing="1"/>
              <w:contextualSpacing/>
              <w:rPr>
                <w:rFonts w:ascii="Arial" w:hAnsi="Arial" w:cs="Arial"/>
                <w:b/>
                <w:szCs w:val="20"/>
              </w:rPr>
            </w:pPr>
            <w:r w:rsidRPr="005B3F79">
              <w:rPr>
                <w:rFonts w:ascii="Arial" w:hAnsi="Arial" w:cs="Arial"/>
                <w:i/>
                <w:szCs w:val="18"/>
              </w:rPr>
              <w:t>What quantitative / qualitative elements should we consider in measuring progress / results?</w:t>
            </w:r>
          </w:p>
        </w:tc>
      </w:tr>
      <w:tr w:rsidR="004F0148" w:rsidRPr="005B3F79" w:rsidTr="00305D3B">
        <w:tc>
          <w:tcPr>
            <w:tcW w:w="3150" w:type="dxa"/>
          </w:tcPr>
          <w:p w:rsidR="004F0148" w:rsidRPr="005B3F79" w:rsidRDefault="004F0148" w:rsidP="00305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Arial" w:hAnsi="Arial" w:cs="Arial"/>
                <w:szCs w:val="20"/>
              </w:rPr>
            </w:pPr>
            <w:r w:rsidRPr="005B3F79">
              <w:rPr>
                <w:rFonts w:ascii="Arial" w:eastAsia="Times New Roman" w:hAnsi="Arial" w:cs="Arial"/>
                <w:color w:val="000000"/>
                <w:szCs w:val="20"/>
                <w:u w:val="single"/>
              </w:rPr>
              <w:t xml:space="preserve">Further internationalize </w:t>
            </w:r>
            <w:r w:rsidRPr="005B3F79">
              <w:rPr>
                <w:rFonts w:ascii="Arial" w:eastAsia="Times New Roman" w:hAnsi="Arial" w:cs="Arial"/>
                <w:color w:val="000000"/>
                <w:szCs w:val="20"/>
              </w:rPr>
              <w:t>ICANN to be more inclusive by becoming more multilingual and providing tools for connection and collaboration worldwide.</w:t>
            </w:r>
          </w:p>
        </w:tc>
        <w:tc>
          <w:tcPr>
            <w:tcW w:w="3150" w:type="dxa"/>
          </w:tcPr>
          <w:p w:rsidR="004F0148" w:rsidRPr="005B3F79" w:rsidRDefault="004F0148" w:rsidP="004F0148">
            <w:pPr>
              <w:numPr>
                <w:ilvl w:val="0"/>
                <w:numId w:val="1"/>
              </w:numPr>
              <w:ind w:left="155" w:hanging="205"/>
              <w:contextualSpacing/>
              <w:rPr>
                <w:rFonts w:ascii="Arial" w:hAnsi="Arial" w:cs="Arial"/>
                <w:szCs w:val="18"/>
              </w:rPr>
            </w:pPr>
            <w:r w:rsidRPr="005B3F79">
              <w:rPr>
                <w:rFonts w:ascii="Arial" w:hAnsi="Arial" w:cs="Arial"/>
                <w:szCs w:val="18"/>
              </w:rPr>
              <w:t>Greater meeting participation from non-OECD participants</w:t>
            </w:r>
          </w:p>
          <w:p w:rsidR="004F0148" w:rsidRPr="005B3F79" w:rsidRDefault="004F0148" w:rsidP="004F0148">
            <w:pPr>
              <w:numPr>
                <w:ilvl w:val="0"/>
                <w:numId w:val="1"/>
              </w:numPr>
              <w:ind w:left="155" w:hanging="205"/>
              <w:contextualSpacing/>
              <w:rPr>
                <w:rFonts w:ascii="Arial" w:hAnsi="Arial" w:cs="Arial"/>
                <w:szCs w:val="18"/>
              </w:rPr>
            </w:pPr>
            <w:r w:rsidRPr="005B3F79">
              <w:rPr>
                <w:rFonts w:ascii="Arial" w:hAnsi="Arial" w:cs="Arial"/>
                <w:szCs w:val="18"/>
              </w:rPr>
              <w:t>Increased availability and use of interpretation at ICANN meetings</w:t>
            </w:r>
          </w:p>
          <w:p w:rsidR="004F0148" w:rsidRPr="005B3F79" w:rsidRDefault="004F0148" w:rsidP="004F0148">
            <w:pPr>
              <w:numPr>
                <w:ilvl w:val="0"/>
                <w:numId w:val="1"/>
              </w:numPr>
              <w:ind w:left="155" w:hanging="205"/>
              <w:contextualSpacing/>
              <w:rPr>
                <w:rFonts w:ascii="Arial" w:hAnsi="Arial" w:cs="Arial"/>
                <w:szCs w:val="18"/>
              </w:rPr>
            </w:pPr>
            <w:r w:rsidRPr="005B3F79">
              <w:rPr>
                <w:rFonts w:ascii="Arial" w:hAnsi="Arial" w:cs="Arial"/>
                <w:szCs w:val="18"/>
              </w:rPr>
              <w:t xml:space="preserve">More translation for key documents, including working documents </w:t>
            </w:r>
          </w:p>
        </w:tc>
        <w:tc>
          <w:tcPr>
            <w:tcW w:w="3150" w:type="dxa"/>
          </w:tcPr>
          <w:p w:rsidR="004F0148" w:rsidRPr="00B0664E" w:rsidRDefault="004F0148" w:rsidP="004F0148">
            <w:pPr>
              <w:numPr>
                <w:ilvl w:val="0"/>
                <w:numId w:val="1"/>
              </w:numPr>
              <w:ind w:left="155" w:hanging="205"/>
              <w:contextualSpacing/>
              <w:rPr>
                <w:rFonts w:ascii="Arial" w:hAnsi="Arial" w:cs="Arial"/>
                <w:szCs w:val="18"/>
              </w:rPr>
            </w:pPr>
            <w:r w:rsidRPr="00B0664E">
              <w:rPr>
                <w:rFonts w:ascii="Arial" w:hAnsi="Arial" w:cs="Arial"/>
                <w:szCs w:val="18"/>
              </w:rPr>
              <w:t>Use of translation and interpretation services</w:t>
            </w:r>
          </w:p>
          <w:p w:rsidR="004F0148" w:rsidRPr="005B3F79" w:rsidRDefault="004F0148" w:rsidP="004F0148">
            <w:pPr>
              <w:numPr>
                <w:ilvl w:val="0"/>
                <w:numId w:val="1"/>
              </w:numPr>
              <w:ind w:left="155" w:hanging="205"/>
              <w:contextualSpacing/>
              <w:rPr>
                <w:rFonts w:ascii="Arial" w:hAnsi="Arial" w:cs="Arial"/>
                <w:i/>
                <w:color w:val="808080" w:themeColor="background1" w:themeShade="80"/>
                <w:szCs w:val="18"/>
              </w:rPr>
            </w:pPr>
            <w:r w:rsidRPr="00B0664E">
              <w:rPr>
                <w:rFonts w:ascii="Arial" w:hAnsi="Arial" w:cs="Arial"/>
                <w:szCs w:val="18"/>
              </w:rPr>
              <w:t>More key documents available in multiple languages</w:t>
            </w:r>
          </w:p>
        </w:tc>
      </w:tr>
      <w:tr w:rsidR="004F0148" w:rsidRPr="005B3F79" w:rsidTr="00305D3B">
        <w:tc>
          <w:tcPr>
            <w:tcW w:w="3150" w:type="dxa"/>
          </w:tcPr>
          <w:p w:rsidR="004F0148" w:rsidRPr="005B3F79" w:rsidRDefault="004F0148" w:rsidP="00305D3B">
            <w:pPr>
              <w:spacing w:after="100" w:afterAutospacing="1"/>
              <w:contextualSpacing/>
              <w:rPr>
                <w:rFonts w:ascii="Arial" w:hAnsi="Arial" w:cs="Arial"/>
                <w:szCs w:val="20"/>
              </w:rPr>
            </w:pPr>
            <w:r w:rsidRPr="005B3F79">
              <w:rPr>
                <w:rFonts w:ascii="Arial" w:eastAsia="Times New Roman" w:hAnsi="Arial" w:cs="Arial"/>
                <w:color w:val="000000"/>
                <w:szCs w:val="20"/>
              </w:rPr>
              <w:t xml:space="preserve">Bring ICANN to the world through greater </w:t>
            </w:r>
            <w:r w:rsidRPr="005B3F79">
              <w:rPr>
                <w:rFonts w:ascii="Arial" w:eastAsia="Times New Roman" w:hAnsi="Arial" w:cs="Arial"/>
                <w:color w:val="000000"/>
                <w:szCs w:val="20"/>
                <w:u w:val="single"/>
              </w:rPr>
              <w:t>regional engagement</w:t>
            </w:r>
            <w:r w:rsidRPr="005B3F79">
              <w:rPr>
                <w:rFonts w:ascii="Arial" w:eastAsia="Times New Roman" w:hAnsi="Arial" w:cs="Arial"/>
                <w:color w:val="000000"/>
                <w:szCs w:val="20"/>
              </w:rPr>
              <w:t xml:space="preserve"> to reinforce our international role.</w:t>
            </w:r>
          </w:p>
        </w:tc>
        <w:tc>
          <w:tcPr>
            <w:tcW w:w="3150" w:type="dxa"/>
          </w:tcPr>
          <w:p w:rsidR="004F0148" w:rsidRPr="005B3F79" w:rsidRDefault="004F0148" w:rsidP="004F0148">
            <w:pPr>
              <w:numPr>
                <w:ilvl w:val="0"/>
                <w:numId w:val="2"/>
              </w:numPr>
              <w:spacing w:after="100" w:afterAutospacing="1"/>
              <w:ind w:left="155" w:hanging="270"/>
              <w:contextualSpacing/>
              <w:rPr>
                <w:rFonts w:ascii="Arial" w:hAnsi="Arial" w:cs="Arial"/>
                <w:szCs w:val="18"/>
              </w:rPr>
            </w:pPr>
            <w:r w:rsidRPr="005B3F79">
              <w:rPr>
                <w:rFonts w:ascii="Arial" w:hAnsi="Arial" w:cs="Arial"/>
                <w:szCs w:val="18"/>
              </w:rPr>
              <w:t>Greater regional awareness of what exactly ICANN is and does</w:t>
            </w:r>
          </w:p>
          <w:p w:rsidR="004F0148" w:rsidRPr="005B3F79" w:rsidRDefault="004F0148" w:rsidP="004F0148">
            <w:pPr>
              <w:numPr>
                <w:ilvl w:val="0"/>
                <w:numId w:val="2"/>
              </w:numPr>
              <w:spacing w:after="100" w:afterAutospacing="1"/>
              <w:ind w:left="155" w:hanging="270"/>
              <w:contextualSpacing/>
              <w:rPr>
                <w:rFonts w:ascii="Arial" w:hAnsi="Arial" w:cs="Arial"/>
                <w:szCs w:val="18"/>
              </w:rPr>
            </w:pPr>
            <w:r w:rsidRPr="005B3F79">
              <w:rPr>
                <w:rFonts w:ascii="Arial" w:hAnsi="Arial" w:cs="Arial"/>
                <w:szCs w:val="18"/>
              </w:rPr>
              <w:t xml:space="preserve">Clearer role for new regional offices and ICANN regional Vice Presidencies </w:t>
            </w:r>
          </w:p>
          <w:p w:rsidR="004F0148" w:rsidRPr="005B3F79" w:rsidRDefault="004F0148" w:rsidP="004F0148">
            <w:pPr>
              <w:numPr>
                <w:ilvl w:val="0"/>
                <w:numId w:val="2"/>
              </w:numPr>
              <w:spacing w:after="100" w:afterAutospacing="1"/>
              <w:ind w:left="155" w:hanging="270"/>
              <w:contextualSpacing/>
              <w:rPr>
                <w:rFonts w:ascii="Arial" w:hAnsi="Arial" w:cs="Arial"/>
                <w:szCs w:val="18"/>
              </w:rPr>
            </w:pPr>
            <w:r w:rsidRPr="005B3F79">
              <w:rPr>
                <w:rFonts w:ascii="Arial" w:hAnsi="Arial" w:cs="Arial"/>
                <w:szCs w:val="18"/>
              </w:rPr>
              <w:lastRenderedPageBreak/>
              <w:t>Clearer relationship with and participation in regional and national IGF Initiatives and similar forums</w:t>
            </w:r>
          </w:p>
          <w:p w:rsidR="004F0148" w:rsidRPr="005B3F79" w:rsidRDefault="004F0148" w:rsidP="004F0148">
            <w:pPr>
              <w:numPr>
                <w:ilvl w:val="0"/>
                <w:numId w:val="2"/>
              </w:numPr>
              <w:spacing w:after="100" w:afterAutospacing="1"/>
              <w:ind w:left="155" w:hanging="270"/>
              <w:contextualSpacing/>
              <w:rPr>
                <w:rFonts w:ascii="Arial" w:hAnsi="Arial" w:cs="Arial"/>
                <w:szCs w:val="18"/>
              </w:rPr>
            </w:pPr>
            <w:r w:rsidRPr="005B3F79">
              <w:rPr>
                <w:rFonts w:ascii="Arial" w:hAnsi="Arial" w:cs="Arial"/>
                <w:szCs w:val="18"/>
              </w:rPr>
              <w:t>Engagement in regional media relating to ICANN’s role and activities</w:t>
            </w:r>
          </w:p>
          <w:p w:rsidR="004F0148" w:rsidRPr="005B3F79" w:rsidRDefault="004F0148" w:rsidP="004F0148">
            <w:pPr>
              <w:numPr>
                <w:ilvl w:val="0"/>
                <w:numId w:val="2"/>
              </w:numPr>
              <w:spacing w:after="100" w:afterAutospacing="1"/>
              <w:ind w:left="155" w:hanging="270"/>
              <w:contextualSpacing/>
              <w:rPr>
                <w:rFonts w:ascii="Arial" w:hAnsi="Arial" w:cs="Arial"/>
                <w:szCs w:val="18"/>
              </w:rPr>
            </w:pPr>
            <w:r w:rsidRPr="005B3F79">
              <w:rPr>
                <w:rFonts w:ascii="Arial" w:hAnsi="Arial" w:cs="Arial"/>
                <w:szCs w:val="18"/>
              </w:rPr>
              <w:t xml:space="preserve">Significantly improved easy to understand materials for ‘laypersons’ </w:t>
            </w:r>
          </w:p>
        </w:tc>
        <w:tc>
          <w:tcPr>
            <w:tcW w:w="3150" w:type="dxa"/>
          </w:tcPr>
          <w:p w:rsidR="004F0148" w:rsidRPr="005B3F79" w:rsidRDefault="004F0148" w:rsidP="004F0148">
            <w:pPr>
              <w:numPr>
                <w:ilvl w:val="0"/>
                <w:numId w:val="2"/>
              </w:numPr>
              <w:spacing w:after="100" w:afterAutospacing="1"/>
              <w:ind w:left="155" w:hanging="270"/>
              <w:contextualSpacing/>
              <w:rPr>
                <w:rFonts w:ascii="Arial" w:hAnsi="Arial" w:cs="Arial"/>
                <w:szCs w:val="18"/>
              </w:rPr>
            </w:pPr>
            <w:r w:rsidRPr="005B3F79">
              <w:rPr>
                <w:rFonts w:ascii="Arial" w:hAnsi="Arial" w:cs="Arial"/>
                <w:szCs w:val="18"/>
              </w:rPr>
              <w:lastRenderedPageBreak/>
              <w:t>Expanded ICANN staff and press visibility in different regions, with a special focus on Africa, Latin America and developing economies</w:t>
            </w:r>
          </w:p>
        </w:tc>
      </w:tr>
      <w:tr w:rsidR="004F0148" w:rsidRPr="005B3F79" w:rsidTr="00305D3B">
        <w:tc>
          <w:tcPr>
            <w:tcW w:w="3150" w:type="dxa"/>
          </w:tcPr>
          <w:p w:rsidR="004F0148" w:rsidRPr="005B3F79" w:rsidRDefault="004F0148" w:rsidP="00305D3B">
            <w:pPr>
              <w:spacing w:after="100" w:afterAutospacing="1"/>
              <w:contextualSpacing/>
              <w:rPr>
                <w:rFonts w:ascii="Arial" w:hAnsi="Arial" w:cs="Arial"/>
                <w:szCs w:val="20"/>
              </w:rPr>
            </w:pPr>
            <w:r w:rsidRPr="005B3F79">
              <w:rPr>
                <w:rFonts w:ascii="Arial" w:eastAsia="Times New Roman" w:hAnsi="Arial" w:cs="Arial"/>
                <w:color w:val="000000"/>
                <w:szCs w:val="20"/>
              </w:rPr>
              <w:lastRenderedPageBreak/>
              <w:t xml:space="preserve">Evolve our </w:t>
            </w:r>
            <w:r w:rsidRPr="005B3F79">
              <w:rPr>
                <w:rFonts w:ascii="Arial" w:eastAsia="Times New Roman" w:hAnsi="Arial" w:cs="Arial"/>
                <w:color w:val="000000"/>
                <w:szCs w:val="20"/>
                <w:u w:val="single"/>
              </w:rPr>
              <w:t>Supporting Organization and Advisory Committee structures</w:t>
            </w:r>
            <w:r w:rsidRPr="005B3F79">
              <w:rPr>
                <w:rFonts w:ascii="Arial" w:eastAsia="Times New Roman" w:hAnsi="Arial" w:cs="Arial"/>
                <w:color w:val="000000"/>
                <w:szCs w:val="20"/>
              </w:rPr>
              <w:t xml:space="preserve"> to meet the changing needs of our diverse, global stakeholders.</w:t>
            </w:r>
          </w:p>
        </w:tc>
        <w:tc>
          <w:tcPr>
            <w:tcW w:w="3150" w:type="dxa"/>
          </w:tcPr>
          <w:p w:rsidR="004F0148" w:rsidRPr="005B3F79" w:rsidRDefault="004F0148" w:rsidP="004F0148">
            <w:pPr>
              <w:numPr>
                <w:ilvl w:val="0"/>
                <w:numId w:val="5"/>
              </w:numPr>
              <w:spacing w:after="100" w:afterAutospacing="1"/>
              <w:ind w:left="155" w:hanging="270"/>
              <w:contextualSpacing/>
              <w:rPr>
                <w:rFonts w:ascii="Arial" w:hAnsi="Arial" w:cs="Arial"/>
                <w:szCs w:val="18"/>
              </w:rPr>
            </w:pPr>
            <w:r w:rsidRPr="005B3F79">
              <w:rPr>
                <w:rFonts w:ascii="Arial" w:hAnsi="Arial" w:cs="Arial"/>
                <w:szCs w:val="18"/>
              </w:rPr>
              <w:t>Clarified roles for AC and SOs, especially GAC and ALAC</w:t>
            </w:r>
          </w:p>
          <w:p w:rsidR="004F0148" w:rsidRPr="005B3F79" w:rsidRDefault="004F0148" w:rsidP="004F0148">
            <w:pPr>
              <w:numPr>
                <w:ilvl w:val="0"/>
                <w:numId w:val="5"/>
              </w:numPr>
              <w:spacing w:after="100" w:afterAutospacing="1"/>
              <w:ind w:left="155" w:hanging="270"/>
              <w:contextualSpacing/>
              <w:rPr>
                <w:rFonts w:ascii="Arial" w:hAnsi="Arial" w:cs="Arial"/>
                <w:szCs w:val="18"/>
              </w:rPr>
            </w:pPr>
            <w:r w:rsidRPr="005B3F79">
              <w:rPr>
                <w:rFonts w:ascii="Arial" w:hAnsi="Arial" w:cs="Arial"/>
                <w:szCs w:val="18"/>
              </w:rPr>
              <w:t xml:space="preserve">Consider new ways to represent the interests of the global user community, especially to support engagement and participation by business associations from developing countries to assist user awareness and familiarity with ICANN. </w:t>
            </w:r>
          </w:p>
        </w:tc>
        <w:tc>
          <w:tcPr>
            <w:tcW w:w="3150" w:type="dxa"/>
          </w:tcPr>
          <w:p w:rsidR="004F0148" w:rsidRPr="005B3F79" w:rsidRDefault="004F0148" w:rsidP="00305D3B">
            <w:pPr>
              <w:spacing w:after="100" w:afterAutospacing="1"/>
              <w:contextualSpacing/>
              <w:rPr>
                <w:rFonts w:ascii="Arial" w:hAnsi="Arial" w:cs="Arial"/>
                <w:szCs w:val="18"/>
              </w:rPr>
            </w:pPr>
          </w:p>
        </w:tc>
      </w:tr>
      <w:tr w:rsidR="004F0148" w:rsidRPr="005B3F79" w:rsidTr="00305D3B">
        <w:tc>
          <w:tcPr>
            <w:tcW w:w="3150" w:type="dxa"/>
          </w:tcPr>
          <w:p w:rsidR="004F0148" w:rsidRPr="005B3F79" w:rsidRDefault="004F0148" w:rsidP="00305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Cs w:val="20"/>
              </w:rPr>
            </w:pPr>
            <w:r w:rsidRPr="005B3F79">
              <w:rPr>
                <w:rFonts w:ascii="Arial" w:eastAsia="Times New Roman" w:hAnsi="Arial" w:cs="Arial"/>
                <w:color w:val="000000"/>
                <w:szCs w:val="20"/>
              </w:rPr>
              <w:t xml:space="preserve">Evolve </w:t>
            </w:r>
            <w:r w:rsidRPr="005B3F79">
              <w:rPr>
                <w:rFonts w:ascii="Arial" w:eastAsia="Times New Roman" w:hAnsi="Arial" w:cs="Arial"/>
                <w:color w:val="000000"/>
                <w:szCs w:val="20"/>
                <w:u w:val="single"/>
              </w:rPr>
              <w:t>ICANN Meetings</w:t>
            </w:r>
            <w:r w:rsidRPr="005B3F79">
              <w:rPr>
                <w:rFonts w:ascii="Arial" w:eastAsia="Times New Roman" w:hAnsi="Arial" w:cs="Arial"/>
                <w:color w:val="000000"/>
                <w:szCs w:val="20"/>
              </w:rPr>
              <w:t xml:space="preserve"> to better support the global community’s changing needs.</w:t>
            </w:r>
          </w:p>
        </w:tc>
        <w:tc>
          <w:tcPr>
            <w:tcW w:w="3150" w:type="dxa"/>
          </w:tcPr>
          <w:p w:rsidR="004F0148" w:rsidRPr="005B3F79" w:rsidRDefault="004F0148" w:rsidP="004F0148">
            <w:pPr>
              <w:numPr>
                <w:ilvl w:val="0"/>
                <w:numId w:val="3"/>
              </w:numPr>
              <w:spacing w:after="100" w:afterAutospacing="1"/>
              <w:ind w:left="155" w:hanging="270"/>
              <w:contextualSpacing/>
              <w:rPr>
                <w:rFonts w:ascii="Arial" w:hAnsi="Arial" w:cs="Arial"/>
                <w:szCs w:val="18"/>
              </w:rPr>
            </w:pPr>
            <w:r w:rsidRPr="005B3F79">
              <w:rPr>
                <w:rFonts w:ascii="Arial" w:hAnsi="Arial" w:cs="Arial"/>
                <w:szCs w:val="18"/>
              </w:rPr>
              <w:t xml:space="preserve">Improve engagement by local/regional actors, especially members of the local private sector and civil society. </w:t>
            </w:r>
          </w:p>
          <w:p w:rsidR="004F0148" w:rsidRPr="005B3F79" w:rsidRDefault="004F0148" w:rsidP="004F0148">
            <w:pPr>
              <w:numPr>
                <w:ilvl w:val="0"/>
                <w:numId w:val="3"/>
              </w:numPr>
              <w:spacing w:after="100" w:afterAutospacing="1"/>
              <w:ind w:left="155" w:hanging="270"/>
              <w:contextualSpacing/>
              <w:rPr>
                <w:rFonts w:ascii="Arial" w:hAnsi="Arial" w:cs="Arial"/>
                <w:szCs w:val="18"/>
              </w:rPr>
            </w:pPr>
            <w:r w:rsidRPr="005B3F79">
              <w:rPr>
                <w:rFonts w:ascii="Arial" w:hAnsi="Arial" w:cs="Arial"/>
                <w:szCs w:val="18"/>
              </w:rPr>
              <w:t>Consider establishing pre-ICANN meetings to educate local actors regarding policy development within ICANN.</w:t>
            </w:r>
          </w:p>
          <w:p w:rsidR="004F0148" w:rsidRPr="005B3F79" w:rsidRDefault="004F0148" w:rsidP="004F0148">
            <w:pPr>
              <w:numPr>
                <w:ilvl w:val="0"/>
                <w:numId w:val="3"/>
              </w:numPr>
              <w:spacing w:after="100" w:afterAutospacing="1"/>
              <w:ind w:left="155" w:hanging="270"/>
              <w:contextualSpacing/>
              <w:rPr>
                <w:rFonts w:ascii="Arial" w:hAnsi="Arial" w:cs="Arial"/>
                <w:szCs w:val="18"/>
              </w:rPr>
            </w:pPr>
            <w:r w:rsidRPr="005B3F79">
              <w:rPr>
                <w:rFonts w:ascii="Arial" w:hAnsi="Arial" w:cs="Arial"/>
                <w:szCs w:val="18"/>
              </w:rPr>
              <w:t xml:space="preserve">Increase press outreach around (and pre-) meetings to explain the issues at hand and </w:t>
            </w:r>
            <w:r w:rsidRPr="005B3F79">
              <w:rPr>
                <w:rFonts w:ascii="Arial" w:hAnsi="Arial" w:cs="Arial"/>
                <w:szCs w:val="18"/>
              </w:rPr>
              <w:lastRenderedPageBreak/>
              <w:t>encourage participation.</w:t>
            </w:r>
          </w:p>
        </w:tc>
        <w:tc>
          <w:tcPr>
            <w:tcW w:w="3150" w:type="dxa"/>
          </w:tcPr>
          <w:p w:rsidR="004F0148" w:rsidRPr="005B3F79" w:rsidRDefault="004F0148" w:rsidP="004F0148">
            <w:pPr>
              <w:numPr>
                <w:ilvl w:val="0"/>
                <w:numId w:val="3"/>
              </w:numPr>
              <w:spacing w:after="100" w:afterAutospacing="1"/>
              <w:ind w:left="155" w:hanging="270"/>
              <w:contextualSpacing/>
              <w:rPr>
                <w:rFonts w:ascii="Arial" w:hAnsi="Arial" w:cs="Arial"/>
                <w:szCs w:val="18"/>
              </w:rPr>
            </w:pPr>
            <w:r w:rsidRPr="005B3F79">
              <w:rPr>
                <w:rFonts w:ascii="Arial" w:hAnsi="Arial" w:cs="Arial"/>
                <w:szCs w:val="18"/>
              </w:rPr>
              <w:lastRenderedPageBreak/>
              <w:t xml:space="preserve">Begin engagement with regional actors well in advance of ICANN meetings, and establish metrics for local engagement (e.g., target a certain number of local Internet businesses to participate in each meeting). </w:t>
            </w:r>
          </w:p>
          <w:p w:rsidR="004F0148" w:rsidRPr="005B3F79" w:rsidRDefault="004F0148" w:rsidP="004F0148">
            <w:pPr>
              <w:numPr>
                <w:ilvl w:val="0"/>
                <w:numId w:val="3"/>
              </w:numPr>
              <w:spacing w:after="100" w:afterAutospacing="1"/>
              <w:ind w:left="155" w:hanging="270"/>
              <w:contextualSpacing/>
              <w:rPr>
                <w:rFonts w:ascii="Arial" w:hAnsi="Arial" w:cs="Arial"/>
                <w:szCs w:val="18"/>
              </w:rPr>
            </w:pPr>
          </w:p>
        </w:tc>
      </w:tr>
      <w:tr w:rsidR="004F0148" w:rsidRPr="005B3F79" w:rsidTr="00305D3B">
        <w:tc>
          <w:tcPr>
            <w:tcW w:w="3150" w:type="dxa"/>
          </w:tcPr>
          <w:p w:rsidR="004F0148" w:rsidRPr="005B3F79" w:rsidRDefault="004F0148" w:rsidP="00305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Cs w:val="20"/>
              </w:rPr>
            </w:pPr>
            <w:r w:rsidRPr="005B3F79">
              <w:rPr>
                <w:rFonts w:ascii="Arial" w:eastAsia="Times New Roman" w:hAnsi="Arial" w:cs="Arial"/>
                <w:color w:val="000000"/>
                <w:szCs w:val="20"/>
              </w:rPr>
              <w:lastRenderedPageBreak/>
              <w:t xml:space="preserve">Evolve </w:t>
            </w:r>
            <w:r w:rsidRPr="005B3F79">
              <w:rPr>
                <w:rFonts w:ascii="Arial" w:eastAsia="Times New Roman" w:hAnsi="Arial" w:cs="Arial"/>
                <w:color w:val="000000"/>
                <w:szCs w:val="20"/>
                <w:u w:val="single"/>
              </w:rPr>
              <w:t>policy development and decision-making processes</w:t>
            </w:r>
            <w:r w:rsidRPr="005B3F79">
              <w:rPr>
                <w:rFonts w:ascii="Arial" w:eastAsia="Times New Roman" w:hAnsi="Arial" w:cs="Arial"/>
                <w:color w:val="000000"/>
                <w:szCs w:val="20"/>
              </w:rPr>
              <w:t xml:space="preserve"> to be more inclusive, efficient and effective.</w:t>
            </w:r>
          </w:p>
        </w:tc>
        <w:tc>
          <w:tcPr>
            <w:tcW w:w="3150" w:type="dxa"/>
          </w:tcPr>
          <w:p w:rsidR="004F0148" w:rsidRPr="005B3F79" w:rsidRDefault="004F0148" w:rsidP="004F0148">
            <w:pPr>
              <w:numPr>
                <w:ilvl w:val="0"/>
                <w:numId w:val="4"/>
              </w:numPr>
              <w:spacing w:after="100" w:afterAutospacing="1"/>
              <w:ind w:left="155" w:hanging="270"/>
              <w:contextualSpacing/>
              <w:rPr>
                <w:rFonts w:ascii="Arial" w:hAnsi="Arial" w:cs="Arial"/>
                <w:szCs w:val="18"/>
              </w:rPr>
            </w:pPr>
            <w:r w:rsidRPr="005B3F79">
              <w:rPr>
                <w:rFonts w:ascii="Arial" w:hAnsi="Arial" w:cs="Arial"/>
                <w:szCs w:val="18"/>
              </w:rPr>
              <w:t>Streamlines processes and improve opportunities for participation.</w:t>
            </w:r>
          </w:p>
          <w:p w:rsidR="004F0148" w:rsidRPr="005B3F79" w:rsidRDefault="004F0148" w:rsidP="004F0148">
            <w:pPr>
              <w:numPr>
                <w:ilvl w:val="0"/>
                <w:numId w:val="4"/>
              </w:numPr>
              <w:spacing w:after="100" w:afterAutospacing="1"/>
              <w:ind w:left="155" w:hanging="270"/>
              <w:contextualSpacing/>
              <w:rPr>
                <w:rFonts w:ascii="Arial" w:hAnsi="Arial" w:cs="Arial"/>
                <w:szCs w:val="18"/>
              </w:rPr>
            </w:pPr>
            <w:proofErr w:type="gramStart"/>
            <w:r w:rsidRPr="005B3F79">
              <w:rPr>
                <w:rFonts w:ascii="Arial" w:hAnsi="Arial" w:cs="Arial"/>
                <w:szCs w:val="18"/>
              </w:rPr>
              <w:t>Create  “</w:t>
            </w:r>
            <w:proofErr w:type="gramEnd"/>
            <w:r w:rsidRPr="005B3F79">
              <w:rPr>
                <w:rFonts w:ascii="Arial" w:hAnsi="Arial" w:cs="Arial"/>
                <w:szCs w:val="18"/>
              </w:rPr>
              <w:t>snapshot” documents that show current state of policy debate and historical views, allowing newer actors to come up to speed more quickly.</w:t>
            </w:r>
          </w:p>
        </w:tc>
        <w:tc>
          <w:tcPr>
            <w:tcW w:w="3150" w:type="dxa"/>
          </w:tcPr>
          <w:p w:rsidR="004F0148" w:rsidRPr="005B3F79" w:rsidRDefault="004F0148" w:rsidP="004F0148">
            <w:pPr>
              <w:numPr>
                <w:ilvl w:val="0"/>
                <w:numId w:val="4"/>
              </w:numPr>
              <w:spacing w:after="100" w:afterAutospacing="1"/>
              <w:ind w:left="155" w:hanging="270"/>
              <w:contextualSpacing/>
              <w:rPr>
                <w:rFonts w:ascii="Arial" w:hAnsi="Arial" w:cs="Arial"/>
                <w:szCs w:val="18"/>
              </w:rPr>
            </w:pPr>
            <w:r w:rsidRPr="005B3F79">
              <w:rPr>
                <w:rFonts w:ascii="Arial" w:hAnsi="Arial" w:cs="Arial"/>
                <w:szCs w:val="18"/>
              </w:rPr>
              <w:t>Reduce decision</w:t>
            </w:r>
            <w:r>
              <w:rPr>
                <w:rFonts w:ascii="Arial" w:hAnsi="Arial" w:cs="Arial"/>
                <w:szCs w:val="18"/>
              </w:rPr>
              <w:t xml:space="preserve"> </w:t>
            </w:r>
            <w:r w:rsidRPr="005B3F79">
              <w:rPr>
                <w:rFonts w:ascii="Arial" w:hAnsi="Arial" w:cs="Arial"/>
                <w:szCs w:val="18"/>
              </w:rPr>
              <w:t>making times.</w:t>
            </w:r>
          </w:p>
          <w:p w:rsidR="004F0148" w:rsidRPr="005B3F79" w:rsidRDefault="004F0148" w:rsidP="004F0148">
            <w:pPr>
              <w:numPr>
                <w:ilvl w:val="0"/>
                <w:numId w:val="4"/>
              </w:numPr>
              <w:spacing w:after="100" w:afterAutospacing="1"/>
              <w:ind w:left="155" w:hanging="270"/>
              <w:contextualSpacing/>
              <w:rPr>
                <w:rFonts w:ascii="Arial" w:hAnsi="Arial" w:cs="Arial"/>
                <w:szCs w:val="18"/>
              </w:rPr>
            </w:pPr>
            <w:r w:rsidRPr="005B3F79">
              <w:rPr>
                <w:rFonts w:ascii="Arial" w:hAnsi="Arial" w:cs="Arial"/>
                <w:szCs w:val="18"/>
              </w:rPr>
              <w:t>Enable improved remote participation in policy development</w:t>
            </w:r>
          </w:p>
        </w:tc>
      </w:tr>
    </w:tbl>
    <w:p w:rsidR="004F0148" w:rsidRDefault="004F0148" w:rsidP="000B7B7C">
      <w:pPr>
        <w:spacing w:after="100" w:afterAutospacing="1"/>
        <w:contextualSpacing/>
        <w:rPr>
          <w:rFonts w:ascii="Arial" w:hAnsi="Arial" w:cs="Arial"/>
          <w:sz w:val="18"/>
          <w:szCs w:val="18"/>
        </w:rPr>
      </w:pPr>
    </w:p>
    <w:p w:rsidR="004F0148" w:rsidRDefault="004F0148" w:rsidP="000B7B7C">
      <w:pPr>
        <w:spacing w:after="100" w:afterAutospacing="1"/>
        <w:contextualSpacing/>
        <w:rPr>
          <w:rFonts w:ascii="Arial" w:hAnsi="Arial" w:cs="Arial"/>
          <w:sz w:val="18"/>
          <w:szCs w:val="18"/>
        </w:rPr>
      </w:pPr>
    </w:p>
    <w:p w:rsidR="004F0148" w:rsidRDefault="004F0148" w:rsidP="000B7B7C">
      <w:pPr>
        <w:spacing w:after="100" w:afterAutospacing="1"/>
        <w:contextualSpacing/>
        <w:rPr>
          <w:rFonts w:ascii="Arial" w:hAnsi="Arial" w:cs="Arial"/>
          <w:sz w:val="18"/>
          <w:szCs w:val="18"/>
        </w:rPr>
      </w:pPr>
    </w:p>
    <w:p w:rsidR="004F0148" w:rsidRDefault="004F0148" w:rsidP="000B7B7C">
      <w:pPr>
        <w:spacing w:after="100" w:afterAutospacing="1"/>
        <w:contextualSpacing/>
        <w:rPr>
          <w:rFonts w:ascii="Arial" w:hAnsi="Arial" w:cs="Arial"/>
          <w:sz w:val="18"/>
          <w:szCs w:val="18"/>
        </w:rPr>
      </w:pPr>
    </w:p>
    <w:p w:rsidR="0067488C" w:rsidRDefault="0067488C" w:rsidP="0067488C">
      <w:proofErr w:type="gramStart"/>
      <w:r>
        <w:t xml:space="preserve">Authored by Andrew Mack on behalf of the </w:t>
      </w:r>
      <w:r w:rsidRPr="00C323A3">
        <w:rPr>
          <w:b/>
        </w:rPr>
        <w:t>Business Constituency,</w:t>
      </w:r>
      <w:r>
        <w:t xml:space="preserve"> posted for member comment on 18</w:t>
      </w:r>
      <w:r w:rsidRPr="00C323A3">
        <w:rPr>
          <w:vertAlign w:val="superscript"/>
        </w:rPr>
        <w:t>th</w:t>
      </w:r>
      <w:r>
        <w:t xml:space="preserve"> January 2014.</w:t>
      </w:r>
      <w:proofErr w:type="gramEnd"/>
      <w:r>
        <w:t xml:space="preserve"> </w:t>
      </w:r>
      <w:proofErr w:type="gramStart"/>
      <w:r>
        <w:t>BC Member comments incorporated by Chris Chaplow on 31 January 2014.</w:t>
      </w:r>
      <w:proofErr w:type="gramEnd"/>
      <w:r>
        <w:t xml:space="preserve"> </w:t>
      </w:r>
    </w:p>
    <w:p w:rsidR="00263E99" w:rsidRDefault="00263E99"/>
    <w:sectPr w:rsidR="00263E99" w:rsidSect="00975D62">
      <w:headerReference w:type="default" r:id="rId7"/>
      <w:pgSz w:w="12240" w:h="15840"/>
      <w:pgMar w:top="1440" w:right="117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9D4" w:rsidRDefault="005359D4" w:rsidP="00975D62">
      <w:r>
        <w:separator/>
      </w:r>
    </w:p>
  </w:endnote>
  <w:endnote w:type="continuationSeparator" w:id="0">
    <w:p w:rsidR="005359D4" w:rsidRDefault="005359D4" w:rsidP="00975D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9D4" w:rsidRDefault="005359D4" w:rsidP="00975D62">
      <w:r>
        <w:separator/>
      </w:r>
    </w:p>
  </w:footnote>
  <w:footnote w:type="continuationSeparator" w:id="0">
    <w:p w:rsidR="005359D4" w:rsidRDefault="005359D4" w:rsidP="00975D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96F" w:rsidRDefault="0013696F" w:rsidP="00975D62">
    <w:pPr>
      <w:pStyle w:val="Encabezado"/>
      <w:tabs>
        <w:tab w:val="clear" w:pos="4320"/>
        <w:tab w:val="clear" w:pos="8640"/>
        <w:tab w:val="left" w:pos="1216"/>
      </w:tabs>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9"/>
      <w:gridCol w:w="7497"/>
    </w:tblGrid>
    <w:tr w:rsidR="0013696F" w:rsidRPr="00A40E8D" w:rsidTr="00B11B90">
      <w:tc>
        <w:tcPr>
          <w:tcW w:w="1998" w:type="dxa"/>
        </w:tcPr>
        <w:p w:rsidR="0013696F" w:rsidRDefault="0013696F" w:rsidP="00B11B90">
          <w:pPr>
            <w:rPr>
              <w:rFonts w:ascii="Arial" w:hAnsi="Arial" w:cs="Arial"/>
              <w:b/>
              <w:sz w:val="28"/>
              <w:szCs w:val="28"/>
            </w:rPr>
          </w:pPr>
          <w:r>
            <w:rPr>
              <w:rFonts w:ascii="Arial" w:hAnsi="Arial" w:cs="Arial"/>
              <w:b/>
              <w:noProof/>
              <w:lang w:val="es-ES" w:eastAsia="es-ES"/>
            </w:rPr>
            <w:drawing>
              <wp:inline distT="0" distB="0" distL="0" distR="0">
                <wp:extent cx="571500" cy="457200"/>
                <wp:effectExtent l="0" t="0" r="12700" b="0"/>
                <wp:docPr id="4" name="Picture 4" descr="Steelhead:XPLANE:Clients:ICANN:_Misc materials:icann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elhead:XPLANE:Clients:ICANN:_Misc materials:icannlogo_small.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457200"/>
                        </a:xfrm>
                        <a:prstGeom prst="rect">
                          <a:avLst/>
                        </a:prstGeom>
                        <a:noFill/>
                        <a:ln>
                          <a:noFill/>
                        </a:ln>
                      </pic:spPr>
                    </pic:pic>
                  </a:graphicData>
                </a:graphic>
              </wp:inline>
            </w:drawing>
          </w:r>
        </w:p>
      </w:tc>
      <w:tc>
        <w:tcPr>
          <w:tcW w:w="7560" w:type="dxa"/>
          <w:vAlign w:val="center"/>
        </w:tcPr>
        <w:p w:rsidR="0013696F" w:rsidRDefault="0013696F" w:rsidP="00B11B90">
          <w:pPr>
            <w:jc w:val="center"/>
            <w:rPr>
              <w:rFonts w:ascii="Arial" w:hAnsi="Arial" w:cs="Arial"/>
              <w:b/>
            </w:rPr>
          </w:pPr>
          <w:r w:rsidRPr="00BC6153">
            <w:rPr>
              <w:rFonts w:ascii="Arial" w:hAnsi="Arial" w:cs="Arial"/>
              <w:b/>
            </w:rPr>
            <w:t>Public Comments requested</w:t>
          </w:r>
          <w:r>
            <w:rPr>
              <w:rFonts w:ascii="Arial" w:hAnsi="Arial" w:cs="Arial"/>
              <w:b/>
            </w:rPr>
            <w:t>:</w:t>
          </w:r>
        </w:p>
        <w:p w:rsidR="0013696F" w:rsidRDefault="0013696F" w:rsidP="00B11B90">
          <w:pPr>
            <w:jc w:val="center"/>
            <w:rPr>
              <w:rFonts w:ascii="Arial" w:hAnsi="Arial" w:cs="Arial"/>
              <w:b/>
            </w:rPr>
          </w:pPr>
          <w:r w:rsidRPr="00BC6153">
            <w:rPr>
              <w:rFonts w:ascii="Arial" w:hAnsi="Arial" w:cs="Arial"/>
              <w:b/>
            </w:rPr>
            <w:t xml:space="preserve"> </w:t>
          </w:r>
          <w:r>
            <w:rPr>
              <w:rFonts w:ascii="Arial" w:hAnsi="Arial" w:cs="Arial"/>
              <w:b/>
            </w:rPr>
            <w:t xml:space="preserve">ICANN’s Draft </w:t>
          </w:r>
          <w:r w:rsidRPr="00A40E8D">
            <w:rPr>
              <w:rFonts w:ascii="Arial" w:hAnsi="Arial" w:cs="Arial"/>
              <w:b/>
            </w:rPr>
            <w:t>Vision</w:t>
          </w:r>
          <w:r>
            <w:rPr>
              <w:rFonts w:ascii="Arial" w:hAnsi="Arial" w:cs="Arial"/>
              <w:b/>
            </w:rPr>
            <w:t>, Mission &amp; Focus Areas</w:t>
          </w:r>
        </w:p>
        <w:p w:rsidR="0013696F" w:rsidRPr="00A40E8D" w:rsidRDefault="0013696F" w:rsidP="00B11B90">
          <w:pPr>
            <w:jc w:val="center"/>
            <w:rPr>
              <w:rFonts w:ascii="Arial" w:hAnsi="Arial" w:cs="Arial"/>
              <w:b/>
            </w:rPr>
          </w:pPr>
          <w:r>
            <w:rPr>
              <w:rFonts w:ascii="Arial" w:hAnsi="Arial" w:cs="Arial"/>
              <w:b/>
            </w:rPr>
            <w:t>for a</w:t>
          </w:r>
          <w:r w:rsidRPr="00A40E8D">
            <w:rPr>
              <w:rFonts w:ascii="Arial" w:hAnsi="Arial" w:cs="Arial"/>
              <w:b/>
            </w:rPr>
            <w:t xml:space="preserve"> Five-Year Strategic Plan</w:t>
          </w:r>
        </w:p>
        <w:p w:rsidR="0013696F" w:rsidRPr="00A40E8D" w:rsidRDefault="0013696F" w:rsidP="00B11B90">
          <w:pPr>
            <w:jc w:val="center"/>
            <w:rPr>
              <w:rFonts w:ascii="Arial" w:hAnsi="Arial" w:cs="Arial"/>
              <w:sz w:val="20"/>
              <w:szCs w:val="20"/>
            </w:rPr>
          </w:pPr>
          <w:r>
            <w:rPr>
              <w:rFonts w:ascii="Arial" w:hAnsi="Arial" w:cs="Arial"/>
              <w:sz w:val="20"/>
              <w:szCs w:val="20"/>
            </w:rPr>
            <w:t>28 October</w:t>
          </w:r>
          <w:r w:rsidRPr="00A40E8D">
            <w:rPr>
              <w:rFonts w:ascii="Arial" w:hAnsi="Arial" w:cs="Arial"/>
              <w:sz w:val="20"/>
              <w:szCs w:val="20"/>
            </w:rPr>
            <w:t xml:space="preserve"> 2013</w:t>
          </w:r>
        </w:p>
      </w:tc>
    </w:tr>
  </w:tbl>
  <w:p w:rsidR="0013696F" w:rsidRDefault="0013696F" w:rsidP="00975D62">
    <w:pPr>
      <w:pStyle w:val="Encabezado"/>
      <w:tabs>
        <w:tab w:val="clear" w:pos="4320"/>
        <w:tab w:val="clear" w:pos="8640"/>
        <w:tab w:val="left" w:pos="1216"/>
      </w:tabs>
    </w:pPr>
  </w:p>
  <w:p w:rsidR="0013696F" w:rsidRDefault="0013696F" w:rsidP="00975D62">
    <w:pPr>
      <w:pStyle w:val="Encabezado"/>
    </w:pPr>
  </w:p>
  <w:p w:rsidR="0013696F" w:rsidRPr="00975D62" w:rsidRDefault="0013696F" w:rsidP="00975D6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440"/>
    <w:multiLevelType w:val="hybridMultilevel"/>
    <w:tmpl w:val="6500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300F2"/>
    <w:multiLevelType w:val="hybridMultilevel"/>
    <w:tmpl w:val="3320D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91C28"/>
    <w:multiLevelType w:val="hybridMultilevel"/>
    <w:tmpl w:val="A25A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A41926"/>
    <w:multiLevelType w:val="hybridMultilevel"/>
    <w:tmpl w:val="951A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1E366D"/>
    <w:multiLevelType w:val="hybridMultilevel"/>
    <w:tmpl w:val="08445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0B7B7C"/>
    <w:rsid w:val="000614A2"/>
    <w:rsid w:val="000B7B7C"/>
    <w:rsid w:val="0013696F"/>
    <w:rsid w:val="002320F8"/>
    <w:rsid w:val="00263E99"/>
    <w:rsid w:val="002743A8"/>
    <w:rsid w:val="004F0148"/>
    <w:rsid w:val="005205E4"/>
    <w:rsid w:val="00533B87"/>
    <w:rsid w:val="005359D4"/>
    <w:rsid w:val="0067488C"/>
    <w:rsid w:val="006E3441"/>
    <w:rsid w:val="007D186C"/>
    <w:rsid w:val="00817DB4"/>
    <w:rsid w:val="008C44B3"/>
    <w:rsid w:val="009421A3"/>
    <w:rsid w:val="00975D62"/>
    <w:rsid w:val="00A75307"/>
    <w:rsid w:val="00A841DE"/>
    <w:rsid w:val="00A90168"/>
    <w:rsid w:val="00B11B90"/>
    <w:rsid w:val="00C43245"/>
    <w:rsid w:val="00DB4D50"/>
    <w:rsid w:val="00EB08AE"/>
    <w:rsid w:val="00F01A75"/>
    <w:rsid w:val="00F579C4"/>
    <w:rsid w:val="00FF0F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B7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B7B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975D62"/>
    <w:rPr>
      <w:sz w:val="18"/>
      <w:szCs w:val="18"/>
    </w:rPr>
  </w:style>
  <w:style w:type="paragraph" w:styleId="Textocomentario">
    <w:name w:val="annotation text"/>
    <w:basedOn w:val="Normal"/>
    <w:link w:val="TextocomentarioCar"/>
    <w:uiPriority w:val="99"/>
    <w:semiHidden/>
    <w:unhideWhenUsed/>
    <w:rsid w:val="00975D62"/>
  </w:style>
  <w:style w:type="character" w:customStyle="1" w:styleId="TextocomentarioCar">
    <w:name w:val="Texto comentario Car"/>
    <w:basedOn w:val="Fuentedeprrafopredeter"/>
    <w:link w:val="Textocomentario"/>
    <w:uiPriority w:val="99"/>
    <w:semiHidden/>
    <w:rsid w:val="00975D62"/>
  </w:style>
  <w:style w:type="paragraph" w:styleId="Textodeglobo">
    <w:name w:val="Balloon Text"/>
    <w:basedOn w:val="Normal"/>
    <w:link w:val="TextodegloboCar"/>
    <w:uiPriority w:val="99"/>
    <w:semiHidden/>
    <w:unhideWhenUsed/>
    <w:rsid w:val="00975D6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75D62"/>
    <w:rPr>
      <w:rFonts w:ascii="Lucida Grande" w:hAnsi="Lucida Grande" w:cs="Lucida Grande"/>
      <w:sz w:val="18"/>
      <w:szCs w:val="18"/>
    </w:rPr>
  </w:style>
  <w:style w:type="paragraph" w:styleId="Encabezado">
    <w:name w:val="header"/>
    <w:basedOn w:val="Normal"/>
    <w:link w:val="EncabezadoCar"/>
    <w:uiPriority w:val="99"/>
    <w:unhideWhenUsed/>
    <w:rsid w:val="00975D62"/>
    <w:pPr>
      <w:tabs>
        <w:tab w:val="center" w:pos="4320"/>
        <w:tab w:val="right" w:pos="8640"/>
      </w:tabs>
    </w:pPr>
  </w:style>
  <w:style w:type="character" w:customStyle="1" w:styleId="EncabezadoCar">
    <w:name w:val="Encabezado Car"/>
    <w:basedOn w:val="Fuentedeprrafopredeter"/>
    <w:link w:val="Encabezado"/>
    <w:uiPriority w:val="99"/>
    <w:rsid w:val="00975D62"/>
  </w:style>
  <w:style w:type="paragraph" w:styleId="Piedepgina">
    <w:name w:val="footer"/>
    <w:basedOn w:val="Normal"/>
    <w:link w:val="PiedepginaCar"/>
    <w:uiPriority w:val="99"/>
    <w:unhideWhenUsed/>
    <w:rsid w:val="00975D62"/>
    <w:pPr>
      <w:tabs>
        <w:tab w:val="center" w:pos="4320"/>
        <w:tab w:val="right" w:pos="8640"/>
      </w:tabs>
    </w:pPr>
  </w:style>
  <w:style w:type="character" w:customStyle="1" w:styleId="PiedepginaCar">
    <w:name w:val="Pie de página Car"/>
    <w:basedOn w:val="Fuentedeprrafopredeter"/>
    <w:link w:val="Piedepgina"/>
    <w:uiPriority w:val="99"/>
    <w:rsid w:val="00975D62"/>
  </w:style>
  <w:style w:type="character" w:styleId="Hipervnculo">
    <w:name w:val="Hyperlink"/>
    <w:basedOn w:val="Fuentedeprrafopredeter"/>
    <w:uiPriority w:val="99"/>
    <w:unhideWhenUsed/>
    <w:rsid w:val="005205E4"/>
    <w:rPr>
      <w:color w:val="0000FF" w:themeColor="hyperlink"/>
      <w:u w:val="single"/>
    </w:rPr>
  </w:style>
  <w:style w:type="paragraph" w:styleId="Prrafodelista">
    <w:name w:val="List Paragraph"/>
    <w:basedOn w:val="Normal"/>
    <w:uiPriority w:val="34"/>
    <w:qFormat/>
    <w:rsid w:val="00B11B90"/>
    <w:pPr>
      <w:ind w:left="720"/>
      <w:contextualSpacing/>
    </w:pPr>
  </w:style>
  <w:style w:type="character" w:customStyle="1" w:styleId="apple-style-span">
    <w:name w:val="apple-style-span"/>
    <w:basedOn w:val="Fuentedeprrafopredeter"/>
    <w:rsid w:val="00263E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7B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75D62"/>
    <w:rPr>
      <w:sz w:val="18"/>
      <w:szCs w:val="18"/>
    </w:rPr>
  </w:style>
  <w:style w:type="paragraph" w:styleId="CommentText">
    <w:name w:val="annotation text"/>
    <w:basedOn w:val="Normal"/>
    <w:link w:val="CommentTextChar"/>
    <w:uiPriority w:val="99"/>
    <w:semiHidden/>
    <w:unhideWhenUsed/>
    <w:rsid w:val="00975D62"/>
  </w:style>
  <w:style w:type="character" w:customStyle="1" w:styleId="CommentTextChar">
    <w:name w:val="Comment Text Char"/>
    <w:basedOn w:val="DefaultParagraphFont"/>
    <w:link w:val="CommentText"/>
    <w:uiPriority w:val="99"/>
    <w:semiHidden/>
    <w:rsid w:val="00975D62"/>
  </w:style>
  <w:style w:type="paragraph" w:styleId="BalloonText">
    <w:name w:val="Balloon Text"/>
    <w:basedOn w:val="Normal"/>
    <w:link w:val="BalloonTextChar"/>
    <w:uiPriority w:val="99"/>
    <w:semiHidden/>
    <w:unhideWhenUsed/>
    <w:rsid w:val="00975D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5D62"/>
    <w:rPr>
      <w:rFonts w:ascii="Lucida Grande" w:hAnsi="Lucida Grande" w:cs="Lucida Grande"/>
      <w:sz w:val="18"/>
      <w:szCs w:val="18"/>
    </w:rPr>
  </w:style>
  <w:style w:type="paragraph" w:styleId="Header">
    <w:name w:val="header"/>
    <w:basedOn w:val="Normal"/>
    <w:link w:val="HeaderChar"/>
    <w:uiPriority w:val="99"/>
    <w:unhideWhenUsed/>
    <w:rsid w:val="00975D62"/>
    <w:pPr>
      <w:tabs>
        <w:tab w:val="center" w:pos="4320"/>
        <w:tab w:val="right" w:pos="8640"/>
      </w:tabs>
    </w:pPr>
  </w:style>
  <w:style w:type="character" w:customStyle="1" w:styleId="HeaderChar">
    <w:name w:val="Header Char"/>
    <w:basedOn w:val="DefaultParagraphFont"/>
    <w:link w:val="Header"/>
    <w:uiPriority w:val="99"/>
    <w:rsid w:val="00975D62"/>
  </w:style>
  <w:style w:type="paragraph" w:styleId="Footer">
    <w:name w:val="footer"/>
    <w:basedOn w:val="Normal"/>
    <w:link w:val="FooterChar"/>
    <w:uiPriority w:val="99"/>
    <w:unhideWhenUsed/>
    <w:rsid w:val="00975D62"/>
    <w:pPr>
      <w:tabs>
        <w:tab w:val="center" w:pos="4320"/>
        <w:tab w:val="right" w:pos="8640"/>
      </w:tabs>
    </w:pPr>
  </w:style>
  <w:style w:type="character" w:customStyle="1" w:styleId="FooterChar">
    <w:name w:val="Footer Char"/>
    <w:basedOn w:val="DefaultParagraphFont"/>
    <w:link w:val="Footer"/>
    <w:uiPriority w:val="99"/>
    <w:rsid w:val="00975D62"/>
  </w:style>
  <w:style w:type="character" w:styleId="Hyperlink">
    <w:name w:val="Hyperlink"/>
    <w:basedOn w:val="DefaultParagraphFont"/>
    <w:uiPriority w:val="99"/>
    <w:unhideWhenUsed/>
    <w:rsid w:val="005205E4"/>
    <w:rPr>
      <w:color w:val="0000FF" w:themeColor="hyperlink"/>
      <w:u w:val="single"/>
    </w:rPr>
  </w:style>
  <w:style w:type="paragraph" w:styleId="ListParagraph">
    <w:name w:val="List Paragraph"/>
    <w:basedOn w:val="Normal"/>
    <w:uiPriority w:val="34"/>
    <w:qFormat/>
    <w:rsid w:val="00B11B90"/>
    <w:pPr>
      <w:ind w:left="720"/>
      <w:contextualSpacing/>
    </w:pPr>
  </w:style>
</w:styles>
</file>

<file path=word/webSettings.xml><?xml version="1.0" encoding="utf-8"?>
<w:webSettings xmlns:r="http://schemas.openxmlformats.org/officeDocument/2006/relationships" xmlns:w="http://schemas.openxmlformats.org/wordprocessingml/2006/main">
  <w:divs>
    <w:div w:id="14739070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555</Words>
  <Characters>3054</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ICANN</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Jansen</dc:creator>
  <cp:lastModifiedBy>Chris Chaplow</cp:lastModifiedBy>
  <cp:revision>7</cp:revision>
  <dcterms:created xsi:type="dcterms:W3CDTF">2014-01-14T16:49:00Z</dcterms:created>
  <dcterms:modified xsi:type="dcterms:W3CDTF">2014-01-31T17:47:00Z</dcterms:modified>
</cp:coreProperties>
</file>