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5C" w:rsidRDefault="002D7F56">
      <w:r>
        <w:t xml:space="preserve">Anna Loup </w:t>
      </w:r>
      <w:r w:rsidR="00B7243E">
        <w:t xml:space="preserve">Individual Comments on Proposed </w:t>
      </w:r>
      <w:bookmarkStart w:id="0" w:name="_GoBack"/>
      <w:bookmarkEnd w:id="0"/>
      <w:r w:rsidR="00DC6B5C">
        <w:t>ICANN Community Ant</w:t>
      </w:r>
      <w:r w:rsidR="00B648AA">
        <w:t>i</w:t>
      </w:r>
      <w:r w:rsidR="00DC6B5C">
        <w:t>-Harassment Policy Comment</w:t>
      </w:r>
    </w:p>
    <w:p w:rsidR="002D7F56" w:rsidRDefault="002D7F56">
      <w:r>
        <w:t>January 10, 2017</w:t>
      </w:r>
    </w:p>
    <w:p w:rsidR="007E3728" w:rsidRDefault="007E3728">
      <w:r>
        <w:t>Affiliations: NCUC</w:t>
      </w:r>
    </w:p>
    <w:p w:rsidR="00DC6B5C" w:rsidRDefault="00DC6B5C"/>
    <w:p w:rsidR="00046E50" w:rsidRDefault="00EA5E53" w:rsidP="00DC6B5C">
      <w:pPr>
        <w:ind w:firstLine="720"/>
      </w:pPr>
      <w:r>
        <w:t xml:space="preserve">Speaking as </w:t>
      </w:r>
      <w:r w:rsidR="00DC6B5C">
        <w:t xml:space="preserve">an individual member of the </w:t>
      </w:r>
      <w:r w:rsidR="00DC6B5C" w:rsidRPr="000F1708">
        <w:rPr>
          <w:noProof/>
        </w:rPr>
        <w:t>community</w:t>
      </w:r>
      <w:r w:rsidR="000F1708">
        <w:rPr>
          <w:noProof/>
        </w:rPr>
        <w:t>,</w:t>
      </w:r>
      <w:r w:rsidR="00DC6B5C">
        <w:t xml:space="preserve"> I would like to applaud the development of an</w:t>
      </w:r>
      <w:r>
        <w:t xml:space="preserve"> ICANN C</w:t>
      </w:r>
      <w:r w:rsidR="009D646D">
        <w:t>ommunity</w:t>
      </w:r>
      <w:r>
        <w:t xml:space="preserve"> Anti-Harassment P</w:t>
      </w:r>
      <w:r w:rsidR="00DC6B5C">
        <w:t>olicy.</w:t>
      </w:r>
      <w:r>
        <w:t xml:space="preserve"> This policy</w:t>
      </w:r>
      <w:r w:rsidR="00DC6B5C">
        <w:t xml:space="preserve"> is an integral part of the constantly evolving development and implementation of expected standards of behavior. </w:t>
      </w:r>
      <w:r w:rsidR="00046E50">
        <w:t>I acknowledge t</w:t>
      </w:r>
      <w:r>
        <w:t xml:space="preserve">he complexity of this issue, </w:t>
      </w:r>
      <w:r w:rsidR="00046E50">
        <w:t>urge the constant reconsideration of these policies</w:t>
      </w:r>
      <w:r>
        <w:t xml:space="preserve">, and </w:t>
      </w:r>
      <w:r w:rsidR="00046E50">
        <w:t>encourage</w:t>
      </w:r>
      <w:r>
        <w:t xml:space="preserve"> </w:t>
      </w:r>
      <w:r w:rsidR="00046E50" w:rsidRPr="000F1708">
        <w:rPr>
          <w:noProof/>
        </w:rPr>
        <w:t>ongoing</w:t>
      </w:r>
      <w:r w:rsidR="00046E50">
        <w:t xml:space="preserve">, community-wide public discussion. This policy is not going to be perfect the first, the second, or, even, the tenth time it is updated, but the process of improvement, implementation, and debate </w:t>
      </w:r>
      <w:r>
        <w:t>create</w:t>
      </w:r>
      <w:r w:rsidR="00046E50">
        <w:t xml:space="preserve"> an environment where harassment </w:t>
      </w:r>
      <w:r w:rsidR="00046E50" w:rsidRPr="005B6EEE">
        <w:rPr>
          <w:noProof/>
        </w:rPr>
        <w:t xml:space="preserve">is </w:t>
      </w:r>
      <w:r w:rsidR="009D646D" w:rsidRPr="005B6EEE">
        <w:rPr>
          <w:noProof/>
        </w:rPr>
        <w:t>not tolerated</w:t>
      </w:r>
      <w:r w:rsidR="009D646D">
        <w:t xml:space="preserve"> and </w:t>
      </w:r>
      <w:r>
        <w:t xml:space="preserve">the issue is </w:t>
      </w:r>
      <w:r w:rsidR="00046E50">
        <w:t>part of the public discourse.</w:t>
      </w:r>
    </w:p>
    <w:p w:rsidR="00DC6B5C" w:rsidRDefault="00046E50" w:rsidP="00DC6B5C">
      <w:pPr>
        <w:ind w:firstLine="720"/>
      </w:pPr>
      <w:r>
        <w:t xml:space="preserve"> </w:t>
      </w:r>
      <w:r w:rsidR="00DC6B5C">
        <w:t xml:space="preserve">There are, however, some problems in the current draft of the policy. In this </w:t>
      </w:r>
      <w:r w:rsidR="00DC6B5C" w:rsidRPr="00776303">
        <w:rPr>
          <w:noProof/>
        </w:rPr>
        <w:t>comment</w:t>
      </w:r>
      <w:r w:rsidR="00776303">
        <w:rPr>
          <w:noProof/>
        </w:rPr>
        <w:t>,</w:t>
      </w:r>
      <w:r w:rsidR="00DC6B5C">
        <w:t xml:space="preserve"> I highlight the </w:t>
      </w:r>
      <w:r w:rsidR="00DC6B5C" w:rsidRPr="000F1708">
        <w:rPr>
          <w:noProof/>
        </w:rPr>
        <w:t>issues</w:t>
      </w:r>
      <w:r w:rsidR="009D646D">
        <w:rPr>
          <w:noProof/>
        </w:rPr>
        <w:t xml:space="preserve"> a</w:t>
      </w:r>
      <w:r w:rsidR="00DC6B5C">
        <w:t xml:space="preserve">nd suggest ways they could be improved.  </w:t>
      </w:r>
    </w:p>
    <w:p w:rsidR="009D646D" w:rsidRPr="009D646D" w:rsidRDefault="009D646D" w:rsidP="009D646D">
      <w:pPr>
        <w:rPr>
          <w:u w:val="single"/>
        </w:rPr>
      </w:pPr>
      <w:r>
        <w:rPr>
          <w:u w:val="single"/>
        </w:rPr>
        <w:t>Section 1</w:t>
      </w:r>
    </w:p>
    <w:p w:rsidR="00DC6B5C" w:rsidRDefault="009D646D" w:rsidP="009D646D">
      <w:pPr>
        <w:ind w:firstLine="720"/>
      </w:pPr>
      <w:r>
        <w:t>This section provides a</w:t>
      </w:r>
      <w:r w:rsidR="00DC6B5C">
        <w:t xml:space="preserve"> list of specified </w:t>
      </w:r>
      <w:r w:rsidR="00046E50">
        <w:t>characteristics</w:t>
      </w:r>
      <w:r w:rsidR="00DC6B5C">
        <w:t xml:space="preserve"> that demonstrates the hard work ICANN staff has put into the development of this policy. I am </w:t>
      </w:r>
      <w:r w:rsidR="00046E50">
        <w:t>concerned</w:t>
      </w:r>
      <w:r w:rsidR="00EA5E53">
        <w:t>, however, about the terminology used in the first sentence. The terminology,</w:t>
      </w:r>
      <w:r w:rsidR="00DC6B5C">
        <w:t xml:space="preserve"> “professional manner</w:t>
      </w:r>
      <w:r w:rsidR="00EA5E53">
        <w:t xml:space="preserve">,” </w:t>
      </w:r>
      <w:r w:rsidR="00DC6B5C">
        <w:t xml:space="preserve">can </w:t>
      </w:r>
      <w:r>
        <w:t>carry</w:t>
      </w:r>
      <w:r w:rsidR="00DC6B5C">
        <w:t xml:space="preserve"> cultural norms regarding </w:t>
      </w:r>
      <w:r w:rsidR="008F52B5">
        <w:t xml:space="preserve">professional power structures and practices. Instead of using this terminology, the following phrase </w:t>
      </w:r>
      <w:r w:rsidR="008F52B5" w:rsidRPr="005B6EEE">
        <w:rPr>
          <w:noProof/>
        </w:rPr>
        <w:t>is suggested</w:t>
      </w:r>
      <w:r w:rsidR="008F52B5">
        <w:t xml:space="preserve">: “Behave in a </w:t>
      </w:r>
      <w:r w:rsidR="008F52B5" w:rsidRPr="009D646D">
        <w:rPr>
          <w:i/>
        </w:rPr>
        <w:t>manner that promotes a hospitable international working environment,</w:t>
      </w:r>
      <w:r w:rsidR="008F52B5">
        <w:t xml:space="preserve"> demonstrate appropriate behavior and treat all members of the ICANN community in a respectful, dignified, decent manner at all times…”</w:t>
      </w:r>
    </w:p>
    <w:p w:rsidR="009D646D" w:rsidRPr="009D646D" w:rsidRDefault="009D646D" w:rsidP="009D646D">
      <w:pPr>
        <w:rPr>
          <w:u w:val="single"/>
        </w:rPr>
      </w:pPr>
      <w:r w:rsidRPr="009D646D">
        <w:rPr>
          <w:u w:val="single"/>
        </w:rPr>
        <w:t>Section 2</w:t>
      </w:r>
    </w:p>
    <w:p w:rsidR="008F52B5" w:rsidRDefault="008F52B5" w:rsidP="009D646D">
      <w:pPr>
        <w:ind w:firstLine="720"/>
      </w:pPr>
      <w:r>
        <w:t xml:space="preserve">This section is successful in its clear statement of ICANN’s harassment policy: “Refrain from Harassment of any type.” </w:t>
      </w:r>
      <w:r w:rsidR="00046E50">
        <w:t xml:space="preserve">This language is successful in placing the responsibility </w:t>
      </w:r>
      <w:r w:rsidR="00776303">
        <w:rPr>
          <w:noProof/>
        </w:rPr>
        <w:t xml:space="preserve">not to </w:t>
      </w:r>
      <w:r w:rsidR="009D646D" w:rsidRPr="00776303">
        <w:rPr>
          <w:noProof/>
        </w:rPr>
        <w:t xml:space="preserve">harass others </w:t>
      </w:r>
      <w:r w:rsidR="00046E50" w:rsidRPr="00776303">
        <w:rPr>
          <w:noProof/>
        </w:rPr>
        <w:t>on the individual</w:t>
      </w:r>
      <w:r w:rsidR="009D646D">
        <w:t>,</w:t>
      </w:r>
      <w:r w:rsidR="00046E50">
        <w:t xml:space="preserve"> avoiding</w:t>
      </w:r>
      <w:r w:rsidR="00EA5E53">
        <w:t xml:space="preserve"> </w:t>
      </w:r>
      <w:r w:rsidR="00046E50">
        <w:t xml:space="preserve">victim blaming or sentiments of policing. There are, however, </w:t>
      </w:r>
      <w:r w:rsidR="00D569B4">
        <w:t>two</w:t>
      </w:r>
      <w:r w:rsidR="00046E50">
        <w:t xml:space="preserve"> main issues with this section:</w:t>
      </w:r>
    </w:p>
    <w:p w:rsidR="00046E50" w:rsidRDefault="00046E50" w:rsidP="009D646D">
      <w:pPr>
        <w:pStyle w:val="ListParagraph"/>
        <w:numPr>
          <w:ilvl w:val="0"/>
          <w:numId w:val="1"/>
        </w:numPr>
      </w:pPr>
      <w:r w:rsidRPr="00046E50">
        <w:rPr>
          <w:i/>
        </w:rPr>
        <w:t>The definition of harassment.</w:t>
      </w:r>
      <w:r>
        <w:t xml:space="preserve"> This definition does not include the phrases “unwanted” or “unwelcome” as part of the definition. In many </w:t>
      </w:r>
      <w:r w:rsidR="00EA5E53">
        <w:t>widely-used</w:t>
      </w:r>
      <w:r w:rsidR="009D646D">
        <w:t xml:space="preserve"> </w:t>
      </w:r>
      <w:r>
        <w:t xml:space="preserve">definitions of harassment (US Title IX, California Law, The UN) these phrases are </w:t>
      </w:r>
      <w:r w:rsidR="009D646D">
        <w:t>used</w:t>
      </w:r>
      <w:r>
        <w:t xml:space="preserve">. </w:t>
      </w:r>
    </w:p>
    <w:p w:rsidR="00046E50" w:rsidRDefault="00046E50" w:rsidP="009D646D">
      <w:pPr>
        <w:pStyle w:val="ListParagraph"/>
        <w:numPr>
          <w:ilvl w:val="0"/>
          <w:numId w:val="1"/>
        </w:numPr>
      </w:pPr>
      <w:r w:rsidRPr="00046E50">
        <w:rPr>
          <w:i/>
        </w:rPr>
        <w:t>The list of “inappropriate conduct” prohibited by the policy.</w:t>
      </w:r>
      <w:r>
        <w:t xml:space="preserve"> This list needs to </w:t>
      </w:r>
      <w:r w:rsidRPr="000F1708">
        <w:rPr>
          <w:noProof/>
        </w:rPr>
        <w:t>be reworded</w:t>
      </w:r>
      <w:r>
        <w:t xml:space="preserve"> or </w:t>
      </w:r>
      <w:r w:rsidRPr="000F1708">
        <w:rPr>
          <w:noProof/>
        </w:rPr>
        <w:t>re-organized</w:t>
      </w:r>
      <w:r w:rsidR="000F1708">
        <w:rPr>
          <w:noProof/>
        </w:rPr>
        <w:t>,</w:t>
      </w:r>
      <w:r>
        <w:t xml:space="preserve"> </w:t>
      </w:r>
      <w:r w:rsidR="00EA5E53">
        <w:t>in order to make it</w:t>
      </w:r>
      <w:r>
        <w:t xml:space="preserve"> less focused on the issue of sexual harassment </w:t>
      </w:r>
      <w:r w:rsidR="009D646D">
        <w:t xml:space="preserve">and more on </w:t>
      </w:r>
      <w:r w:rsidR="009D646D">
        <w:rPr>
          <w:i/>
        </w:rPr>
        <w:t>all</w:t>
      </w:r>
      <w:r w:rsidR="009D646D">
        <w:t xml:space="preserve"> forms of harassment. </w:t>
      </w:r>
      <w:r>
        <w:t>For example, the list item “lewd or graphic comments or jokes of a sexual nature” should be changed to “</w:t>
      </w:r>
      <w:r w:rsidRPr="00D569B4">
        <w:rPr>
          <w:i/>
        </w:rPr>
        <w:t>unwanted crude or graphic comments or jokes, including those of a sexual nature</w:t>
      </w:r>
      <w:r>
        <w:t>.”</w:t>
      </w:r>
      <w:r w:rsidR="00D569B4">
        <w:t xml:space="preserve"> </w:t>
      </w:r>
    </w:p>
    <w:p w:rsidR="009D646D" w:rsidRPr="009D646D" w:rsidRDefault="009D646D" w:rsidP="009D646D">
      <w:pPr>
        <w:rPr>
          <w:u w:val="single"/>
        </w:rPr>
      </w:pPr>
      <w:r>
        <w:rPr>
          <w:u w:val="single"/>
        </w:rPr>
        <w:t>Section 3</w:t>
      </w:r>
    </w:p>
    <w:p w:rsidR="00D569B4" w:rsidRDefault="00D569B4" w:rsidP="00EA5E53">
      <w:pPr>
        <w:ind w:firstLine="720"/>
      </w:pPr>
      <w:r>
        <w:lastRenderedPageBreak/>
        <w:t xml:space="preserve">This final section is the most important section of the </w:t>
      </w:r>
      <w:r w:rsidRPr="000F1708">
        <w:rPr>
          <w:noProof/>
        </w:rPr>
        <w:t>policy</w:t>
      </w:r>
      <w:r>
        <w:t xml:space="preserve"> because it intends to outline the recourse </w:t>
      </w:r>
      <w:r w:rsidR="009D646D">
        <w:t xml:space="preserve">available </w:t>
      </w:r>
      <w:r>
        <w:t>for victims of harassment. In my opinion, however, it falls short.</w:t>
      </w:r>
      <w:r>
        <w:rPr>
          <w:rStyle w:val="FootnoteReference"/>
        </w:rPr>
        <w:footnoteReference w:id="1"/>
      </w:r>
    </w:p>
    <w:p w:rsidR="00D569B4" w:rsidRDefault="00D569B4" w:rsidP="009D646D">
      <w:pPr>
        <w:pStyle w:val="ListParagraph"/>
        <w:numPr>
          <w:ilvl w:val="0"/>
          <w:numId w:val="1"/>
        </w:numPr>
      </w:pPr>
      <w:r w:rsidRPr="001A4F46">
        <w:rPr>
          <w:i/>
        </w:rPr>
        <w:t xml:space="preserve">There is no statement </w:t>
      </w:r>
      <w:r w:rsidR="001A4F46" w:rsidRPr="001A4F46">
        <w:rPr>
          <w:i/>
        </w:rPr>
        <w:t>that emphasizes anonymity and confidentiality.</w:t>
      </w:r>
      <w:r w:rsidR="005C67F5">
        <w:t xml:space="preserve"> </w:t>
      </w:r>
      <w:r w:rsidR="001A4F46" w:rsidRPr="005B6EEE">
        <w:rPr>
          <w:noProof/>
        </w:rPr>
        <w:t>An example of one such statement could be</w:t>
      </w:r>
      <w:r w:rsidR="000F1708" w:rsidRPr="005B6EEE">
        <w:rPr>
          <w:noProof/>
        </w:rPr>
        <w:t>:</w:t>
      </w:r>
      <w:r w:rsidR="001A4F46" w:rsidRPr="005B6EEE">
        <w:rPr>
          <w:noProof/>
        </w:rPr>
        <w:t xml:space="preserve"> “During this reporting and complaint procedure, the </w:t>
      </w:r>
      <w:r w:rsidR="000F1708" w:rsidRPr="005B6EEE">
        <w:rPr>
          <w:noProof/>
        </w:rPr>
        <w:t>O</w:t>
      </w:r>
      <w:r w:rsidR="005C67F5" w:rsidRPr="005B6EEE">
        <w:rPr>
          <w:noProof/>
        </w:rPr>
        <w:t>mbudsperson will, to the best of her or his ability</w:t>
      </w:r>
      <w:r w:rsidR="000F1708" w:rsidRPr="005B6EEE">
        <w:rPr>
          <w:noProof/>
        </w:rPr>
        <w:t xml:space="preserve">, </w:t>
      </w:r>
      <w:r w:rsidR="005C67F5" w:rsidRPr="005B6EEE">
        <w:rPr>
          <w:noProof/>
        </w:rPr>
        <w:t xml:space="preserve">ensure the </w:t>
      </w:r>
      <w:r w:rsidR="001A4F46" w:rsidRPr="005B6EEE">
        <w:rPr>
          <w:noProof/>
        </w:rPr>
        <w:t>anonymity</w:t>
      </w:r>
      <w:r w:rsidR="005C67F5" w:rsidRPr="005B6EEE">
        <w:rPr>
          <w:noProof/>
        </w:rPr>
        <w:t xml:space="preserve"> of </w:t>
      </w:r>
      <w:r w:rsidR="001A4F46" w:rsidRPr="005B6EEE">
        <w:rPr>
          <w:noProof/>
        </w:rPr>
        <w:t xml:space="preserve">the reporting party and the confidentiality of the entire report, unless </w:t>
      </w:r>
      <w:r w:rsidR="000F1708" w:rsidRPr="005B6EEE">
        <w:rPr>
          <w:noProof/>
        </w:rPr>
        <w:t>he or she</w:t>
      </w:r>
      <w:r w:rsidR="001A4F46" w:rsidRPr="005B6EEE">
        <w:rPr>
          <w:noProof/>
        </w:rPr>
        <w:t xml:space="preserve"> </w:t>
      </w:r>
      <w:r w:rsidR="000F1708" w:rsidRPr="005B6EEE">
        <w:rPr>
          <w:noProof/>
        </w:rPr>
        <w:t>determines</w:t>
      </w:r>
      <w:r w:rsidR="001A4F46" w:rsidRPr="005B6EEE">
        <w:rPr>
          <w:noProof/>
        </w:rPr>
        <w:t xml:space="preserve"> that the community should be made aware of the circumstances.”</w:t>
      </w:r>
      <w:r w:rsidR="001A4F46">
        <w:t xml:space="preserve"> </w:t>
      </w:r>
    </w:p>
    <w:p w:rsidR="001A4F46" w:rsidRDefault="001A4F46" w:rsidP="009D646D">
      <w:pPr>
        <w:pStyle w:val="ListParagraph"/>
        <w:numPr>
          <w:ilvl w:val="0"/>
          <w:numId w:val="1"/>
        </w:numPr>
      </w:pPr>
      <w:r>
        <w:rPr>
          <w:i/>
        </w:rPr>
        <w:t>There is no statement allowing for reporting parties to withdraw a report.</w:t>
      </w:r>
      <w:r>
        <w:t xml:space="preserve"> For example, “Reporting parties </w:t>
      </w:r>
      <w:r w:rsidR="000F1708">
        <w:rPr>
          <w:noProof/>
        </w:rPr>
        <w:t>can</w:t>
      </w:r>
      <w:r>
        <w:t xml:space="preserve"> withdraw a report without penalty at </w:t>
      </w:r>
      <w:r w:rsidRPr="000F1708">
        <w:rPr>
          <w:noProof/>
        </w:rPr>
        <w:t>any</w:t>
      </w:r>
      <w:r w:rsidR="000F1708">
        <w:rPr>
          <w:noProof/>
        </w:rPr>
        <w:t xml:space="preserve"> </w:t>
      </w:r>
      <w:r w:rsidRPr="000F1708">
        <w:rPr>
          <w:noProof/>
        </w:rPr>
        <w:t>time</w:t>
      </w:r>
      <w:r>
        <w:t>.”</w:t>
      </w:r>
    </w:p>
    <w:p w:rsidR="001A4F46" w:rsidRDefault="001A4F46" w:rsidP="009D646D">
      <w:pPr>
        <w:pStyle w:val="ListParagraph"/>
        <w:numPr>
          <w:ilvl w:val="0"/>
          <w:numId w:val="1"/>
        </w:numPr>
      </w:pPr>
      <w:r>
        <w:rPr>
          <w:i/>
        </w:rPr>
        <w:t xml:space="preserve">Considering the “credibility of each party” </w:t>
      </w:r>
      <w:r w:rsidR="00631BB8">
        <w:rPr>
          <w:i/>
        </w:rPr>
        <w:t xml:space="preserve">requires a specific definition of what credibility means within the ICANN community. </w:t>
      </w:r>
      <w:r w:rsidR="00631BB8">
        <w:t>If considering the “credibility of each party</w:t>
      </w:r>
      <w:r w:rsidR="00EA5E53">
        <w:t>,</w:t>
      </w:r>
      <w:r w:rsidR="00631BB8">
        <w:t xml:space="preserve">” the Ombudsperson must follow a specific </w:t>
      </w:r>
      <w:r w:rsidR="00F7722C">
        <w:t xml:space="preserve">definition of credibility </w:t>
      </w:r>
      <w:r w:rsidR="00631BB8">
        <w:t xml:space="preserve">using </w:t>
      </w:r>
      <w:r w:rsidR="00F7722C">
        <w:t xml:space="preserve">only </w:t>
      </w:r>
      <w:r w:rsidR="00631BB8">
        <w:t>documented evidence</w:t>
      </w:r>
      <w:r w:rsidR="00F7722C">
        <w:t xml:space="preserve"> of previous </w:t>
      </w:r>
      <w:r w:rsidR="00A041A2">
        <w:t xml:space="preserve">deception </w:t>
      </w:r>
      <w:r w:rsidR="00A041A2" w:rsidRPr="005B6EEE">
        <w:rPr>
          <w:noProof/>
        </w:rPr>
        <w:t>and/or</w:t>
      </w:r>
      <w:r w:rsidR="00A041A2">
        <w:t xml:space="preserve"> fraudulent claims</w:t>
      </w:r>
      <w:r w:rsidR="00631BB8">
        <w:t>. Currently, this policy lacks a specific definition of ‘credibility</w:t>
      </w:r>
      <w:r w:rsidR="00F7722C">
        <w:t>’ approved by the community</w:t>
      </w:r>
      <w:r w:rsidR="00A041A2">
        <w:t xml:space="preserve"> and therefore should not </w:t>
      </w:r>
      <w:r w:rsidR="00A041A2" w:rsidRPr="005B6EEE">
        <w:rPr>
          <w:noProof/>
        </w:rPr>
        <w:t>be included</w:t>
      </w:r>
      <w:r w:rsidR="00F7722C">
        <w:t xml:space="preserve">. </w:t>
      </w:r>
    </w:p>
    <w:p w:rsidR="001A4F46" w:rsidRDefault="00250C3A" w:rsidP="009D646D">
      <w:pPr>
        <w:pStyle w:val="ListParagraph"/>
        <w:numPr>
          <w:ilvl w:val="0"/>
          <w:numId w:val="1"/>
        </w:numPr>
      </w:pPr>
      <w:r>
        <w:rPr>
          <w:i/>
        </w:rPr>
        <w:t xml:space="preserve">The Ombudsperson </w:t>
      </w:r>
      <w:r w:rsidR="001A4F46">
        <w:rPr>
          <w:i/>
        </w:rPr>
        <w:t>should not be the sole deciding party.</w:t>
      </w:r>
      <w:r w:rsidR="001A4F46">
        <w:t xml:space="preserve"> Subsections 3 and 4 give too much power to the Ombudsperson.</w:t>
      </w:r>
      <w:r w:rsidR="00C7551B">
        <w:t xml:space="preserve"> Also, when deciding to report, </w:t>
      </w:r>
      <w:r>
        <w:t>victims</w:t>
      </w:r>
      <w:r w:rsidR="00C7551B">
        <w:t xml:space="preserve"> may be dissuaded by the Ombudsperson’s gender, sexuality, nationality, </w:t>
      </w:r>
      <w:r w:rsidR="00C7551B" w:rsidRPr="00776303">
        <w:rPr>
          <w:noProof/>
        </w:rPr>
        <w:t>etc</w:t>
      </w:r>
      <w:r w:rsidR="00776303">
        <w:rPr>
          <w:noProof/>
        </w:rPr>
        <w:t>.</w:t>
      </w:r>
      <w:r w:rsidR="009D646D">
        <w:t xml:space="preserve"> if </w:t>
      </w:r>
      <w:r>
        <w:t>he or she</w:t>
      </w:r>
      <w:r w:rsidR="009D646D">
        <w:t xml:space="preserve"> knows that the Ombudsperson </w:t>
      </w:r>
      <w:r>
        <w:t>is the sole deciding party</w:t>
      </w:r>
      <w:r w:rsidR="00C7551B">
        <w:t xml:space="preserve">. </w:t>
      </w:r>
      <w:r w:rsidR="001A4F46">
        <w:t xml:space="preserve"> It </w:t>
      </w:r>
      <w:r w:rsidR="001A4F46" w:rsidRPr="005B6EEE">
        <w:rPr>
          <w:noProof/>
        </w:rPr>
        <w:t>is recommended</w:t>
      </w:r>
      <w:r w:rsidR="000F1708">
        <w:t xml:space="preserve">, </w:t>
      </w:r>
      <w:r w:rsidR="001A4F46">
        <w:t>that</w:t>
      </w:r>
      <w:r w:rsidR="009D646D">
        <w:t xml:space="preserve"> while the Ombudsperson should remain the</w:t>
      </w:r>
      <w:r w:rsidR="00C7551B">
        <w:t xml:space="preserve"> initial</w:t>
      </w:r>
      <w:r w:rsidR="009D646D">
        <w:t>,</w:t>
      </w:r>
      <w:r w:rsidR="00C7551B">
        <w:t xml:space="preserve"> single point of contact,</w:t>
      </w:r>
      <w:r w:rsidR="001A4F46">
        <w:t xml:space="preserve"> a trained supporting committee of </w:t>
      </w:r>
      <w:r w:rsidR="00C7551B">
        <w:t xml:space="preserve">human resource coordinators </w:t>
      </w:r>
      <w:r w:rsidR="009D646D">
        <w:t>must be</w:t>
      </w:r>
      <w:r w:rsidR="00C7551B">
        <w:t xml:space="preserve"> utilized to examine the ca</w:t>
      </w:r>
      <w:r w:rsidR="00970674">
        <w:t>se,</w:t>
      </w:r>
      <w:r w:rsidR="00C7551B">
        <w:t xml:space="preserve"> provide a determination</w:t>
      </w:r>
      <w:r w:rsidR="00970674">
        <w:t>,</w:t>
      </w:r>
      <w:r w:rsidR="00C7551B">
        <w:t xml:space="preserve"> and </w:t>
      </w:r>
      <w:r w:rsidR="00970674">
        <w:t xml:space="preserve">call for </w:t>
      </w:r>
      <w:r w:rsidR="00C7551B">
        <w:t>remedial action.</w:t>
      </w:r>
    </w:p>
    <w:p w:rsidR="00C7551B" w:rsidRPr="009D646D" w:rsidRDefault="00C7551B" w:rsidP="009D646D">
      <w:pPr>
        <w:rPr>
          <w:u w:val="single"/>
        </w:rPr>
      </w:pPr>
      <w:r w:rsidRPr="009D646D">
        <w:rPr>
          <w:u w:val="single"/>
        </w:rPr>
        <w:t xml:space="preserve">Other issues </w:t>
      </w:r>
      <w:r w:rsidRPr="00776303">
        <w:rPr>
          <w:noProof/>
          <w:u w:val="single"/>
        </w:rPr>
        <w:t>not addressed</w:t>
      </w:r>
      <w:r w:rsidRPr="009D646D">
        <w:rPr>
          <w:u w:val="single"/>
        </w:rPr>
        <w:t xml:space="preserve"> in the policy</w:t>
      </w:r>
      <w:r w:rsidR="000F1708" w:rsidRPr="009D646D">
        <w:rPr>
          <w:u w:val="single"/>
        </w:rPr>
        <w:t>:</w:t>
      </w:r>
    </w:p>
    <w:p w:rsidR="00C7551B" w:rsidRDefault="00C7551B" w:rsidP="009D646D">
      <w:pPr>
        <w:pStyle w:val="ListParagraph"/>
        <w:numPr>
          <w:ilvl w:val="0"/>
          <w:numId w:val="1"/>
        </w:numPr>
      </w:pPr>
      <w:r>
        <w:rPr>
          <w:i/>
        </w:rPr>
        <w:t>E</w:t>
      </w:r>
      <w:r w:rsidR="009D646D">
        <w:rPr>
          <w:i/>
        </w:rPr>
        <w:t>ducation about</w:t>
      </w:r>
      <w:r>
        <w:rPr>
          <w:i/>
        </w:rPr>
        <w:t xml:space="preserve"> how to identify and report harassment</w:t>
      </w:r>
      <w:r>
        <w:t xml:space="preserve">. The </w:t>
      </w:r>
      <w:r w:rsidR="00AA2DA2">
        <w:t xml:space="preserve">best </w:t>
      </w:r>
      <w:r>
        <w:t xml:space="preserve">way to ensure that this </w:t>
      </w:r>
      <w:r w:rsidR="0019565A">
        <w:t xml:space="preserve">anti-harassment </w:t>
      </w:r>
      <w:r>
        <w:t xml:space="preserve">policy functions as designed in the ICANN community is to provide readily available spaces for education. </w:t>
      </w:r>
      <w:r w:rsidR="00776303" w:rsidRPr="005B6EEE">
        <w:rPr>
          <w:noProof/>
        </w:rPr>
        <w:t>In order to</w:t>
      </w:r>
      <w:r w:rsidR="00776303">
        <w:rPr>
          <w:noProof/>
        </w:rPr>
        <w:t xml:space="preserve"> report </w:t>
      </w:r>
      <w:r w:rsidRPr="00776303">
        <w:rPr>
          <w:noProof/>
        </w:rPr>
        <w:t>harassment</w:t>
      </w:r>
      <w:r>
        <w:t xml:space="preserve">, the community needs to have access to training about what harassment is </w:t>
      </w:r>
      <w:r w:rsidR="00AA2DA2">
        <w:t xml:space="preserve">and how report it </w:t>
      </w:r>
      <w:r>
        <w:t xml:space="preserve">in an international work </w:t>
      </w:r>
      <w:r w:rsidR="00AA2DA2">
        <w:t>environment</w:t>
      </w:r>
      <w:r>
        <w:t xml:space="preserve">. An international ethics and compliance firm could develop an educational training </w:t>
      </w:r>
      <w:r w:rsidR="009D646D">
        <w:t xml:space="preserve">tool </w:t>
      </w:r>
      <w:r>
        <w:t xml:space="preserve">that would be available to all community members.  </w:t>
      </w:r>
    </w:p>
    <w:sectPr w:rsidR="00C75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CB" w:rsidRDefault="00E258CB" w:rsidP="00D569B4">
      <w:pPr>
        <w:spacing w:after="0" w:line="240" w:lineRule="auto"/>
      </w:pPr>
      <w:r>
        <w:separator/>
      </w:r>
    </w:p>
  </w:endnote>
  <w:endnote w:type="continuationSeparator" w:id="0">
    <w:p w:rsidR="00E258CB" w:rsidRDefault="00E258CB" w:rsidP="00D5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CB" w:rsidRDefault="00E258CB" w:rsidP="00D569B4">
      <w:pPr>
        <w:spacing w:after="0" w:line="240" w:lineRule="auto"/>
      </w:pPr>
      <w:r>
        <w:separator/>
      </w:r>
    </w:p>
  </w:footnote>
  <w:footnote w:type="continuationSeparator" w:id="0">
    <w:p w:rsidR="00E258CB" w:rsidRDefault="00E258CB" w:rsidP="00D569B4">
      <w:pPr>
        <w:spacing w:after="0" w:line="240" w:lineRule="auto"/>
      </w:pPr>
      <w:r>
        <w:continuationSeparator/>
      </w:r>
    </w:p>
  </w:footnote>
  <w:footnote w:id="1">
    <w:p w:rsidR="00D569B4" w:rsidRDefault="00D569B4" w:rsidP="00D569B4">
      <w:r>
        <w:rPr>
          <w:rStyle w:val="FootnoteReference"/>
        </w:rPr>
        <w:footnoteRef/>
      </w:r>
      <w:r>
        <w:t xml:space="preserve"> It should be noted that this comment borrows extensively from the US Title IX requirements of reporting and processing sexual harassment and assault reports. While this is a US based set of requirements, it is one that seeks to provide an environment where both the accuser and the accused have equal rights and protections. </w:t>
      </w:r>
    </w:p>
    <w:p w:rsidR="00D569B4" w:rsidRDefault="00D569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0C20"/>
    <w:multiLevelType w:val="hybridMultilevel"/>
    <w:tmpl w:val="63E237BC"/>
    <w:lvl w:ilvl="0" w:tplc="3F5E85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tbQwNrI0NDGwNDdX0lEKTi0uzszPAykwqgUAbafWqywAAAA="/>
  </w:docVars>
  <w:rsids>
    <w:rsidRoot w:val="00DC6B5C"/>
    <w:rsid w:val="00046E50"/>
    <w:rsid w:val="000F1708"/>
    <w:rsid w:val="0019565A"/>
    <w:rsid w:val="001A4F46"/>
    <w:rsid w:val="00250C3A"/>
    <w:rsid w:val="002D7F56"/>
    <w:rsid w:val="00300BD7"/>
    <w:rsid w:val="005B6EEE"/>
    <w:rsid w:val="005C67F5"/>
    <w:rsid w:val="00631BB8"/>
    <w:rsid w:val="007634FC"/>
    <w:rsid w:val="00776303"/>
    <w:rsid w:val="007C4926"/>
    <w:rsid w:val="007E3728"/>
    <w:rsid w:val="008F52B5"/>
    <w:rsid w:val="00970674"/>
    <w:rsid w:val="009D646D"/>
    <w:rsid w:val="00A041A2"/>
    <w:rsid w:val="00AA2DA2"/>
    <w:rsid w:val="00AA6963"/>
    <w:rsid w:val="00B648AA"/>
    <w:rsid w:val="00B7243E"/>
    <w:rsid w:val="00B771EA"/>
    <w:rsid w:val="00C7551B"/>
    <w:rsid w:val="00CB5908"/>
    <w:rsid w:val="00D33078"/>
    <w:rsid w:val="00D569B4"/>
    <w:rsid w:val="00DC6B5C"/>
    <w:rsid w:val="00E258CB"/>
    <w:rsid w:val="00E91D72"/>
    <w:rsid w:val="00EA5E53"/>
    <w:rsid w:val="00EE52EC"/>
    <w:rsid w:val="00F7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604E"/>
  <w15:chartTrackingRefBased/>
  <w15:docId w15:val="{980D1A66-14A9-419F-A5BF-BA77767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5C"/>
    <w:pPr>
      <w:ind w:left="720"/>
      <w:contextualSpacing/>
    </w:pPr>
  </w:style>
  <w:style w:type="paragraph" w:styleId="FootnoteText">
    <w:name w:val="footnote text"/>
    <w:basedOn w:val="Normal"/>
    <w:link w:val="FootnoteTextChar"/>
    <w:uiPriority w:val="99"/>
    <w:semiHidden/>
    <w:unhideWhenUsed/>
    <w:rsid w:val="00D56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9B4"/>
    <w:rPr>
      <w:sz w:val="20"/>
      <w:szCs w:val="20"/>
    </w:rPr>
  </w:style>
  <w:style w:type="character" w:styleId="FootnoteReference">
    <w:name w:val="footnote reference"/>
    <w:basedOn w:val="DefaultParagraphFont"/>
    <w:uiPriority w:val="99"/>
    <w:semiHidden/>
    <w:unhideWhenUsed/>
    <w:rsid w:val="00D569B4"/>
    <w:rPr>
      <w:vertAlign w:val="superscript"/>
    </w:rPr>
  </w:style>
  <w:style w:type="paragraph" w:styleId="BalloonText">
    <w:name w:val="Balloon Text"/>
    <w:basedOn w:val="Normal"/>
    <w:link w:val="BalloonTextChar"/>
    <w:uiPriority w:val="99"/>
    <w:semiHidden/>
    <w:unhideWhenUsed/>
    <w:rsid w:val="009D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1F3A-7CCB-4378-8F80-AFAB6BD4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Loup</dc:creator>
  <cp:keywords/>
  <dc:description/>
  <cp:lastModifiedBy>Anna Loup</cp:lastModifiedBy>
  <cp:revision>2</cp:revision>
  <cp:lastPrinted>2017-01-10T23:30:00Z</cp:lastPrinted>
  <dcterms:created xsi:type="dcterms:W3CDTF">2017-01-11T03:29:00Z</dcterms:created>
  <dcterms:modified xsi:type="dcterms:W3CDTF">2017-01-11T03:29:00Z</dcterms:modified>
</cp:coreProperties>
</file>