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D" w:rsidRPr="00F54BDF" w:rsidRDefault="003B4BC3">
      <w:pPr>
        <w:rPr>
          <w:b/>
        </w:rPr>
      </w:pPr>
      <w:r w:rsidRPr="00F54BDF">
        <w:rPr>
          <w:b/>
        </w:rPr>
        <w:t xml:space="preserve">Comments on </w:t>
      </w:r>
      <w:r w:rsidR="00F32A48" w:rsidRPr="00F32A48">
        <w:rPr>
          <w:b/>
        </w:rPr>
        <w:t>Proposed Bylaws Changes Regarding Consideration of GAC Advice</w:t>
      </w:r>
    </w:p>
    <w:p w:rsidR="00EF582D" w:rsidRDefault="00F54BDF">
      <w:r>
        <w:t xml:space="preserve">Paul Rosenzweig, Brett </w:t>
      </w:r>
      <w:r>
        <w:tab/>
      </w:r>
      <w:r w:rsidR="00193DE5">
        <w:t xml:space="preserve">D. </w:t>
      </w:r>
      <w:r>
        <w:t>Schaef</w:t>
      </w:r>
      <w:r w:rsidR="00EF582D">
        <w:t xml:space="preserve">er, </w:t>
      </w:r>
      <w:r>
        <w:t xml:space="preserve">and James </w:t>
      </w:r>
      <w:r w:rsidR="00193DE5">
        <w:t xml:space="preserve">L. </w:t>
      </w:r>
      <w:r w:rsidR="00EF582D">
        <w:t>Gattuso</w:t>
      </w:r>
    </w:p>
    <w:p w:rsidR="003B4BC3" w:rsidRDefault="003B4BC3">
      <w:r>
        <w:t>We write in response to the request for comments to the</w:t>
      </w:r>
      <w:r w:rsidR="00EF582D">
        <w:t xml:space="preserve"> </w:t>
      </w:r>
      <w:hyperlink r:id="rId5" w:history="1">
        <w:r w:rsidR="005A138B">
          <w:rPr>
            <w:rStyle w:val="Hyperlink"/>
          </w:rPr>
          <w:t>Proposed Bylaws Changes Regarding Consideration of Governmental Advisory Committee (GAC) Advice</w:t>
        </w:r>
      </w:hyperlink>
      <w:r w:rsidR="00EF582D">
        <w:t xml:space="preserve"> </w:t>
      </w:r>
      <w:r w:rsidR="005A138B">
        <w:t xml:space="preserve">that would </w:t>
      </w:r>
      <w:r>
        <w:t xml:space="preserve">institutionalize an obligation </w:t>
      </w:r>
      <w:r w:rsidR="005A138B">
        <w:t xml:space="preserve">for the </w:t>
      </w:r>
      <w:r w:rsidR="00B54C56">
        <w:t>Internet Corporation for Assigned Names and Numbers (</w:t>
      </w:r>
      <w:r w:rsidR="005A138B">
        <w:t>ICANN</w:t>
      </w:r>
      <w:r w:rsidR="00B54C56">
        <w:t>)</w:t>
      </w:r>
      <w:r w:rsidR="005A138B">
        <w:t xml:space="preserve"> Board </w:t>
      </w:r>
      <w:r w:rsidR="000C3FB0">
        <w:t xml:space="preserve">of Directors </w:t>
      </w:r>
      <w:r>
        <w:t xml:space="preserve">to </w:t>
      </w:r>
      <w:r w:rsidR="005A138B">
        <w:t xml:space="preserve">adopt </w:t>
      </w:r>
      <w:r>
        <w:t xml:space="preserve">advice from the GAC unless two-thirds of the Board votes to disapprove the </w:t>
      </w:r>
      <w:r w:rsidR="005A138B">
        <w:t>advice</w:t>
      </w:r>
      <w:r>
        <w:t>.</w:t>
      </w:r>
      <w:r w:rsidR="00B54C56">
        <w:t xml:space="preserve"> </w:t>
      </w:r>
      <w:r w:rsidR="00F54BDF">
        <w:t>The underlying principle guiding Board consider</w:t>
      </w:r>
      <w:r w:rsidR="005A138B">
        <w:t xml:space="preserve">ation of </w:t>
      </w:r>
      <w:r w:rsidR="00F54BDF">
        <w:t xml:space="preserve">this proposal should be opposition to any change that would erode the independence of ICANN and empower governments within the decision-making process. </w:t>
      </w:r>
      <w:r>
        <w:t xml:space="preserve">In our judgment, the proposed bylaw amendment </w:t>
      </w:r>
      <w:r w:rsidR="00EF582D">
        <w:t>is fundamentally misconceived</w:t>
      </w:r>
      <w:r w:rsidR="00F54BDF">
        <w:t xml:space="preserve"> in that it</w:t>
      </w:r>
      <w:r>
        <w:t xml:space="preserve"> </w:t>
      </w:r>
      <w:r w:rsidR="00B54C56">
        <w:t>(</w:t>
      </w:r>
      <w:r>
        <w:t xml:space="preserve">a) </w:t>
      </w:r>
      <w:r w:rsidR="005A138B">
        <w:t xml:space="preserve">wrongly </w:t>
      </w:r>
      <w:r>
        <w:t xml:space="preserve">equates GAC advice to that of the </w:t>
      </w:r>
      <w:r w:rsidR="00B54C56">
        <w:t>Generic Names Supporting Organization (</w:t>
      </w:r>
      <w:r w:rsidR="009658A0">
        <w:t>G</w:t>
      </w:r>
      <w:r>
        <w:t>NSO</w:t>
      </w:r>
      <w:r w:rsidR="00B54C56">
        <w:t>)</w:t>
      </w:r>
      <w:r>
        <w:t xml:space="preserve">; </w:t>
      </w:r>
      <w:r w:rsidR="00B54C56">
        <w:t>(</w:t>
      </w:r>
      <w:r>
        <w:t xml:space="preserve">b) risks GAC control of Board functionality; and </w:t>
      </w:r>
      <w:r w:rsidR="00B54C56">
        <w:t>(</w:t>
      </w:r>
      <w:r>
        <w:t>c) is inconsistent with the requirements that the U</w:t>
      </w:r>
      <w:r w:rsidR="005A138B">
        <w:t>.</w:t>
      </w:r>
      <w:r>
        <w:t>S</w:t>
      </w:r>
      <w:r w:rsidR="005A138B">
        <w:t>.</w:t>
      </w:r>
      <w:r>
        <w:t xml:space="preserve"> </w:t>
      </w:r>
      <w:r w:rsidR="00B54C56">
        <w:t>g</w:t>
      </w:r>
      <w:r>
        <w:t xml:space="preserve">overnment has placed on the </w:t>
      </w:r>
      <w:r w:rsidR="00B54C56">
        <w:t>Internet Assigned Numbers Authority (</w:t>
      </w:r>
      <w:r>
        <w:t>IANA</w:t>
      </w:r>
      <w:r w:rsidR="00B54C56">
        <w:t>)</w:t>
      </w:r>
      <w:r>
        <w:t xml:space="preserve"> transition.</w:t>
      </w:r>
      <w:r w:rsidR="00B54C56">
        <w:t xml:space="preserve"> </w:t>
      </w:r>
      <w:r>
        <w:t xml:space="preserve">The bylaw proposal should be </w:t>
      </w:r>
      <w:r w:rsidR="00F54BDF">
        <w:t>rejected</w:t>
      </w:r>
      <w:r>
        <w:t>.</w:t>
      </w:r>
    </w:p>
    <w:p w:rsidR="003B4BC3" w:rsidRPr="003B4BC3" w:rsidRDefault="003B4BC3">
      <w:pPr>
        <w:rPr>
          <w:b/>
        </w:rPr>
      </w:pPr>
      <w:r>
        <w:rPr>
          <w:b/>
        </w:rPr>
        <w:t xml:space="preserve">Current Status and </w:t>
      </w:r>
      <w:r w:rsidR="00F54BDF">
        <w:rPr>
          <w:b/>
        </w:rPr>
        <w:t>t</w:t>
      </w:r>
      <w:r>
        <w:rPr>
          <w:b/>
        </w:rPr>
        <w:t>he Proposal</w:t>
      </w:r>
    </w:p>
    <w:p w:rsidR="00EE4655" w:rsidRDefault="00F54BDF">
      <w:r>
        <w:t>Under current arrangement</w:t>
      </w:r>
      <w:r w:rsidR="009658A0">
        <w:t>s</w:t>
      </w:r>
      <w:r>
        <w:t xml:space="preserve">, </w:t>
      </w:r>
      <w:r w:rsidR="009658A0">
        <w:t xml:space="preserve">national </w:t>
      </w:r>
      <w:r w:rsidR="000C3FB0">
        <w:t>governments use</w:t>
      </w:r>
      <w:r w:rsidR="009658A0">
        <w:t xml:space="preserve"> </w:t>
      </w:r>
      <w:r>
        <w:t xml:space="preserve">the GAC </w:t>
      </w:r>
      <w:r w:rsidR="009658A0">
        <w:t xml:space="preserve">as a forum </w:t>
      </w:r>
      <w:r>
        <w:t xml:space="preserve">to discuss concerns </w:t>
      </w:r>
      <w:r w:rsidR="009658A0">
        <w:t xml:space="preserve">about ICANN policy </w:t>
      </w:r>
      <w:r>
        <w:t xml:space="preserve">and issue advisory recommendations </w:t>
      </w:r>
      <w:r w:rsidR="003B4BC3">
        <w:t xml:space="preserve">and advice </w:t>
      </w:r>
      <w:r>
        <w:t xml:space="preserve">to the ICANN Board. </w:t>
      </w:r>
      <w:r w:rsidR="006D364B">
        <w:t xml:space="preserve">The </w:t>
      </w:r>
      <w:hyperlink r:id="rId6" w:history="1">
        <w:r w:rsidR="006D364B" w:rsidRPr="006D364B">
          <w:rPr>
            <w:rStyle w:val="Hyperlink"/>
          </w:rPr>
          <w:t>ICANN bylaws</w:t>
        </w:r>
      </w:hyperlink>
      <w:r w:rsidR="006D364B">
        <w:t xml:space="preserve"> empower the GAC to “</w:t>
      </w:r>
      <w:r w:rsidR="006D364B" w:rsidRPr="006D364B">
        <w:t>put issues to the Board directly, either by way of comment or prior advice, or by way of specifically recommending action or new policy development or revision to existing policies.</w:t>
      </w:r>
      <w:r w:rsidR="006D364B">
        <w:t xml:space="preserve">” </w:t>
      </w:r>
      <w:r w:rsidR="008E5ADE">
        <w:t xml:space="preserve">GAC advice can </w:t>
      </w:r>
      <w:r w:rsidR="009658A0">
        <w:t xml:space="preserve">take many forms, including by way of </w:t>
      </w:r>
      <w:r w:rsidR="008E5ADE">
        <w:t>a letter from the GAC Chair on behalf of the GAC</w:t>
      </w:r>
      <w:r w:rsidR="00B54C56">
        <w:t>,</w:t>
      </w:r>
      <w:r w:rsidR="008E5ADE">
        <w:t xml:space="preserve"> communiques or submissions endorsed by the GAC</w:t>
      </w:r>
      <w:r w:rsidR="00B54C56">
        <w:t>,</w:t>
      </w:r>
      <w:r w:rsidR="008E5ADE">
        <w:t xml:space="preserve"> </w:t>
      </w:r>
      <w:r w:rsidR="009658A0">
        <w:t xml:space="preserve">or </w:t>
      </w:r>
      <w:r w:rsidR="008E5ADE">
        <w:t xml:space="preserve">formal documents. </w:t>
      </w:r>
    </w:p>
    <w:p w:rsidR="008E5ADE" w:rsidRDefault="00EE4655">
      <w:r>
        <w:t xml:space="preserve">The Board takes GAC advice seriously and </w:t>
      </w:r>
      <w:r w:rsidR="009658A0">
        <w:t xml:space="preserve">has </w:t>
      </w:r>
      <w:r>
        <w:t xml:space="preserve">rarely </w:t>
      </w:r>
      <w:r w:rsidR="00312607">
        <w:t xml:space="preserve">(if ever) </w:t>
      </w:r>
      <w:r>
        <w:t>reject</w:t>
      </w:r>
      <w:r w:rsidR="00312607">
        <w:t>ed</w:t>
      </w:r>
      <w:r>
        <w:t xml:space="preserve"> it unless a substantial majority of the Board is in opposition. Officially, however, </w:t>
      </w:r>
      <w:r w:rsidR="008E5ADE">
        <w:t>GAC advice is not privileged aside from the fact that the Board must take it into account</w:t>
      </w:r>
      <w:r>
        <w:t xml:space="preserve"> and may reject it </w:t>
      </w:r>
      <w:r w:rsidR="00B54C56">
        <w:t>by</w:t>
      </w:r>
      <w:r>
        <w:t xml:space="preserve"> majority vote</w:t>
      </w:r>
      <w:r w:rsidR="008E5ADE">
        <w:t xml:space="preserve">. </w:t>
      </w:r>
      <w:r w:rsidR="000C3FB0">
        <w:t>Specifically, as stated in the bylaws, i</w:t>
      </w:r>
      <w:r w:rsidR="008E5ADE">
        <w:t>f the Board “</w:t>
      </w:r>
      <w:r w:rsidR="008E5ADE" w:rsidRPr="008E5ADE">
        <w:t>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mutually acceptable solution.</w:t>
      </w:r>
      <w:r w:rsidR="008E5ADE">
        <w:t>” If a compromise cannot be reached, “</w:t>
      </w:r>
      <w:r w:rsidR="008E5ADE" w:rsidRPr="008E5ADE">
        <w:t>the ICANN Board will state in its final decision the reasons why the Governmental Advisory Committee advice was not followed</w:t>
      </w:r>
      <w:r w:rsidR="008E5ADE">
        <w:t>.”</w:t>
      </w:r>
      <w:r w:rsidR="00B54C56">
        <w:t xml:space="preserve"> </w:t>
      </w:r>
    </w:p>
    <w:p w:rsidR="00AB7E16" w:rsidRDefault="00AB7E16">
      <w:r>
        <w:t xml:space="preserve">The proposed </w:t>
      </w:r>
      <w:r w:rsidR="00EE4655">
        <w:t xml:space="preserve">amendment to the ICANN </w:t>
      </w:r>
      <w:r>
        <w:t>bylaw</w:t>
      </w:r>
      <w:r w:rsidR="00EE4655">
        <w:t>s</w:t>
      </w:r>
      <w:r>
        <w:t xml:space="preserve"> would </w:t>
      </w:r>
      <w:r w:rsidR="00EE4655">
        <w:t xml:space="preserve">enhance the </w:t>
      </w:r>
      <w:r w:rsidR="00B54C56">
        <w:t xml:space="preserve">GAC’s </w:t>
      </w:r>
      <w:r w:rsidR="00EE4655">
        <w:t>formal authority</w:t>
      </w:r>
      <w:r>
        <w:t>.</w:t>
      </w:r>
      <w:r w:rsidR="00B54C56">
        <w:t xml:space="preserve"> </w:t>
      </w:r>
      <w:r w:rsidR="009658A0">
        <w:t>U</w:t>
      </w:r>
      <w:r w:rsidR="00EE4655">
        <w:t>nder the</w:t>
      </w:r>
      <w:r w:rsidR="003B4BC3">
        <w:t xml:space="preserve"> propos</w:t>
      </w:r>
      <w:r w:rsidR="00EE4655">
        <w:t xml:space="preserve">ed bylaw amendment, </w:t>
      </w:r>
      <w:r w:rsidR="003B4BC3">
        <w:t xml:space="preserve">the </w:t>
      </w:r>
      <w:r w:rsidR="00EE4655">
        <w:t xml:space="preserve">threshold for the </w:t>
      </w:r>
      <w:r w:rsidR="003B4BC3">
        <w:t xml:space="preserve">Board to </w:t>
      </w:r>
      <w:r>
        <w:t xml:space="preserve">reject advice from the GAC </w:t>
      </w:r>
      <w:r w:rsidR="00EE4655">
        <w:t xml:space="preserve">would be increased from a simple majority to </w:t>
      </w:r>
      <w:r w:rsidR="005A138B">
        <w:t>two-thirds of the</w:t>
      </w:r>
      <w:r w:rsidR="00B54C56">
        <w:t xml:space="preserve"> Board’s</w:t>
      </w:r>
      <w:r w:rsidR="005A138B">
        <w:t xml:space="preserve"> voting members</w:t>
      </w:r>
      <w:r>
        <w:t>.</w:t>
      </w:r>
      <w:r w:rsidR="00B54C56">
        <w:t xml:space="preserve"> </w:t>
      </w:r>
      <w:r w:rsidR="003B4BC3">
        <w:t xml:space="preserve">Thus, </w:t>
      </w:r>
      <w:r w:rsidR="005A138B">
        <w:t xml:space="preserve">if the bylaws are amended, </w:t>
      </w:r>
      <w:r w:rsidR="003B4BC3">
        <w:t xml:space="preserve">binding internal ICANN rules would oblige the Board to accept the recommendation of </w:t>
      </w:r>
      <w:r w:rsidR="009658A0">
        <w:t xml:space="preserve">national </w:t>
      </w:r>
      <w:r w:rsidR="003B4BC3">
        <w:t xml:space="preserve">governments unless a supermajority </w:t>
      </w:r>
      <w:r w:rsidR="005A138B">
        <w:t xml:space="preserve">votes </w:t>
      </w:r>
      <w:r w:rsidR="003B4BC3">
        <w:t xml:space="preserve">to </w:t>
      </w:r>
      <w:r w:rsidR="009658A0">
        <w:t xml:space="preserve">reject </w:t>
      </w:r>
      <w:r w:rsidR="003B4BC3">
        <w:t>that advice</w:t>
      </w:r>
      <w:r>
        <w:t>.</w:t>
      </w:r>
    </w:p>
    <w:p w:rsidR="003B4BC3" w:rsidRPr="003B4BC3" w:rsidRDefault="003B4BC3">
      <w:pPr>
        <w:rPr>
          <w:b/>
        </w:rPr>
      </w:pPr>
      <w:r>
        <w:rPr>
          <w:b/>
        </w:rPr>
        <w:t>The Proposal Is Flawed</w:t>
      </w:r>
    </w:p>
    <w:p w:rsidR="005A138B" w:rsidRPr="003449AE" w:rsidRDefault="005A138B" w:rsidP="00E87570">
      <w:r>
        <w:t>In our judgment, the proposed bylaw amendment is fundamentally flawed for three reasons:</w:t>
      </w:r>
    </w:p>
    <w:p w:rsidR="00B2041B" w:rsidRDefault="005A138B" w:rsidP="00E87570">
      <w:r w:rsidRPr="00AB4532">
        <w:rPr>
          <w:b/>
          <w:i/>
        </w:rPr>
        <w:t>Wrong</w:t>
      </w:r>
      <w:r w:rsidR="00DC58D7" w:rsidRPr="00AB4532">
        <w:rPr>
          <w:b/>
          <w:i/>
        </w:rPr>
        <w:t>ful</w:t>
      </w:r>
      <w:r w:rsidRPr="00AB4532">
        <w:rPr>
          <w:b/>
          <w:i/>
        </w:rPr>
        <w:t xml:space="preserve"> </w:t>
      </w:r>
      <w:r w:rsidR="00DC58D7" w:rsidRPr="00AB4532">
        <w:rPr>
          <w:b/>
          <w:i/>
        </w:rPr>
        <w:t>Equation of</w:t>
      </w:r>
      <w:r w:rsidRPr="00AB4532">
        <w:rPr>
          <w:b/>
          <w:i/>
        </w:rPr>
        <w:t xml:space="preserve"> GAC </w:t>
      </w:r>
      <w:r w:rsidR="00DC58D7" w:rsidRPr="00AB4532">
        <w:rPr>
          <w:b/>
          <w:i/>
        </w:rPr>
        <w:t>A</w:t>
      </w:r>
      <w:r w:rsidRPr="00AB4532">
        <w:rPr>
          <w:b/>
          <w:i/>
        </w:rPr>
        <w:t>dvice to G</w:t>
      </w:r>
      <w:r w:rsidR="003B4BC3" w:rsidRPr="00AB4532">
        <w:rPr>
          <w:b/>
          <w:i/>
        </w:rPr>
        <w:t>NSO</w:t>
      </w:r>
      <w:r w:rsidRPr="00AB4532">
        <w:rPr>
          <w:b/>
          <w:i/>
        </w:rPr>
        <w:t xml:space="preserve"> </w:t>
      </w:r>
      <w:r w:rsidR="00DC58D7" w:rsidRPr="00AB4532">
        <w:rPr>
          <w:b/>
          <w:i/>
        </w:rPr>
        <w:t>R</w:t>
      </w:r>
      <w:r w:rsidR="00B2041B" w:rsidRPr="00AB4532">
        <w:rPr>
          <w:b/>
          <w:i/>
        </w:rPr>
        <w:t>ecommendations</w:t>
      </w:r>
      <w:r w:rsidR="003B4BC3" w:rsidRPr="00AB4532">
        <w:rPr>
          <w:b/>
          <w:i/>
        </w:rPr>
        <w:t>:</w:t>
      </w:r>
      <w:r w:rsidR="00B54C56">
        <w:rPr>
          <w:i/>
        </w:rPr>
        <w:t xml:space="preserve"> </w:t>
      </w:r>
      <w:r w:rsidR="003B4BC3">
        <w:t xml:space="preserve">One </w:t>
      </w:r>
      <w:r w:rsidR="00B2041B">
        <w:t xml:space="preserve">argument </w:t>
      </w:r>
      <w:r w:rsidR="003B4BC3">
        <w:t xml:space="preserve">for </w:t>
      </w:r>
      <w:r w:rsidR="00B2041B">
        <w:t xml:space="preserve">the bylaw change </w:t>
      </w:r>
      <w:r w:rsidR="003B4BC3">
        <w:t xml:space="preserve">is that the </w:t>
      </w:r>
      <w:r w:rsidR="00B2041B">
        <w:t xml:space="preserve">ICANN bylaws currently </w:t>
      </w:r>
      <w:r w:rsidR="009658A0">
        <w:t>give favored status to supermajority recommendations from the GNSO Council.</w:t>
      </w:r>
      <w:r w:rsidR="00B54C56">
        <w:t xml:space="preserve"> </w:t>
      </w:r>
      <w:r w:rsidR="009658A0">
        <w:t xml:space="preserve">The bylaws </w:t>
      </w:r>
      <w:r w:rsidR="00B2041B">
        <w:t xml:space="preserve">state that </w:t>
      </w:r>
      <w:r w:rsidR="00E87570">
        <w:t xml:space="preserve">a policy recommendation from the </w:t>
      </w:r>
      <w:r w:rsidR="00B2041B">
        <w:t xml:space="preserve">GNSO </w:t>
      </w:r>
      <w:r w:rsidR="00E87570">
        <w:t>Council</w:t>
      </w:r>
      <w:r w:rsidR="00B2041B">
        <w:t xml:space="preserve">, approved by a GNSO </w:t>
      </w:r>
      <w:r w:rsidR="00B2041B">
        <w:lastRenderedPageBreak/>
        <w:t>supermajority vote, “</w:t>
      </w:r>
      <w:r w:rsidR="00B2041B" w:rsidRPr="00B2041B">
        <w:t>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r w:rsidR="00B2041B">
        <w:t>”</w:t>
      </w:r>
      <w:r w:rsidR="00E87570">
        <w:t xml:space="preserve"> </w:t>
      </w:r>
    </w:p>
    <w:p w:rsidR="00E87570" w:rsidRDefault="00E87570" w:rsidP="00E87570">
      <w:r>
        <w:t xml:space="preserve">The GAC asserts that its advice should be no less privileged than that of the </w:t>
      </w:r>
      <w:r w:rsidR="005A138B">
        <w:t>GNSOs</w:t>
      </w:r>
      <w:r w:rsidR="00DC58D7">
        <w:t>,</w:t>
      </w:r>
      <w:r w:rsidR="00B54C56">
        <w:t xml:space="preserve"> </w:t>
      </w:r>
      <w:r w:rsidR="00AB4532">
        <w:t xml:space="preserve">but </w:t>
      </w:r>
      <w:r>
        <w:t>that assertion rests on a false equivalence.</w:t>
      </w:r>
      <w:r w:rsidR="00B54C56">
        <w:t xml:space="preserve"> </w:t>
      </w:r>
      <w:r>
        <w:t xml:space="preserve">The advice of the </w:t>
      </w:r>
      <w:r w:rsidR="00B2041B">
        <w:t xml:space="preserve">GNSO </w:t>
      </w:r>
      <w:r>
        <w:t>Council is the product of bottom-up development from multiple stakeholders and therefore carries the presumption of legitimacy that comes from the vetting that attends that process. By contrast</w:t>
      </w:r>
      <w:r w:rsidR="00DC58D7">
        <w:t>,</w:t>
      </w:r>
      <w:r>
        <w:t xml:space="preserve"> GAC advice is the product of hierarchical top-down direction from sovereigns</w:t>
      </w:r>
      <w:r w:rsidR="009658A0">
        <w:t>, a process</w:t>
      </w:r>
      <w:r>
        <w:t xml:space="preserve"> that is inconsistent with ICANN’s commitment to a multi-stakeholder model.</w:t>
      </w:r>
    </w:p>
    <w:p w:rsidR="00E87570" w:rsidRPr="003B4BC3" w:rsidRDefault="00E87570" w:rsidP="00E87570">
      <w:r>
        <w:t>To be sure, governments are also constituents</w:t>
      </w:r>
      <w:r w:rsidR="009658A0">
        <w:t xml:space="preserve"> of ICANN</w:t>
      </w:r>
      <w:r w:rsidR="00DC58D7">
        <w:t>,</w:t>
      </w:r>
      <w:r w:rsidR="00B54C56">
        <w:t xml:space="preserve"> </w:t>
      </w:r>
      <w:r w:rsidR="00FE009F">
        <w:t>a</w:t>
      </w:r>
      <w:r>
        <w:t xml:space="preserve">nd if they were to participate in the development of policy through the </w:t>
      </w:r>
      <w:r w:rsidR="005A138B">
        <w:t xml:space="preserve">GNSO </w:t>
      </w:r>
      <w:r>
        <w:t>structure, the</w:t>
      </w:r>
      <w:r w:rsidR="00B2041B">
        <w:t>i</w:t>
      </w:r>
      <w:r>
        <w:t>r input would have the imprimatur of the multi-stakeholder process.</w:t>
      </w:r>
      <w:r w:rsidR="00B54C56">
        <w:t xml:space="preserve"> </w:t>
      </w:r>
      <w:r>
        <w:t xml:space="preserve">But standing alone, outside the process, </w:t>
      </w:r>
      <w:r w:rsidR="009658A0">
        <w:t>GAC advi</w:t>
      </w:r>
      <w:r w:rsidR="000C3FB0">
        <w:t>c</w:t>
      </w:r>
      <w:r w:rsidR="009658A0">
        <w:t>e does not have such an imprimatur of legitimacy.</w:t>
      </w:r>
      <w:r w:rsidR="00B54C56">
        <w:t xml:space="preserve"> </w:t>
      </w:r>
      <w:r w:rsidR="009658A0">
        <w:t xml:space="preserve">To the contrary, it is, </w:t>
      </w:r>
      <w:r>
        <w:t>in effect</w:t>
      </w:r>
      <w:r w:rsidR="009658A0">
        <w:t xml:space="preserve">, an </w:t>
      </w:r>
      <w:r>
        <w:t xml:space="preserve">effort to have a last-word veto </w:t>
      </w:r>
      <w:r w:rsidR="009658A0">
        <w:t xml:space="preserve">and </w:t>
      </w:r>
      <w:r>
        <w:t xml:space="preserve">is </w:t>
      </w:r>
      <w:r w:rsidR="00B2041B">
        <w:t>fundamentally counter to</w:t>
      </w:r>
      <w:r>
        <w:t xml:space="preserve"> </w:t>
      </w:r>
      <w:r w:rsidR="00B2041B">
        <w:t xml:space="preserve">ICANN’s commitment to a </w:t>
      </w:r>
      <w:r>
        <w:t xml:space="preserve">multi-stakeholder </w:t>
      </w:r>
      <w:r w:rsidR="00B2041B">
        <w:t>decision</w:t>
      </w:r>
      <w:r w:rsidR="00DC58D7">
        <w:t>-</w:t>
      </w:r>
      <w:r w:rsidR="00B2041B">
        <w:t>making process</w:t>
      </w:r>
      <w:r>
        <w:t>.</w:t>
      </w:r>
    </w:p>
    <w:p w:rsidR="00706FFE" w:rsidRDefault="00B2041B">
      <w:r w:rsidRPr="00AB4532">
        <w:rPr>
          <w:b/>
          <w:i/>
        </w:rPr>
        <w:t>Risk</w:t>
      </w:r>
      <w:r w:rsidR="00DC58D7" w:rsidRPr="00AB4532">
        <w:rPr>
          <w:b/>
          <w:i/>
        </w:rPr>
        <w:t xml:space="preserve"> of</w:t>
      </w:r>
      <w:r w:rsidRPr="00AB4532">
        <w:rPr>
          <w:b/>
          <w:i/>
        </w:rPr>
        <w:t xml:space="preserve"> GAC </w:t>
      </w:r>
      <w:r w:rsidR="00DC58D7" w:rsidRPr="00AB4532">
        <w:rPr>
          <w:b/>
          <w:i/>
        </w:rPr>
        <w:t>C</w:t>
      </w:r>
      <w:r w:rsidRPr="00AB4532">
        <w:rPr>
          <w:b/>
          <w:i/>
        </w:rPr>
        <w:t xml:space="preserve">ontrol of Board </w:t>
      </w:r>
      <w:r w:rsidR="00DC58D7" w:rsidRPr="00AB4532">
        <w:rPr>
          <w:b/>
          <w:i/>
        </w:rPr>
        <w:t>F</w:t>
      </w:r>
      <w:r w:rsidRPr="00AB4532">
        <w:rPr>
          <w:b/>
          <w:i/>
        </w:rPr>
        <w:t>unctionality:</w:t>
      </w:r>
      <w:r w:rsidR="00E87570">
        <w:rPr>
          <w:i/>
        </w:rPr>
        <w:t xml:space="preserve"> </w:t>
      </w:r>
      <w:r w:rsidRPr="003449AE">
        <w:t xml:space="preserve">By raising the threshold for rejecting GAC advice, </w:t>
      </w:r>
      <w:r>
        <w:t>t</w:t>
      </w:r>
      <w:r w:rsidR="00E87570" w:rsidRPr="003449AE">
        <w:t>he</w:t>
      </w:r>
      <w:r w:rsidR="00E87570">
        <w:t xml:space="preserve"> proposed bylaw </w:t>
      </w:r>
      <w:r>
        <w:t xml:space="preserve">change </w:t>
      </w:r>
      <w:r w:rsidR="000F35A4">
        <w:t xml:space="preserve">inappropriately </w:t>
      </w:r>
      <w:r>
        <w:t xml:space="preserve">enhances the authority of the GAC vis-à-vis the Board. </w:t>
      </w:r>
      <w:r w:rsidRPr="00B2041B">
        <w:t>Since the establishment of ICANN, the</w:t>
      </w:r>
      <w:r w:rsidR="00706FFE">
        <w:t xml:space="preserve"> U.S.</w:t>
      </w:r>
      <w:r w:rsidRPr="00B2041B">
        <w:t xml:space="preserve"> federal government has expressed its intent to make governance of the </w:t>
      </w:r>
      <w:r w:rsidR="00FE009F">
        <w:t>Domain Name System (</w:t>
      </w:r>
      <w:r w:rsidRPr="00B2041B">
        <w:t>DNS</w:t>
      </w:r>
      <w:r w:rsidR="00FE009F">
        <w:t>)</w:t>
      </w:r>
      <w:r w:rsidRPr="00B2041B">
        <w:t xml:space="preserve"> fully private</w:t>
      </w:r>
      <w:r w:rsidR="00706FFE">
        <w:t xml:space="preserve">. </w:t>
      </w:r>
      <w:r w:rsidR="00FE009F">
        <w:t>G</w:t>
      </w:r>
      <w:r w:rsidR="00706FFE">
        <w:t>overnment advice is critically important</w:t>
      </w:r>
      <w:r w:rsidR="00FE009F">
        <w:t>, as is the advice of other constituents,</w:t>
      </w:r>
      <w:r w:rsidR="00706FFE">
        <w:t xml:space="preserve"> </w:t>
      </w:r>
      <w:r w:rsidR="00FE009F">
        <w:t>b</w:t>
      </w:r>
      <w:r w:rsidR="00706FFE">
        <w:t xml:space="preserve">ut the power of governments is such that care must be taken that </w:t>
      </w:r>
      <w:r w:rsidR="000F35A4">
        <w:t>they</w:t>
      </w:r>
      <w:r w:rsidR="00706FFE">
        <w:t xml:space="preserve"> not swamp input from other constituencies.</w:t>
      </w:r>
      <w:r w:rsidR="00B54C56">
        <w:t xml:space="preserve"> </w:t>
      </w:r>
    </w:p>
    <w:p w:rsidR="00706FFE" w:rsidRDefault="00706FFE">
      <w:r>
        <w:t>A</w:t>
      </w:r>
      <w:r w:rsidR="00E87570">
        <w:t xml:space="preserve">ny proposed </w:t>
      </w:r>
      <w:r>
        <w:t xml:space="preserve">bylaw </w:t>
      </w:r>
      <w:r w:rsidR="00E87570">
        <w:t>change ought to pass a “stress test” for unlikely outcomes</w:t>
      </w:r>
      <w:r>
        <w:t xml:space="preserve"> that threaten to disproportionately elevate the authority of governments within ICANN</w:t>
      </w:r>
      <w:r w:rsidR="00E87570">
        <w:t>.</w:t>
      </w:r>
      <w:r w:rsidR="00B54C56">
        <w:t xml:space="preserve"> </w:t>
      </w:r>
      <w:r w:rsidR="00FE009F">
        <w:t>T</w:t>
      </w:r>
      <w:r w:rsidR="00E87570">
        <w:t>he bylaw proposal fails that test.</w:t>
      </w:r>
      <w:r>
        <w:t xml:space="preserve"> </w:t>
      </w:r>
      <w:r w:rsidR="00E87570">
        <w:t>In particular, the bylaw proposal is premised</w:t>
      </w:r>
      <w:r>
        <w:t xml:space="preserve"> </w:t>
      </w:r>
      <w:r w:rsidR="00E87570">
        <w:t xml:space="preserve">on the </w:t>
      </w:r>
      <w:r w:rsidR="000F35A4">
        <w:t xml:space="preserve">unjustified assumption that </w:t>
      </w:r>
      <w:r w:rsidR="00E87570">
        <w:t xml:space="preserve">the current </w:t>
      </w:r>
      <w:r w:rsidR="00AB7E16">
        <w:t xml:space="preserve">GAC </w:t>
      </w:r>
      <w:r w:rsidR="00E87570">
        <w:t xml:space="preserve">internal procedure requiring it to </w:t>
      </w:r>
      <w:r w:rsidR="00AB7E16">
        <w:t>operate by consensus</w:t>
      </w:r>
      <w:r w:rsidR="000F35A4">
        <w:t xml:space="preserve"> will continue</w:t>
      </w:r>
      <w:r w:rsidR="00E87570">
        <w:t>.</w:t>
      </w:r>
      <w:r w:rsidR="00B54C56">
        <w:t xml:space="preserve"> </w:t>
      </w:r>
      <w:r>
        <w:t>Currently,</w:t>
      </w:r>
      <w:r w:rsidRPr="00927B4A">
        <w:t xml:space="preserve"> </w:t>
      </w:r>
      <w:r>
        <w:t xml:space="preserve">the GAC can provide advice and recommendations </w:t>
      </w:r>
      <w:r w:rsidR="00FE009F">
        <w:t xml:space="preserve">only </w:t>
      </w:r>
      <w:r>
        <w:t xml:space="preserve">if there is “consensus” among governments, which is </w:t>
      </w:r>
      <w:r w:rsidRPr="00874FB0">
        <w:t>defined</w:t>
      </w:r>
      <w:r>
        <w:t xml:space="preserve"> under Article XII of the GAC </w:t>
      </w:r>
      <w:hyperlink r:id="rId7" w:history="1">
        <w:r w:rsidRPr="006D364B">
          <w:rPr>
            <w:rStyle w:val="Hyperlink"/>
          </w:rPr>
          <w:t>Operating Principles</w:t>
        </w:r>
      </w:hyperlink>
      <w:r>
        <w:t xml:space="preserve"> as “</w:t>
      </w:r>
      <w:r w:rsidRPr="00927B4A">
        <w:t>the practice of adopting decisions by general agreement in the absence of any formal objection</w:t>
      </w:r>
      <w:r>
        <w:t>.” If consensus is not possible but the GAC still wishes to convey advice, the GAC Chair “</w:t>
      </w:r>
      <w:r w:rsidRPr="00927B4A">
        <w:t>shall convey the full range of views expressed by members to the ICANN Board</w:t>
      </w:r>
      <w:r>
        <w:t xml:space="preserve">.” </w:t>
      </w:r>
    </w:p>
    <w:p w:rsidR="00AB7E16" w:rsidRDefault="00E87570">
      <w:r>
        <w:t xml:space="preserve">Were </w:t>
      </w:r>
      <w:r w:rsidR="00D66F5D">
        <w:t xml:space="preserve">the </w:t>
      </w:r>
      <w:r>
        <w:t>consensus requirement to continue to be observed</w:t>
      </w:r>
      <w:r w:rsidR="00FE009F">
        <w:t>,</w:t>
      </w:r>
      <w:r>
        <w:t xml:space="preserve"> it would act as a check on </w:t>
      </w:r>
      <w:r w:rsidR="00AB7E16">
        <w:t>advice from the GAC</w:t>
      </w:r>
      <w:r>
        <w:t xml:space="preserve"> that was not in the interest of the broader community</w:t>
      </w:r>
      <w:r w:rsidR="00AB7E16">
        <w:t xml:space="preserve">. </w:t>
      </w:r>
      <w:r w:rsidR="00D66F5D">
        <w:t xml:space="preserve">However, under Article XIV of the GAC </w:t>
      </w:r>
      <w:hyperlink r:id="rId8" w:history="1">
        <w:r w:rsidR="00D66F5D" w:rsidRPr="006D364B">
          <w:rPr>
            <w:rStyle w:val="Hyperlink"/>
          </w:rPr>
          <w:t>Operating Principles</w:t>
        </w:r>
      </w:hyperlink>
      <w:r w:rsidR="00C321DA">
        <w:rPr>
          <w:rStyle w:val="Hyperlink"/>
        </w:rPr>
        <w:t>,</w:t>
      </w:r>
      <w:r w:rsidR="00D66F5D">
        <w:t xml:space="preserve"> the GAC can revise its Operating Principles at any time by a</w:t>
      </w:r>
      <w:r w:rsidR="00D66F5D" w:rsidRPr="00927B4A">
        <w:t xml:space="preserve"> simple majority of the </w:t>
      </w:r>
      <w:r w:rsidR="00D66F5D">
        <w:t>GAC m</w:t>
      </w:r>
      <w:r w:rsidR="00D66F5D" w:rsidRPr="00927B4A">
        <w:t>embers present at the meeting at which the vote takes place</w:t>
      </w:r>
      <w:r w:rsidR="00D66F5D">
        <w:t xml:space="preserve">. </w:t>
      </w:r>
      <w:r w:rsidR="00FE009F">
        <w:t>S</w:t>
      </w:r>
      <w:r w:rsidR="00AB7E16">
        <w:t xml:space="preserve">ome </w:t>
      </w:r>
      <w:r w:rsidR="00D66F5D">
        <w:t>governments</w:t>
      </w:r>
      <w:r w:rsidR="00AB7E16">
        <w:t xml:space="preserve"> have already proposed </w:t>
      </w:r>
      <w:r>
        <w:t xml:space="preserve">that </w:t>
      </w:r>
      <w:r w:rsidR="00C321DA">
        <w:t>the consensus requirement b</w:t>
      </w:r>
      <w:r w:rsidR="00FE009F">
        <w:t>e</w:t>
      </w:r>
      <w:r w:rsidR="00C321DA">
        <w:t xml:space="preserve"> changed so that GAC decisions can be adopted</w:t>
      </w:r>
      <w:r w:rsidR="00AB7E16">
        <w:t xml:space="preserve"> by majority vote. </w:t>
      </w:r>
      <w:r w:rsidR="00D66F5D">
        <w:t>It is possible, perhaps likely, that in the near future</w:t>
      </w:r>
      <w:r w:rsidR="00AB7E16">
        <w:t xml:space="preserve"> a majority of countries </w:t>
      </w:r>
      <w:r w:rsidR="00D66F5D">
        <w:t xml:space="preserve">will </w:t>
      </w:r>
      <w:r w:rsidR="000F35A4">
        <w:t xml:space="preserve">modify the current operating procedures and then, under the new procedures, </w:t>
      </w:r>
      <w:r w:rsidR="00AB7E16">
        <w:t>push through advice from the GAC</w:t>
      </w:r>
      <w:r w:rsidR="000F35A4">
        <w:t xml:space="preserve"> that is contrary to the broader interests of the community</w:t>
      </w:r>
      <w:r w:rsidR="00D66F5D">
        <w:t xml:space="preserve">. In such circumstances, increasing the threshold for the Board to reject GAC advice </w:t>
      </w:r>
      <w:r w:rsidR="000F35A4">
        <w:t xml:space="preserve">would prove to have been </w:t>
      </w:r>
      <w:r w:rsidR="00D66F5D">
        <w:t xml:space="preserve">ill-advised. </w:t>
      </w:r>
      <w:r w:rsidR="00C321DA">
        <w:t>Moreover</w:t>
      </w:r>
      <w:r w:rsidR="00D66F5D">
        <w:t>, the prospect of securing a blocking minority of Board members to support their efforts would serve to further politicize the process for selecting the ICANN Board of Directors.</w:t>
      </w:r>
      <w:r w:rsidR="00B54C56">
        <w:t xml:space="preserve"> </w:t>
      </w:r>
    </w:p>
    <w:p w:rsidR="003B4BC3" w:rsidRDefault="00E87570" w:rsidP="003B4BC3">
      <w:r w:rsidRPr="00AB4532">
        <w:rPr>
          <w:b/>
          <w:i/>
        </w:rPr>
        <w:lastRenderedPageBreak/>
        <w:t>Inconsistency with the IANA Transition</w:t>
      </w:r>
      <w:r w:rsidR="00D66F5D" w:rsidRPr="00AB4532">
        <w:rPr>
          <w:b/>
          <w:i/>
        </w:rPr>
        <w:t>:</w:t>
      </w:r>
      <w:r>
        <w:t xml:space="preserve"> </w:t>
      </w:r>
      <w:r w:rsidR="00D66F5D">
        <w:t>ICANN and t</w:t>
      </w:r>
      <w:r>
        <w:t xml:space="preserve">he </w:t>
      </w:r>
      <w:r w:rsidR="00D66F5D">
        <w:t xml:space="preserve">multi-stakeholder </w:t>
      </w:r>
      <w:r>
        <w:t xml:space="preserve">community </w:t>
      </w:r>
      <w:r w:rsidR="00D66F5D">
        <w:t>are currently grappling with a t</w:t>
      </w:r>
      <w:r>
        <w:t>ransition that will lead over the next year or so to the devolution of the IANA contract from the U</w:t>
      </w:r>
      <w:r w:rsidR="00D66F5D">
        <w:t>.</w:t>
      </w:r>
      <w:r>
        <w:t>S</w:t>
      </w:r>
      <w:r w:rsidR="00D66F5D">
        <w:t>.</w:t>
      </w:r>
      <w:r>
        <w:t xml:space="preserve"> government to ICANN.</w:t>
      </w:r>
      <w:r w:rsidR="00B54C56">
        <w:t xml:space="preserve"> </w:t>
      </w:r>
      <w:r>
        <w:t xml:space="preserve">As a condition </w:t>
      </w:r>
      <w:r w:rsidR="00055A00">
        <w:t>for that transition</w:t>
      </w:r>
      <w:r w:rsidR="00FE009F">
        <w:t>,</w:t>
      </w:r>
      <w:r w:rsidR="003B4BC3">
        <w:t xml:space="preserve"> </w:t>
      </w:r>
      <w:r w:rsidR="003B4BC3" w:rsidRPr="00AB7E16">
        <w:t xml:space="preserve">the National Telecommunications and Information Administration </w:t>
      </w:r>
      <w:r w:rsidR="00055A00">
        <w:t xml:space="preserve">(NTIA) has set forth a number of principles, the </w:t>
      </w:r>
      <w:r w:rsidR="00D66F5D">
        <w:t>clearest</w:t>
      </w:r>
      <w:r w:rsidR="00055A00">
        <w:t xml:space="preserve"> of which is its requirement that </w:t>
      </w:r>
      <w:r w:rsidR="003B4BC3">
        <w:t xml:space="preserve">ICANN </w:t>
      </w:r>
      <w:r w:rsidR="00055A00">
        <w:t xml:space="preserve">be insulated </w:t>
      </w:r>
      <w:r w:rsidR="003B4BC3" w:rsidRPr="00AB7E16">
        <w:t>from government capture</w:t>
      </w:r>
      <w:r w:rsidR="00055A00">
        <w:t>.</w:t>
      </w:r>
      <w:r w:rsidR="00B54C56">
        <w:t xml:space="preserve"> </w:t>
      </w:r>
      <w:r w:rsidR="00055A00">
        <w:t>As NTIA put it</w:t>
      </w:r>
      <w:r w:rsidR="00D66F5D">
        <w:t>,</w:t>
      </w:r>
      <w:r w:rsidR="003B4BC3">
        <w:t xml:space="preserve"> the U.S. will “not accept a proposal that replaces the NTIA role with a government-led or an inter-governmental organization solution.”</w:t>
      </w:r>
      <w:r w:rsidR="00B73354" w:rsidRPr="00B73354">
        <w:t xml:space="preserve"> </w:t>
      </w:r>
      <w:r w:rsidR="00B73354">
        <w:t>The reason for NTIA guidance on this issue is clear</w:t>
      </w:r>
      <w:r w:rsidR="00FE009F">
        <w:t>:</w:t>
      </w:r>
      <w:r w:rsidR="00B73354">
        <w:t xml:space="preserve"> </w:t>
      </w:r>
      <w:r w:rsidR="00FE009F">
        <w:t>E</w:t>
      </w:r>
      <w:r w:rsidR="00B73354">
        <w:t xml:space="preserve">nhancing the power of governments, many of which are hostile to an open and free Internet, within ICANN </w:t>
      </w:r>
      <w:r w:rsidR="00B73354" w:rsidRPr="00B73354">
        <w:t>pos</w:t>
      </w:r>
      <w:r w:rsidR="00B73354">
        <w:t xml:space="preserve">es a threat to the </w:t>
      </w:r>
      <w:r w:rsidR="00B73354" w:rsidRPr="00B73354">
        <w:t xml:space="preserve">multi-stakeholder model, the security and stability </w:t>
      </w:r>
      <w:bookmarkStart w:id="0" w:name="_GoBack"/>
      <w:bookmarkEnd w:id="0"/>
      <w:r w:rsidR="00B73354" w:rsidRPr="00B73354">
        <w:t>of the DNS</w:t>
      </w:r>
      <w:r w:rsidR="00B73354">
        <w:t xml:space="preserve">, </w:t>
      </w:r>
      <w:r w:rsidR="00B73354" w:rsidRPr="00B73354">
        <w:t xml:space="preserve">the global customers and partners of the IANA services, and </w:t>
      </w:r>
      <w:r w:rsidR="00312607">
        <w:t>the</w:t>
      </w:r>
      <w:r w:rsidR="00312607" w:rsidRPr="00B73354">
        <w:t xml:space="preserve"> </w:t>
      </w:r>
      <w:r w:rsidR="00B73354" w:rsidRPr="00B73354">
        <w:t>openness of the Internet.</w:t>
      </w:r>
    </w:p>
    <w:p w:rsidR="00EF582D" w:rsidRDefault="00055A00">
      <w:r>
        <w:t xml:space="preserve">The bylaw proposal </w:t>
      </w:r>
      <w:r w:rsidR="00BA4B12">
        <w:t>is at least in tension</w:t>
      </w:r>
      <w:r w:rsidR="000F35A4">
        <w:t xml:space="preserve"> with</w:t>
      </w:r>
      <w:r w:rsidR="00BA4B12">
        <w:t xml:space="preserve">, </w:t>
      </w:r>
      <w:r w:rsidR="000F35A4">
        <w:t xml:space="preserve">and </w:t>
      </w:r>
      <w:r w:rsidR="00BA4B12">
        <w:t>arguably in conflict</w:t>
      </w:r>
      <w:r w:rsidR="000F35A4">
        <w:t xml:space="preserve"> with</w:t>
      </w:r>
      <w:r w:rsidR="00BA4B12">
        <w:t xml:space="preserve">, </w:t>
      </w:r>
      <w:r>
        <w:t>this requirement.</w:t>
      </w:r>
      <w:r w:rsidR="00B54C56">
        <w:t xml:space="preserve"> </w:t>
      </w:r>
      <w:r>
        <w:t>I</w:t>
      </w:r>
      <w:r w:rsidR="00926D9D">
        <w:t xml:space="preserve">nstead of moving </w:t>
      </w:r>
      <w:r w:rsidR="00926D9D">
        <w:rPr>
          <w:i/>
        </w:rPr>
        <w:t>away</w:t>
      </w:r>
      <w:r w:rsidR="00926D9D">
        <w:t xml:space="preserve"> from governmental control as the U</w:t>
      </w:r>
      <w:r w:rsidR="00BA4B12">
        <w:t>.</w:t>
      </w:r>
      <w:r w:rsidR="00926D9D">
        <w:t>S</w:t>
      </w:r>
      <w:r w:rsidR="00BA4B12">
        <w:t>.</w:t>
      </w:r>
      <w:r w:rsidR="00926D9D">
        <w:t xml:space="preserve"> government</w:t>
      </w:r>
      <w:r>
        <w:t xml:space="preserve"> has requested</w:t>
      </w:r>
      <w:r w:rsidR="00926D9D">
        <w:t xml:space="preserve">, the </w:t>
      </w:r>
      <w:r w:rsidR="00BA4B12">
        <w:t xml:space="preserve">proposed bylaw change would enhance the authority of governments within ICANN by making it more difficult for the Board to reject </w:t>
      </w:r>
      <w:r w:rsidR="00926D9D">
        <w:t>GAC advice.</w:t>
      </w:r>
      <w:r w:rsidR="00B54C56">
        <w:t xml:space="preserve"> </w:t>
      </w:r>
    </w:p>
    <w:p w:rsidR="00055A00" w:rsidRDefault="00055A00">
      <w:r>
        <w:rPr>
          <w:b/>
        </w:rPr>
        <w:t>Proposed Solution</w:t>
      </w:r>
    </w:p>
    <w:p w:rsidR="00055A00" w:rsidRDefault="00055A00" w:rsidP="003449AE">
      <w:r>
        <w:t>The bylaw proposal is flawed and should not be adopted.</w:t>
      </w:r>
      <w:r w:rsidR="00B54C56">
        <w:t xml:space="preserve"> </w:t>
      </w:r>
      <w:r w:rsidR="00B73354">
        <w:t>Instead,</w:t>
      </w:r>
      <w:r>
        <w:t xml:space="preserve"> the Board </w:t>
      </w:r>
      <w:r w:rsidR="00B73354">
        <w:t>should</w:t>
      </w:r>
      <w:r>
        <w:t xml:space="preserve"> </w:t>
      </w:r>
      <w:r w:rsidR="00BA4B12">
        <w:t xml:space="preserve">(1) endorse the original </w:t>
      </w:r>
      <w:r w:rsidR="00BA4B12" w:rsidRPr="00BA4B12">
        <w:t>U.S. federal government intent to make governance of the DNS private</w:t>
      </w:r>
      <w:r w:rsidR="00FE009F">
        <w:t>,</w:t>
      </w:r>
      <w:r w:rsidR="00BA4B12">
        <w:t xml:space="preserve"> (2) reaffirm </w:t>
      </w:r>
      <w:r w:rsidR="00B73354">
        <w:t xml:space="preserve">its commitment to </w:t>
      </w:r>
      <w:r w:rsidR="00BA4B12">
        <w:t>the bottom-up multi-stakeholder process</w:t>
      </w:r>
      <w:r w:rsidR="00FE009F">
        <w:t>,</w:t>
      </w:r>
      <w:r w:rsidR="00BA4B12">
        <w:t xml:space="preserve"> (3) </w:t>
      </w:r>
      <w:r w:rsidR="008F2393">
        <w:t>reiterate that the GAC remains an advisory body</w:t>
      </w:r>
      <w:r w:rsidR="00FE009F">
        <w:t>,</w:t>
      </w:r>
      <w:r w:rsidR="008F2393">
        <w:t xml:space="preserve"> and (4) express its intention to maintain the formal authority under the bylaws to reject GAC advice on a majority vote. </w:t>
      </w:r>
    </w:p>
    <w:p w:rsidR="00055A00" w:rsidRPr="00055A00" w:rsidRDefault="00193DE5">
      <w:r w:rsidRPr="00193DE5">
        <w:rPr>
          <w:i/>
        </w:rPr>
        <w:t xml:space="preserve">Paul Rosenzweig is a Visiting Fellow in the Douglas and Sarah Allison Center for Foreign and National Security Policy, of the Kathryn and Shelby Cullom Davis Institute for National Security and Foreign Policy, at The Heritage Foundation. Brett D. Schaefer is Jay Kingham Fellow in International Regulatory Affairs in the Margaret Thatcher Center for Freedom of the Davis Institute. James L. Gattuso is Senior Research Fellow for Regulatory Policy in the Thomas A. Roe Institute for Economic Policy Studies, of the Institute for Economic Freedom and Opportunity, at The Heritage Foundation. </w:t>
      </w:r>
    </w:p>
    <w:sectPr w:rsidR="00055A00" w:rsidRPr="0005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Rosenzweig">
    <w15:presenceInfo w15:providerId="Windows Live" w15:userId="83cb280ec9aa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2D"/>
    <w:rsid w:val="0004013C"/>
    <w:rsid w:val="00055A00"/>
    <w:rsid w:val="000C3FB0"/>
    <w:rsid w:val="000F35A4"/>
    <w:rsid w:val="00193DE5"/>
    <w:rsid w:val="00312607"/>
    <w:rsid w:val="003449AE"/>
    <w:rsid w:val="003B4BC3"/>
    <w:rsid w:val="005A138B"/>
    <w:rsid w:val="006D364B"/>
    <w:rsid w:val="006D5B1D"/>
    <w:rsid w:val="006F03F5"/>
    <w:rsid w:val="00706FFE"/>
    <w:rsid w:val="008E5ADE"/>
    <w:rsid w:val="008F2393"/>
    <w:rsid w:val="00926D9D"/>
    <w:rsid w:val="00927B4A"/>
    <w:rsid w:val="009658A0"/>
    <w:rsid w:val="00AB4532"/>
    <w:rsid w:val="00AB69F1"/>
    <w:rsid w:val="00AB7E16"/>
    <w:rsid w:val="00B2041B"/>
    <w:rsid w:val="00B54C56"/>
    <w:rsid w:val="00B73354"/>
    <w:rsid w:val="00B90670"/>
    <w:rsid w:val="00BA4B12"/>
    <w:rsid w:val="00BD7193"/>
    <w:rsid w:val="00C321DA"/>
    <w:rsid w:val="00D50A27"/>
    <w:rsid w:val="00D66F5D"/>
    <w:rsid w:val="00DC58D7"/>
    <w:rsid w:val="00DE7FBC"/>
    <w:rsid w:val="00E87570"/>
    <w:rsid w:val="00EE4655"/>
    <w:rsid w:val="00EF582D"/>
    <w:rsid w:val="00F32A48"/>
    <w:rsid w:val="00F54BDF"/>
    <w:rsid w:val="00F706FA"/>
    <w:rsid w:val="00FE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2D"/>
    <w:rPr>
      <w:color w:val="0563C1" w:themeColor="hyperlink"/>
      <w:u w:val="single"/>
    </w:rPr>
  </w:style>
  <w:style w:type="paragraph" w:styleId="BalloonText">
    <w:name w:val="Balloon Text"/>
    <w:basedOn w:val="Normal"/>
    <w:link w:val="BalloonTextChar"/>
    <w:uiPriority w:val="99"/>
    <w:semiHidden/>
    <w:unhideWhenUsed/>
    <w:rsid w:val="00F5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DF"/>
    <w:rPr>
      <w:rFonts w:ascii="Tahoma" w:hAnsi="Tahoma" w:cs="Tahoma"/>
      <w:sz w:val="16"/>
      <w:szCs w:val="16"/>
    </w:rPr>
  </w:style>
  <w:style w:type="character" w:styleId="FollowedHyperlink">
    <w:name w:val="FollowedHyperlink"/>
    <w:basedOn w:val="DefaultParagraphFont"/>
    <w:uiPriority w:val="99"/>
    <w:semiHidden/>
    <w:unhideWhenUsed/>
    <w:rsid w:val="005A138B"/>
    <w:rPr>
      <w:color w:val="954F72" w:themeColor="followedHyperlink"/>
      <w:u w:val="single"/>
    </w:rPr>
  </w:style>
  <w:style w:type="character" w:styleId="CommentReference">
    <w:name w:val="annotation reference"/>
    <w:basedOn w:val="DefaultParagraphFont"/>
    <w:uiPriority w:val="99"/>
    <w:semiHidden/>
    <w:unhideWhenUsed/>
    <w:rsid w:val="000C3FB0"/>
    <w:rPr>
      <w:sz w:val="16"/>
      <w:szCs w:val="16"/>
    </w:rPr>
  </w:style>
  <w:style w:type="paragraph" w:styleId="CommentText">
    <w:name w:val="annotation text"/>
    <w:basedOn w:val="Normal"/>
    <w:link w:val="CommentTextChar"/>
    <w:uiPriority w:val="99"/>
    <w:semiHidden/>
    <w:unhideWhenUsed/>
    <w:rsid w:val="000C3FB0"/>
    <w:pPr>
      <w:spacing w:line="240" w:lineRule="auto"/>
    </w:pPr>
    <w:rPr>
      <w:sz w:val="20"/>
      <w:szCs w:val="20"/>
    </w:rPr>
  </w:style>
  <w:style w:type="character" w:customStyle="1" w:styleId="CommentTextChar">
    <w:name w:val="Comment Text Char"/>
    <w:basedOn w:val="DefaultParagraphFont"/>
    <w:link w:val="CommentText"/>
    <w:uiPriority w:val="99"/>
    <w:semiHidden/>
    <w:rsid w:val="000C3FB0"/>
    <w:rPr>
      <w:sz w:val="20"/>
      <w:szCs w:val="20"/>
    </w:rPr>
  </w:style>
  <w:style w:type="paragraph" w:styleId="CommentSubject">
    <w:name w:val="annotation subject"/>
    <w:basedOn w:val="CommentText"/>
    <w:next w:val="CommentText"/>
    <w:link w:val="CommentSubjectChar"/>
    <w:uiPriority w:val="99"/>
    <w:semiHidden/>
    <w:unhideWhenUsed/>
    <w:rsid w:val="000C3FB0"/>
    <w:rPr>
      <w:b/>
      <w:bCs/>
    </w:rPr>
  </w:style>
  <w:style w:type="character" w:customStyle="1" w:styleId="CommentSubjectChar">
    <w:name w:val="Comment Subject Char"/>
    <w:basedOn w:val="CommentTextChar"/>
    <w:link w:val="CommentSubject"/>
    <w:uiPriority w:val="99"/>
    <w:semiHidden/>
    <w:rsid w:val="000C3F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2D"/>
    <w:rPr>
      <w:color w:val="0563C1" w:themeColor="hyperlink"/>
      <w:u w:val="single"/>
    </w:rPr>
  </w:style>
  <w:style w:type="paragraph" w:styleId="BalloonText">
    <w:name w:val="Balloon Text"/>
    <w:basedOn w:val="Normal"/>
    <w:link w:val="BalloonTextChar"/>
    <w:uiPriority w:val="99"/>
    <w:semiHidden/>
    <w:unhideWhenUsed/>
    <w:rsid w:val="00F5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DF"/>
    <w:rPr>
      <w:rFonts w:ascii="Tahoma" w:hAnsi="Tahoma" w:cs="Tahoma"/>
      <w:sz w:val="16"/>
      <w:szCs w:val="16"/>
    </w:rPr>
  </w:style>
  <w:style w:type="character" w:styleId="FollowedHyperlink">
    <w:name w:val="FollowedHyperlink"/>
    <w:basedOn w:val="DefaultParagraphFont"/>
    <w:uiPriority w:val="99"/>
    <w:semiHidden/>
    <w:unhideWhenUsed/>
    <w:rsid w:val="005A138B"/>
    <w:rPr>
      <w:color w:val="954F72" w:themeColor="followedHyperlink"/>
      <w:u w:val="single"/>
    </w:rPr>
  </w:style>
  <w:style w:type="character" w:styleId="CommentReference">
    <w:name w:val="annotation reference"/>
    <w:basedOn w:val="DefaultParagraphFont"/>
    <w:uiPriority w:val="99"/>
    <w:semiHidden/>
    <w:unhideWhenUsed/>
    <w:rsid w:val="000C3FB0"/>
    <w:rPr>
      <w:sz w:val="16"/>
      <w:szCs w:val="16"/>
    </w:rPr>
  </w:style>
  <w:style w:type="paragraph" w:styleId="CommentText">
    <w:name w:val="annotation text"/>
    <w:basedOn w:val="Normal"/>
    <w:link w:val="CommentTextChar"/>
    <w:uiPriority w:val="99"/>
    <w:semiHidden/>
    <w:unhideWhenUsed/>
    <w:rsid w:val="000C3FB0"/>
    <w:pPr>
      <w:spacing w:line="240" w:lineRule="auto"/>
    </w:pPr>
    <w:rPr>
      <w:sz w:val="20"/>
      <w:szCs w:val="20"/>
    </w:rPr>
  </w:style>
  <w:style w:type="character" w:customStyle="1" w:styleId="CommentTextChar">
    <w:name w:val="Comment Text Char"/>
    <w:basedOn w:val="DefaultParagraphFont"/>
    <w:link w:val="CommentText"/>
    <w:uiPriority w:val="99"/>
    <w:semiHidden/>
    <w:rsid w:val="000C3FB0"/>
    <w:rPr>
      <w:sz w:val="20"/>
      <w:szCs w:val="20"/>
    </w:rPr>
  </w:style>
  <w:style w:type="paragraph" w:styleId="CommentSubject">
    <w:name w:val="annotation subject"/>
    <w:basedOn w:val="CommentText"/>
    <w:next w:val="CommentText"/>
    <w:link w:val="CommentSubjectChar"/>
    <w:uiPriority w:val="99"/>
    <w:semiHidden/>
    <w:unhideWhenUsed/>
    <w:rsid w:val="000C3FB0"/>
    <w:rPr>
      <w:b/>
      <w:bCs/>
    </w:rPr>
  </w:style>
  <w:style w:type="character" w:customStyle="1" w:styleId="CommentSubjectChar">
    <w:name w:val="Comment Subject Char"/>
    <w:basedOn w:val="CommentTextChar"/>
    <w:link w:val="CommentSubject"/>
    <w:uiPriority w:val="99"/>
    <w:semiHidden/>
    <w:rsid w:val="000C3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web.icann.org/display/gacweb/GAC+Operating+Principles" TargetMode="External"/><Relationship Id="rId3" Type="http://schemas.openxmlformats.org/officeDocument/2006/relationships/settings" Target="settings.xml"/><Relationship Id="rId7" Type="http://schemas.openxmlformats.org/officeDocument/2006/relationships/hyperlink" Target="https://gacweb.icann.org/display/gacweb/GAC+Operating+Principles"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cann.org/resources/pages/bylaws-2012-02-25-en" TargetMode="External"/><Relationship Id="rId5" Type="http://schemas.openxmlformats.org/officeDocument/2006/relationships/hyperlink" Target="https://www.icann.org/public-comments/bylaws-amend-gac-advice-2014-08-15-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Heritage Foundation</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Rosenzweig</dc:creator>
  <cp:lastModifiedBy>user</cp:lastModifiedBy>
  <cp:revision>3</cp:revision>
  <cp:lastPrinted>2014-09-08T12:59:00Z</cp:lastPrinted>
  <dcterms:created xsi:type="dcterms:W3CDTF">2014-09-09T20:33:00Z</dcterms:created>
  <dcterms:modified xsi:type="dcterms:W3CDTF">2014-09-09T20:39:00Z</dcterms:modified>
</cp:coreProperties>
</file>