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DA9BC" w14:textId="77777777" w:rsidR="005916B3" w:rsidRPr="008E25E5" w:rsidRDefault="00F67E50" w:rsidP="00DB65EC">
      <w:pPr>
        <w:pStyle w:val="NoSpacing"/>
        <w:spacing w:before="120" w:after="120" w:line="360" w:lineRule="auto"/>
        <w:jc w:val="center"/>
        <w:rPr>
          <w:rFonts w:ascii="Intel Clear" w:hAnsi="Intel Clear" w:cs="Intel Clear"/>
          <w:b/>
          <w:sz w:val="24"/>
          <w:szCs w:val="20"/>
        </w:rPr>
      </w:pPr>
      <w:r w:rsidRPr="008E25E5">
        <w:rPr>
          <w:rFonts w:ascii="Intel Clear" w:hAnsi="Intel Clear" w:cs="Intel Clear"/>
          <w:b/>
          <w:sz w:val="24"/>
          <w:szCs w:val="20"/>
        </w:rPr>
        <w:t xml:space="preserve">Intel Corporation Comments on </w:t>
      </w:r>
    </w:p>
    <w:p w14:paraId="343595FF" w14:textId="77777777" w:rsidR="005916B3" w:rsidRPr="008E25E5" w:rsidRDefault="005916B3" w:rsidP="00DB65EC">
      <w:pPr>
        <w:pStyle w:val="NoSpacing"/>
        <w:spacing w:before="120" w:after="120" w:line="360" w:lineRule="auto"/>
        <w:jc w:val="center"/>
        <w:rPr>
          <w:rFonts w:ascii="Intel Clear" w:hAnsi="Intel Clear" w:cs="Intel Clear"/>
          <w:b/>
          <w:sz w:val="24"/>
          <w:szCs w:val="20"/>
        </w:rPr>
      </w:pPr>
      <w:r w:rsidRPr="008E25E5">
        <w:rPr>
          <w:rFonts w:ascii="Intel Clear" w:hAnsi="Intel Clear" w:cs="Intel Clear"/>
          <w:b/>
          <w:sz w:val="24"/>
          <w:szCs w:val="20"/>
        </w:rPr>
        <w:t>t</w:t>
      </w:r>
      <w:r w:rsidR="00F67E50" w:rsidRPr="008E25E5">
        <w:rPr>
          <w:rFonts w:ascii="Intel Clear" w:hAnsi="Intel Clear" w:cs="Intel Clear"/>
          <w:b/>
          <w:sz w:val="24"/>
          <w:szCs w:val="20"/>
        </w:rPr>
        <w:t>he</w:t>
      </w:r>
      <w:r w:rsidRPr="008E25E5">
        <w:rPr>
          <w:rFonts w:ascii="Intel Clear" w:hAnsi="Intel Clear" w:cs="Intel Clear"/>
          <w:b/>
          <w:sz w:val="24"/>
          <w:szCs w:val="20"/>
        </w:rPr>
        <w:t xml:space="preserve"> </w:t>
      </w:r>
      <w:r w:rsidRPr="008E25E5">
        <w:rPr>
          <w:rFonts w:ascii="Intel Clear" w:hAnsi="Intel Clear" w:cs="Intel Clear"/>
          <w:b/>
          <w:color w:val="111111"/>
          <w:sz w:val="24"/>
          <w:szCs w:val="20"/>
        </w:rPr>
        <w:t>Cross Community Working Group on</w:t>
      </w:r>
    </w:p>
    <w:p w14:paraId="06C8257E" w14:textId="77777777" w:rsidR="00E83046" w:rsidRPr="008E25E5" w:rsidRDefault="005916B3" w:rsidP="00DB65EC">
      <w:pPr>
        <w:spacing w:before="120" w:after="120" w:line="360" w:lineRule="auto"/>
        <w:jc w:val="center"/>
        <w:rPr>
          <w:rFonts w:ascii="Intel Clear" w:hAnsi="Intel Clear" w:cs="Intel Clear"/>
          <w:szCs w:val="20"/>
        </w:rPr>
      </w:pPr>
      <w:r w:rsidRPr="008E25E5">
        <w:rPr>
          <w:rFonts w:ascii="Intel Clear" w:eastAsia="Calibri" w:hAnsi="Intel Clear" w:cs="Intel Clear"/>
          <w:b/>
          <w:color w:val="111111"/>
          <w:sz w:val="24"/>
          <w:szCs w:val="20"/>
        </w:rPr>
        <w:t>Enhancing ICANN Accountability 2nd Draft Report</w:t>
      </w:r>
    </w:p>
    <w:p w14:paraId="4752FBAF" w14:textId="77777777" w:rsidR="00C17263" w:rsidRDefault="00C17263" w:rsidP="00DB65EC">
      <w:pPr>
        <w:spacing w:before="120" w:after="120" w:line="360" w:lineRule="auto"/>
        <w:rPr>
          <w:rFonts w:ascii="Intel Clear" w:hAnsi="Intel Clear" w:cs="Intel Clear"/>
          <w:sz w:val="20"/>
          <w:szCs w:val="20"/>
        </w:rPr>
      </w:pPr>
    </w:p>
    <w:p w14:paraId="558E4928" w14:textId="77777777" w:rsidR="00947525" w:rsidRDefault="00F67E50" w:rsidP="00DB65EC">
      <w:pPr>
        <w:spacing w:before="120" w:after="120" w:line="360" w:lineRule="auto"/>
        <w:rPr>
          <w:rFonts w:ascii="Intel Clear" w:hAnsi="Intel Clear" w:cs="Intel Clear"/>
          <w:b/>
          <w:sz w:val="20"/>
          <w:szCs w:val="20"/>
        </w:rPr>
      </w:pPr>
      <w:r w:rsidRPr="00B44C65">
        <w:rPr>
          <w:rFonts w:ascii="Intel Clear" w:hAnsi="Intel Clear" w:cs="Intel Clear"/>
          <w:sz w:val="20"/>
          <w:szCs w:val="20"/>
        </w:rPr>
        <w:t xml:space="preserve">Intel is pleased to </w:t>
      </w:r>
      <w:r w:rsidR="0084673A">
        <w:rPr>
          <w:rFonts w:ascii="Intel Clear" w:hAnsi="Intel Clear" w:cs="Intel Clear"/>
          <w:sz w:val="20"/>
          <w:szCs w:val="20"/>
        </w:rPr>
        <w:t xml:space="preserve">provide these </w:t>
      </w:r>
      <w:r w:rsidRPr="00B44C65">
        <w:rPr>
          <w:rFonts w:ascii="Intel Clear" w:hAnsi="Intel Clear" w:cs="Intel Clear"/>
          <w:sz w:val="20"/>
          <w:szCs w:val="20"/>
        </w:rPr>
        <w:t>comment</w:t>
      </w:r>
      <w:r w:rsidR="0084673A">
        <w:rPr>
          <w:rFonts w:ascii="Intel Clear" w:hAnsi="Intel Clear" w:cs="Intel Clear"/>
          <w:sz w:val="20"/>
          <w:szCs w:val="20"/>
        </w:rPr>
        <w:t>s</w:t>
      </w:r>
      <w:r w:rsidR="008E25E5">
        <w:rPr>
          <w:rFonts w:ascii="Intel Clear" w:hAnsi="Intel Clear" w:cs="Intel Clear"/>
          <w:sz w:val="20"/>
          <w:szCs w:val="20"/>
        </w:rPr>
        <w:t xml:space="preserve"> on </w:t>
      </w:r>
      <w:r w:rsidR="005916B3">
        <w:rPr>
          <w:rFonts w:ascii="Intel Clear" w:hAnsi="Intel Clear" w:cs="Intel Clear"/>
          <w:sz w:val="20"/>
          <w:szCs w:val="20"/>
        </w:rPr>
        <w:t xml:space="preserve">the </w:t>
      </w:r>
      <w:r w:rsidR="005916B3" w:rsidRPr="005916B3">
        <w:rPr>
          <w:rFonts w:ascii="Intel Clear" w:hAnsi="Intel Clear" w:cs="Intel Clear"/>
          <w:sz w:val="20"/>
          <w:szCs w:val="20"/>
        </w:rPr>
        <w:t>Cross Community Working Group</w:t>
      </w:r>
      <w:r w:rsidR="005916B3">
        <w:rPr>
          <w:rFonts w:ascii="Intel Clear" w:hAnsi="Intel Clear" w:cs="Intel Clear"/>
          <w:sz w:val="20"/>
          <w:szCs w:val="20"/>
        </w:rPr>
        <w:t xml:space="preserve"> (CWG)</w:t>
      </w:r>
      <w:r w:rsidR="005916B3" w:rsidRPr="005916B3">
        <w:rPr>
          <w:rFonts w:ascii="Intel Clear" w:hAnsi="Intel Clear" w:cs="Intel Clear"/>
          <w:sz w:val="20"/>
          <w:szCs w:val="20"/>
        </w:rPr>
        <w:t xml:space="preserve"> 2nd Draft Proposal of enhancements to ICANN's accountability framework </w:t>
      </w:r>
      <w:r w:rsidR="001D79C2">
        <w:rPr>
          <w:rFonts w:ascii="Intel Clear" w:hAnsi="Intel Clear" w:cs="Intel Clear"/>
          <w:sz w:val="20"/>
          <w:szCs w:val="20"/>
        </w:rPr>
        <w:t>in conjunction with the</w:t>
      </w:r>
      <w:r w:rsidR="005916B3" w:rsidRPr="005916B3">
        <w:rPr>
          <w:rFonts w:ascii="Intel Clear" w:hAnsi="Intel Clear" w:cs="Intel Clear"/>
          <w:sz w:val="20"/>
          <w:szCs w:val="20"/>
        </w:rPr>
        <w:t xml:space="preserve"> IANA Stewardship Transition </w:t>
      </w:r>
      <w:r w:rsidR="001D79C2">
        <w:rPr>
          <w:rFonts w:ascii="Intel Clear" w:hAnsi="Intel Clear" w:cs="Intel Clear"/>
          <w:sz w:val="20"/>
          <w:szCs w:val="20"/>
        </w:rPr>
        <w:t>plan</w:t>
      </w:r>
      <w:r w:rsidR="0009407D">
        <w:rPr>
          <w:rFonts w:ascii="Intel Clear" w:hAnsi="Intel Clear" w:cs="Intel Clear"/>
          <w:sz w:val="20"/>
          <w:szCs w:val="20"/>
        </w:rPr>
        <w:t>.</w:t>
      </w:r>
      <w:r w:rsidR="00A44361">
        <w:rPr>
          <w:rFonts w:ascii="Intel Clear" w:hAnsi="Intel Clear" w:cs="Intel Clear"/>
          <w:sz w:val="20"/>
          <w:szCs w:val="20"/>
        </w:rPr>
        <w:t xml:space="preserve"> </w:t>
      </w:r>
      <w:r w:rsidR="0084673A">
        <w:rPr>
          <w:rFonts w:ascii="Intel Clear" w:hAnsi="Intel Clear" w:cs="Intel Clear"/>
          <w:sz w:val="20"/>
          <w:szCs w:val="20"/>
        </w:rPr>
        <w:t>Intel is the largest semi-conductor company in the world and for over forty years</w:t>
      </w:r>
      <w:r w:rsidR="000D4A04">
        <w:rPr>
          <w:rFonts w:ascii="Intel Clear" w:hAnsi="Intel Clear" w:cs="Intel Clear"/>
          <w:sz w:val="20"/>
          <w:szCs w:val="20"/>
        </w:rPr>
        <w:t>,</w:t>
      </w:r>
      <w:r w:rsidR="0084673A">
        <w:rPr>
          <w:rFonts w:ascii="Intel Clear" w:hAnsi="Intel Clear" w:cs="Intel Clear"/>
          <w:sz w:val="20"/>
          <w:szCs w:val="20"/>
        </w:rPr>
        <w:t xml:space="preserve"> as steward of Moore’s law</w:t>
      </w:r>
      <w:r w:rsidR="000D4A04">
        <w:rPr>
          <w:rFonts w:ascii="Intel Clear" w:hAnsi="Intel Clear" w:cs="Intel Clear"/>
          <w:sz w:val="20"/>
          <w:szCs w:val="20"/>
        </w:rPr>
        <w:t>,</w:t>
      </w:r>
      <w:r w:rsidR="0084673A">
        <w:rPr>
          <w:rFonts w:ascii="Intel Clear" w:hAnsi="Intel Clear" w:cs="Intel Clear"/>
          <w:sz w:val="20"/>
          <w:szCs w:val="20"/>
        </w:rPr>
        <w:t xml:space="preserve"> has </w:t>
      </w:r>
      <w:r w:rsidR="00283B65" w:rsidRPr="00B44C65">
        <w:rPr>
          <w:rFonts w:ascii="Intel Clear" w:hAnsi="Intel Clear" w:cs="Intel Clear"/>
          <w:sz w:val="20"/>
          <w:szCs w:val="20"/>
        </w:rPr>
        <w:t>design</w:t>
      </w:r>
      <w:r w:rsidR="0084673A">
        <w:rPr>
          <w:rFonts w:ascii="Intel Clear" w:hAnsi="Intel Clear" w:cs="Intel Clear"/>
          <w:sz w:val="20"/>
          <w:szCs w:val="20"/>
        </w:rPr>
        <w:t>ed</w:t>
      </w:r>
      <w:r w:rsidR="00283B65" w:rsidRPr="00B44C65">
        <w:rPr>
          <w:rFonts w:ascii="Intel Clear" w:hAnsi="Intel Clear" w:cs="Intel Clear"/>
          <w:sz w:val="20"/>
          <w:szCs w:val="20"/>
        </w:rPr>
        <w:t xml:space="preserve"> and manufacture</w:t>
      </w:r>
      <w:r w:rsidR="0084673A">
        <w:rPr>
          <w:rFonts w:ascii="Intel Clear" w:hAnsi="Intel Clear" w:cs="Intel Clear"/>
          <w:sz w:val="20"/>
          <w:szCs w:val="20"/>
        </w:rPr>
        <w:t>d</w:t>
      </w:r>
      <w:r w:rsidR="00283B65" w:rsidRPr="00B44C65">
        <w:rPr>
          <w:rFonts w:ascii="Intel Clear" w:hAnsi="Intel Clear" w:cs="Intel Clear"/>
          <w:sz w:val="20"/>
          <w:szCs w:val="20"/>
        </w:rPr>
        <w:t xml:space="preserve"> the computing power of the Internet.  </w:t>
      </w:r>
      <w:r w:rsidR="0084673A" w:rsidRPr="00B44C65">
        <w:rPr>
          <w:rFonts w:ascii="Intel Clear" w:hAnsi="Intel Clear" w:cs="Intel Clear"/>
          <w:sz w:val="20"/>
          <w:szCs w:val="20"/>
        </w:rPr>
        <w:t xml:space="preserve">Intel is </w:t>
      </w:r>
      <w:r w:rsidR="0084673A">
        <w:rPr>
          <w:rFonts w:ascii="Intel Clear" w:hAnsi="Intel Clear" w:cs="Intel Clear"/>
          <w:sz w:val="20"/>
          <w:szCs w:val="20"/>
        </w:rPr>
        <w:t>not a contracted party of ICANN but the uninterrupted performance of the IANA functions</w:t>
      </w:r>
      <w:r w:rsidR="001A5240">
        <w:rPr>
          <w:rFonts w:ascii="Intel Clear" w:hAnsi="Intel Clear" w:cs="Intel Clear"/>
          <w:sz w:val="20"/>
          <w:szCs w:val="20"/>
        </w:rPr>
        <w:t xml:space="preserve"> that </w:t>
      </w:r>
      <w:r w:rsidR="000D4A04">
        <w:rPr>
          <w:rFonts w:ascii="Intel Clear" w:hAnsi="Intel Clear" w:cs="Intel Clear"/>
          <w:sz w:val="20"/>
          <w:szCs w:val="20"/>
        </w:rPr>
        <w:t>“</w:t>
      </w:r>
      <w:r w:rsidR="001A5240" w:rsidRPr="001A5240">
        <w:rPr>
          <w:rFonts w:ascii="Intel Clear" w:hAnsi="Intel Clear" w:cs="Intel Clear"/>
          <w:sz w:val="20"/>
          <w:szCs w:val="20"/>
        </w:rPr>
        <w:t>maintains the security, stability and resiliency of the DNS</w:t>
      </w:r>
      <w:r w:rsidR="000D4A04">
        <w:rPr>
          <w:rFonts w:ascii="Intel Clear" w:hAnsi="Intel Clear" w:cs="Intel Clear"/>
          <w:sz w:val="20"/>
          <w:szCs w:val="20"/>
        </w:rPr>
        <w:t>”</w:t>
      </w:r>
      <w:r w:rsidR="0084673A">
        <w:rPr>
          <w:rFonts w:ascii="Intel Clear" w:hAnsi="Intel Clear" w:cs="Intel Clear"/>
          <w:sz w:val="20"/>
          <w:szCs w:val="20"/>
        </w:rPr>
        <w:t xml:space="preserve"> is critical to our business. </w:t>
      </w:r>
      <w:r w:rsidR="0084673A" w:rsidRPr="00B44C65">
        <w:rPr>
          <w:rFonts w:ascii="Intel Clear" w:hAnsi="Intel Clear" w:cs="Intel Clear"/>
          <w:sz w:val="20"/>
          <w:szCs w:val="20"/>
        </w:rPr>
        <w:t xml:space="preserve"> </w:t>
      </w:r>
    </w:p>
    <w:p w14:paraId="5C2EBE17" w14:textId="77777777" w:rsidR="009771FE" w:rsidRDefault="009771FE" w:rsidP="00DB65EC">
      <w:pPr>
        <w:spacing w:before="120" w:after="120" w:line="360" w:lineRule="auto"/>
        <w:rPr>
          <w:rFonts w:ascii="Intel Clear" w:hAnsi="Intel Clear" w:cs="Intel Clear"/>
          <w:b/>
          <w:sz w:val="24"/>
          <w:szCs w:val="20"/>
        </w:rPr>
      </w:pPr>
    </w:p>
    <w:p w14:paraId="4E99628A" w14:textId="77777777" w:rsidR="00DB65EC" w:rsidRPr="009771FE" w:rsidRDefault="00DB65EC" w:rsidP="00DB65EC">
      <w:pPr>
        <w:spacing w:before="120" w:after="120" w:line="360" w:lineRule="auto"/>
        <w:rPr>
          <w:rFonts w:ascii="Intel Clear" w:hAnsi="Intel Clear" w:cs="Intel Clear"/>
          <w:b/>
          <w:sz w:val="24"/>
          <w:szCs w:val="20"/>
        </w:rPr>
      </w:pPr>
      <w:r w:rsidRPr="009771FE">
        <w:rPr>
          <w:rFonts w:ascii="Intel Clear" w:hAnsi="Intel Clear" w:cs="Intel Clear"/>
          <w:b/>
          <w:sz w:val="24"/>
          <w:szCs w:val="20"/>
        </w:rPr>
        <w:t>GENERAL COMMENTS</w:t>
      </w:r>
    </w:p>
    <w:p w14:paraId="6D662E42" w14:textId="54418C32" w:rsidR="003C37F3" w:rsidRDefault="00C92E15" w:rsidP="00DB65EC">
      <w:pPr>
        <w:spacing w:before="120" w:after="120" w:line="360" w:lineRule="auto"/>
        <w:rPr>
          <w:rFonts w:ascii="Intel Clear" w:hAnsi="Intel Clear" w:cs="Intel Clear"/>
          <w:sz w:val="20"/>
          <w:szCs w:val="20"/>
        </w:rPr>
      </w:pPr>
      <w:r>
        <w:rPr>
          <w:rFonts w:ascii="Intel Clear" w:hAnsi="Intel Clear" w:cs="Intel Clear"/>
          <w:sz w:val="20"/>
          <w:szCs w:val="20"/>
        </w:rPr>
        <w:t>Intel</w:t>
      </w:r>
      <w:r w:rsidR="00DB65EC">
        <w:rPr>
          <w:rFonts w:ascii="Intel Clear" w:hAnsi="Intel Clear" w:cs="Intel Clear"/>
          <w:sz w:val="20"/>
          <w:szCs w:val="20"/>
        </w:rPr>
        <w:t xml:space="preserve"> </w:t>
      </w:r>
      <w:r>
        <w:rPr>
          <w:rFonts w:ascii="Intel Clear" w:hAnsi="Intel Clear" w:cs="Intel Clear"/>
          <w:sz w:val="20"/>
          <w:szCs w:val="20"/>
        </w:rPr>
        <w:t xml:space="preserve">supports </w:t>
      </w:r>
      <w:r w:rsidR="0084673A">
        <w:rPr>
          <w:rFonts w:ascii="Intel Clear" w:hAnsi="Intel Clear" w:cs="Intel Clear"/>
          <w:sz w:val="20"/>
          <w:szCs w:val="20"/>
        </w:rPr>
        <w:t xml:space="preserve">the </w:t>
      </w:r>
      <w:r w:rsidR="003E6B66">
        <w:rPr>
          <w:rFonts w:ascii="Intel Clear" w:hAnsi="Intel Clear" w:cs="Intel Clear"/>
          <w:sz w:val="20"/>
          <w:szCs w:val="20"/>
        </w:rPr>
        <w:t>CCWG second draft report.</w:t>
      </w:r>
      <w:r w:rsidR="00DB65EC">
        <w:rPr>
          <w:rFonts w:ascii="Intel Clear" w:hAnsi="Intel Clear" w:cs="Intel Clear"/>
          <w:sz w:val="20"/>
          <w:szCs w:val="20"/>
        </w:rPr>
        <w:t xml:space="preserve"> </w:t>
      </w:r>
      <w:r w:rsidR="009602F6">
        <w:rPr>
          <w:rFonts w:ascii="Intel Clear" w:hAnsi="Intel Clear" w:cs="Intel Clear"/>
          <w:sz w:val="20"/>
          <w:szCs w:val="20"/>
        </w:rPr>
        <w:t>As a participant in</w:t>
      </w:r>
      <w:r w:rsidR="00A73E8C">
        <w:rPr>
          <w:rFonts w:ascii="Intel Clear" w:hAnsi="Intel Clear" w:cs="Intel Clear"/>
          <w:sz w:val="20"/>
          <w:szCs w:val="20"/>
        </w:rPr>
        <w:t xml:space="preserve"> CCWG</w:t>
      </w:r>
      <w:r w:rsidR="001D79C2">
        <w:rPr>
          <w:rFonts w:ascii="Intel Clear" w:hAnsi="Intel Clear" w:cs="Intel Clear"/>
          <w:sz w:val="20"/>
          <w:szCs w:val="20"/>
        </w:rPr>
        <w:t>,</w:t>
      </w:r>
      <w:r w:rsidR="00A73E8C">
        <w:rPr>
          <w:rFonts w:ascii="Intel Clear" w:hAnsi="Intel Clear" w:cs="Intel Clear"/>
          <w:sz w:val="20"/>
          <w:szCs w:val="20"/>
        </w:rPr>
        <w:t xml:space="preserve"> we can attest to </w:t>
      </w:r>
      <w:r w:rsidR="001D79C2">
        <w:rPr>
          <w:rFonts w:ascii="Intel Clear" w:hAnsi="Intel Clear" w:cs="Intel Clear"/>
          <w:sz w:val="20"/>
          <w:szCs w:val="20"/>
        </w:rPr>
        <w:t xml:space="preserve">rigorous and extensive deliberations undertaken by the community, the results of which are </w:t>
      </w:r>
      <w:r w:rsidR="009602F6">
        <w:rPr>
          <w:rFonts w:ascii="Intel Clear" w:hAnsi="Intel Clear" w:cs="Intel Clear"/>
          <w:sz w:val="20"/>
          <w:szCs w:val="20"/>
        </w:rPr>
        <w:t xml:space="preserve">reflected in its report. </w:t>
      </w:r>
      <w:r w:rsidR="001D79C2">
        <w:rPr>
          <w:rFonts w:ascii="Intel Clear" w:hAnsi="Intel Clear" w:cs="Intel Clear"/>
          <w:sz w:val="20"/>
          <w:szCs w:val="20"/>
        </w:rPr>
        <w:t>We further</w:t>
      </w:r>
      <w:r w:rsidR="00DB65EC">
        <w:rPr>
          <w:rFonts w:ascii="Intel Clear" w:hAnsi="Intel Clear" w:cs="Intel Clear"/>
          <w:sz w:val="20"/>
          <w:szCs w:val="20"/>
        </w:rPr>
        <w:t xml:space="preserve"> applaud the open, transparent, and (most importantly) multi-stakeholder manner in which </w:t>
      </w:r>
      <w:r w:rsidR="001D79C2">
        <w:rPr>
          <w:rFonts w:ascii="Intel Clear" w:hAnsi="Intel Clear" w:cs="Intel Clear"/>
          <w:sz w:val="20"/>
          <w:szCs w:val="20"/>
        </w:rPr>
        <w:t>these recommendations were developed</w:t>
      </w:r>
      <w:r w:rsidR="005054CC">
        <w:rPr>
          <w:rFonts w:ascii="Intel Clear" w:hAnsi="Intel Clear" w:cs="Intel Clear"/>
          <w:sz w:val="20"/>
          <w:szCs w:val="20"/>
        </w:rPr>
        <w:t>. W</w:t>
      </w:r>
      <w:r w:rsidR="00F000F4">
        <w:rPr>
          <w:rFonts w:ascii="Intel Clear" w:hAnsi="Intel Clear" w:cs="Intel Clear"/>
          <w:sz w:val="20"/>
          <w:szCs w:val="20"/>
        </w:rPr>
        <w:t>e believe this is</w:t>
      </w:r>
      <w:r w:rsidR="00DB65EC">
        <w:rPr>
          <w:rFonts w:ascii="Intel Clear" w:hAnsi="Intel Clear" w:cs="Intel Clear"/>
          <w:sz w:val="20"/>
          <w:szCs w:val="20"/>
        </w:rPr>
        <w:t xml:space="preserve"> critical</w:t>
      </w:r>
      <w:r w:rsidR="005054CC">
        <w:rPr>
          <w:rFonts w:ascii="Intel Clear" w:hAnsi="Intel Clear" w:cs="Intel Clear"/>
          <w:sz w:val="20"/>
          <w:szCs w:val="20"/>
        </w:rPr>
        <w:t xml:space="preserve"> for two reasons</w:t>
      </w:r>
      <w:r w:rsidR="00F000F4">
        <w:rPr>
          <w:rFonts w:ascii="Intel Clear" w:hAnsi="Intel Clear" w:cs="Intel Clear"/>
          <w:sz w:val="20"/>
          <w:szCs w:val="20"/>
        </w:rPr>
        <w:t>;</w:t>
      </w:r>
      <w:r w:rsidR="00DB65EC">
        <w:rPr>
          <w:rFonts w:ascii="Intel Clear" w:hAnsi="Intel Clear" w:cs="Intel Clear"/>
          <w:sz w:val="20"/>
          <w:szCs w:val="20"/>
        </w:rPr>
        <w:t xml:space="preserve"> first</w:t>
      </w:r>
      <w:r w:rsidR="00F000F4">
        <w:rPr>
          <w:rFonts w:ascii="Intel Clear" w:hAnsi="Intel Clear" w:cs="Intel Clear"/>
          <w:sz w:val="20"/>
          <w:szCs w:val="20"/>
        </w:rPr>
        <w:t>,</w:t>
      </w:r>
      <w:r w:rsidR="00C17263">
        <w:rPr>
          <w:rFonts w:ascii="Intel Clear" w:hAnsi="Intel Clear" w:cs="Intel Clear"/>
          <w:sz w:val="20"/>
          <w:szCs w:val="20"/>
        </w:rPr>
        <w:t xml:space="preserve"> to respond to</w:t>
      </w:r>
      <w:r w:rsidR="00F000F4">
        <w:rPr>
          <w:rFonts w:ascii="Intel Clear" w:hAnsi="Intel Clear" w:cs="Intel Clear"/>
          <w:sz w:val="20"/>
          <w:szCs w:val="20"/>
        </w:rPr>
        <w:t xml:space="preserve"> </w:t>
      </w:r>
      <w:r w:rsidR="00C17263">
        <w:rPr>
          <w:rFonts w:ascii="Intel Clear" w:hAnsi="Intel Clear" w:cs="Intel Clear"/>
          <w:sz w:val="20"/>
          <w:szCs w:val="20"/>
        </w:rPr>
        <w:t>a fundamental</w:t>
      </w:r>
      <w:r w:rsidR="00F000F4">
        <w:rPr>
          <w:rFonts w:ascii="Intel Clear" w:hAnsi="Intel Clear" w:cs="Intel Clear"/>
          <w:sz w:val="20"/>
          <w:szCs w:val="20"/>
        </w:rPr>
        <w:t xml:space="preserve"> </w:t>
      </w:r>
      <w:r w:rsidR="00C17263">
        <w:rPr>
          <w:rFonts w:ascii="Intel Clear" w:hAnsi="Intel Clear" w:cs="Intel Clear"/>
          <w:sz w:val="20"/>
          <w:szCs w:val="20"/>
        </w:rPr>
        <w:t>requirement</w:t>
      </w:r>
      <w:r w:rsidR="00F000F4">
        <w:rPr>
          <w:rFonts w:ascii="Intel Clear" w:hAnsi="Intel Clear" w:cs="Intel Clear"/>
          <w:sz w:val="20"/>
          <w:szCs w:val="20"/>
        </w:rPr>
        <w:t xml:space="preserve"> </w:t>
      </w:r>
      <w:r w:rsidR="00C17263">
        <w:rPr>
          <w:rFonts w:ascii="Intel Clear" w:hAnsi="Intel Clear" w:cs="Intel Clear"/>
          <w:sz w:val="20"/>
          <w:szCs w:val="20"/>
        </w:rPr>
        <w:t xml:space="preserve">of the </w:t>
      </w:r>
      <w:r w:rsidR="00F000F4">
        <w:rPr>
          <w:rFonts w:ascii="Intel Clear" w:hAnsi="Intel Clear" w:cs="Intel Clear"/>
          <w:sz w:val="20"/>
          <w:szCs w:val="20"/>
        </w:rPr>
        <w:t xml:space="preserve">NTIA </w:t>
      </w:r>
      <w:r w:rsidR="00C17263">
        <w:rPr>
          <w:rFonts w:ascii="Intel Clear" w:hAnsi="Intel Clear" w:cs="Intel Clear"/>
          <w:sz w:val="20"/>
          <w:szCs w:val="20"/>
        </w:rPr>
        <w:t>that the proposal</w:t>
      </w:r>
      <w:r w:rsidR="00F000F4">
        <w:rPr>
          <w:rFonts w:ascii="Intel Clear" w:hAnsi="Intel Clear" w:cs="Intel Clear"/>
          <w:sz w:val="20"/>
          <w:szCs w:val="20"/>
        </w:rPr>
        <w:t xml:space="preserve"> “</w:t>
      </w:r>
      <w:r w:rsidR="00F000F4" w:rsidRPr="00F000F4">
        <w:rPr>
          <w:rFonts w:ascii="Intel Clear" w:hAnsi="Intel Clear" w:cs="Intel Clear"/>
          <w:sz w:val="20"/>
          <w:szCs w:val="20"/>
        </w:rPr>
        <w:t>be developed by the multi</w:t>
      </w:r>
      <w:r w:rsidR="00A44361">
        <w:rPr>
          <w:rFonts w:ascii="Intel Clear" w:hAnsi="Intel Clear" w:cs="Intel Clear"/>
          <w:sz w:val="20"/>
          <w:szCs w:val="20"/>
        </w:rPr>
        <w:t>-</w:t>
      </w:r>
      <w:r w:rsidR="00F000F4" w:rsidRPr="00F000F4">
        <w:rPr>
          <w:rFonts w:ascii="Intel Clear" w:hAnsi="Intel Clear" w:cs="Intel Clear"/>
          <w:sz w:val="20"/>
          <w:szCs w:val="20"/>
        </w:rPr>
        <w:t>stakeholder community and have broad community support</w:t>
      </w:r>
      <w:r w:rsidR="00F000F4">
        <w:rPr>
          <w:rStyle w:val="FootnoteReference"/>
          <w:rFonts w:ascii="Intel Clear" w:hAnsi="Intel Clear" w:cs="Intel Clear"/>
          <w:sz w:val="20"/>
          <w:szCs w:val="20"/>
        </w:rPr>
        <w:footnoteReference w:id="1"/>
      </w:r>
      <w:r w:rsidR="00F000F4">
        <w:rPr>
          <w:rFonts w:ascii="Intel Clear" w:hAnsi="Intel Clear" w:cs="Intel Clear"/>
          <w:sz w:val="20"/>
          <w:szCs w:val="20"/>
        </w:rPr>
        <w:t>”</w:t>
      </w:r>
      <w:r w:rsidR="005054CC">
        <w:rPr>
          <w:rFonts w:ascii="Intel Clear" w:hAnsi="Intel Clear" w:cs="Intel Clear"/>
          <w:sz w:val="20"/>
          <w:szCs w:val="20"/>
        </w:rPr>
        <w:t>; secondly</w:t>
      </w:r>
      <w:r w:rsidR="00C17263">
        <w:rPr>
          <w:rFonts w:ascii="Intel Clear" w:hAnsi="Intel Clear" w:cs="Intel Clear"/>
          <w:sz w:val="20"/>
          <w:szCs w:val="20"/>
        </w:rPr>
        <w:t>,</w:t>
      </w:r>
      <w:r w:rsidR="00947525">
        <w:rPr>
          <w:rFonts w:ascii="Intel Clear" w:hAnsi="Intel Clear" w:cs="Intel Clear"/>
          <w:sz w:val="20"/>
          <w:szCs w:val="20"/>
        </w:rPr>
        <w:t xml:space="preserve"> so that the proposal ha</w:t>
      </w:r>
      <w:r w:rsidR="001F42E9">
        <w:rPr>
          <w:rFonts w:ascii="Intel Clear" w:hAnsi="Intel Clear" w:cs="Intel Clear"/>
          <w:sz w:val="20"/>
          <w:szCs w:val="20"/>
        </w:rPr>
        <w:t>s</w:t>
      </w:r>
      <w:r w:rsidR="00947525">
        <w:rPr>
          <w:rFonts w:ascii="Intel Clear" w:hAnsi="Intel Clear" w:cs="Intel Clear"/>
          <w:sz w:val="20"/>
          <w:szCs w:val="20"/>
        </w:rPr>
        <w:t xml:space="preserve"> wide</w:t>
      </w:r>
      <w:r w:rsidR="00C17263">
        <w:rPr>
          <w:rFonts w:ascii="Intel Clear" w:hAnsi="Intel Clear" w:cs="Intel Clear"/>
          <w:sz w:val="20"/>
          <w:szCs w:val="20"/>
        </w:rPr>
        <w:t xml:space="preserve"> acceptance and legitimacy in the global community. </w:t>
      </w:r>
    </w:p>
    <w:p w14:paraId="040989EC" w14:textId="71AC368C" w:rsidR="005054CC" w:rsidRDefault="001D79C2" w:rsidP="00DB65EC">
      <w:pPr>
        <w:spacing w:before="120" w:after="120" w:line="360" w:lineRule="auto"/>
        <w:rPr>
          <w:rFonts w:ascii="Intel Clear" w:hAnsi="Intel Clear" w:cs="Intel Clear"/>
          <w:sz w:val="20"/>
          <w:szCs w:val="20"/>
        </w:rPr>
      </w:pPr>
      <w:r>
        <w:rPr>
          <w:rFonts w:ascii="Intel Clear" w:hAnsi="Intel Clear" w:cs="Intel Clear"/>
          <w:sz w:val="20"/>
          <w:szCs w:val="20"/>
        </w:rPr>
        <w:t>Intel</w:t>
      </w:r>
      <w:r w:rsidR="005054CC">
        <w:rPr>
          <w:rFonts w:ascii="Intel Clear" w:hAnsi="Intel Clear" w:cs="Intel Clear"/>
          <w:sz w:val="20"/>
          <w:szCs w:val="20"/>
        </w:rPr>
        <w:t xml:space="preserve"> support</w:t>
      </w:r>
      <w:r>
        <w:rPr>
          <w:rFonts w:ascii="Intel Clear" w:hAnsi="Intel Clear" w:cs="Intel Clear"/>
          <w:sz w:val="20"/>
          <w:szCs w:val="20"/>
        </w:rPr>
        <w:t>s</w:t>
      </w:r>
      <w:r w:rsidR="005054CC">
        <w:rPr>
          <w:rFonts w:ascii="Intel Clear" w:hAnsi="Intel Clear" w:cs="Intel Clear"/>
          <w:sz w:val="20"/>
          <w:szCs w:val="20"/>
        </w:rPr>
        <w:t xml:space="preserve"> the </w:t>
      </w:r>
      <w:r w:rsidR="0006574E">
        <w:rPr>
          <w:rFonts w:ascii="Intel Clear" w:hAnsi="Intel Clear" w:cs="Intel Clear"/>
          <w:sz w:val="20"/>
          <w:szCs w:val="20"/>
        </w:rPr>
        <w:t xml:space="preserve">means </w:t>
      </w:r>
      <w:r w:rsidR="00E66452">
        <w:rPr>
          <w:rFonts w:ascii="Intel Clear" w:hAnsi="Intel Clear" w:cs="Intel Clear"/>
          <w:sz w:val="20"/>
          <w:szCs w:val="20"/>
        </w:rPr>
        <w:t>chosen for empowering the community-</w:t>
      </w:r>
      <w:r w:rsidR="005054CC">
        <w:rPr>
          <w:rFonts w:ascii="Intel Clear" w:hAnsi="Intel Clear" w:cs="Intel Clear"/>
          <w:sz w:val="20"/>
          <w:szCs w:val="20"/>
        </w:rPr>
        <w:t xml:space="preserve"> the Community Mechanism as Sole </w:t>
      </w:r>
      <w:r w:rsidR="00E66452">
        <w:rPr>
          <w:rFonts w:ascii="Intel Clear" w:hAnsi="Intel Clear" w:cs="Intel Clear"/>
          <w:sz w:val="20"/>
          <w:szCs w:val="20"/>
        </w:rPr>
        <w:t>Member Model</w:t>
      </w:r>
      <w:r w:rsidR="005054CC">
        <w:rPr>
          <w:rFonts w:ascii="Intel Clear" w:hAnsi="Intel Clear" w:cs="Intel Clear"/>
          <w:sz w:val="20"/>
          <w:szCs w:val="20"/>
        </w:rPr>
        <w:t>.</w:t>
      </w:r>
      <w:r w:rsidR="0006574E">
        <w:rPr>
          <w:rFonts w:ascii="Intel Clear" w:hAnsi="Intel Clear" w:cs="Intel Clear"/>
          <w:sz w:val="20"/>
          <w:szCs w:val="20"/>
        </w:rPr>
        <w:t xml:space="preserve"> We note th</w:t>
      </w:r>
      <w:r w:rsidR="00A44361">
        <w:rPr>
          <w:rFonts w:ascii="Intel Clear" w:hAnsi="Intel Clear" w:cs="Intel Clear"/>
          <w:sz w:val="20"/>
          <w:szCs w:val="20"/>
        </w:rPr>
        <w:t>at the community mechanism</w:t>
      </w:r>
      <w:r w:rsidR="0006574E">
        <w:rPr>
          <w:rFonts w:ascii="Intel Clear" w:hAnsi="Intel Clear" w:cs="Intel Clear"/>
          <w:sz w:val="20"/>
          <w:szCs w:val="20"/>
        </w:rPr>
        <w:t xml:space="preserve"> is foundational to ensure ICANN’s accountability to the global </w:t>
      </w:r>
      <w:r>
        <w:rPr>
          <w:rFonts w:ascii="Intel Clear" w:hAnsi="Intel Clear" w:cs="Intel Clear"/>
          <w:sz w:val="20"/>
          <w:szCs w:val="20"/>
        </w:rPr>
        <w:t>I</w:t>
      </w:r>
      <w:r w:rsidR="0006574E">
        <w:rPr>
          <w:rFonts w:ascii="Intel Clear" w:hAnsi="Intel Clear" w:cs="Intel Clear"/>
          <w:sz w:val="20"/>
          <w:szCs w:val="20"/>
        </w:rPr>
        <w:t>nternet community.</w:t>
      </w:r>
      <w:r w:rsidR="00A44361">
        <w:rPr>
          <w:rFonts w:ascii="Intel Clear" w:hAnsi="Intel Clear" w:cs="Intel Clear"/>
          <w:sz w:val="20"/>
          <w:szCs w:val="20"/>
        </w:rPr>
        <w:t xml:space="preserve"> Accordingly</w:t>
      </w:r>
      <w:r w:rsidR="001F42E9">
        <w:rPr>
          <w:rFonts w:ascii="Intel Clear" w:hAnsi="Intel Clear" w:cs="Intel Clear"/>
          <w:sz w:val="20"/>
          <w:szCs w:val="20"/>
        </w:rPr>
        <w:t>,</w:t>
      </w:r>
      <w:r w:rsidR="00A44361">
        <w:rPr>
          <w:rFonts w:ascii="Intel Clear" w:hAnsi="Intel Clear" w:cs="Intel Clear"/>
          <w:sz w:val="20"/>
          <w:szCs w:val="20"/>
        </w:rPr>
        <w:t xml:space="preserve"> we believe any change to the community mechanism, or other ma</w:t>
      </w:r>
      <w:r w:rsidR="00A73E8C">
        <w:rPr>
          <w:rFonts w:ascii="Intel Clear" w:hAnsi="Intel Clear" w:cs="Intel Clear"/>
          <w:sz w:val="20"/>
          <w:szCs w:val="20"/>
        </w:rPr>
        <w:t>jor change to the proposal must</w:t>
      </w:r>
      <w:r w:rsidR="00A44361">
        <w:rPr>
          <w:rFonts w:ascii="Intel Clear" w:hAnsi="Intel Clear" w:cs="Intel Clear"/>
          <w:sz w:val="20"/>
          <w:szCs w:val="20"/>
        </w:rPr>
        <w:t xml:space="preserve"> require another </w:t>
      </w:r>
      <w:r w:rsidR="00A73E8C">
        <w:rPr>
          <w:rFonts w:ascii="Intel Clear" w:hAnsi="Intel Clear" w:cs="Intel Clear"/>
          <w:sz w:val="20"/>
          <w:szCs w:val="20"/>
        </w:rPr>
        <w:t>community</w:t>
      </w:r>
      <w:r w:rsidR="001F42E9">
        <w:rPr>
          <w:rFonts w:ascii="Intel Clear" w:hAnsi="Intel Clear" w:cs="Intel Clear"/>
          <w:sz w:val="20"/>
          <w:szCs w:val="20"/>
        </w:rPr>
        <w:t>-</w:t>
      </w:r>
      <w:r w:rsidR="00A73E8C">
        <w:rPr>
          <w:rFonts w:ascii="Intel Clear" w:hAnsi="Intel Clear" w:cs="Intel Clear"/>
          <w:sz w:val="20"/>
          <w:szCs w:val="20"/>
        </w:rPr>
        <w:t xml:space="preserve">wide </w:t>
      </w:r>
      <w:r w:rsidR="00A44361">
        <w:rPr>
          <w:rFonts w:ascii="Intel Clear" w:hAnsi="Intel Clear" w:cs="Intel Clear"/>
          <w:sz w:val="20"/>
          <w:szCs w:val="20"/>
        </w:rPr>
        <w:t>vettin</w:t>
      </w:r>
      <w:r w:rsidR="00A73E8C">
        <w:rPr>
          <w:rFonts w:ascii="Intel Clear" w:hAnsi="Intel Clear" w:cs="Intel Clear"/>
          <w:sz w:val="20"/>
          <w:szCs w:val="20"/>
        </w:rPr>
        <w:t xml:space="preserve">g process </w:t>
      </w:r>
      <w:r w:rsidR="00A44361">
        <w:rPr>
          <w:rFonts w:ascii="Intel Clear" w:hAnsi="Intel Clear" w:cs="Intel Clear"/>
          <w:sz w:val="20"/>
          <w:szCs w:val="20"/>
        </w:rPr>
        <w:t>in order to comply with the requirement of a multi-stakeholder driven process.</w:t>
      </w:r>
    </w:p>
    <w:p w14:paraId="7CFCE498" w14:textId="77777777" w:rsidR="00DE3CD7" w:rsidRDefault="00DE3CD7" w:rsidP="00DB65EC">
      <w:pPr>
        <w:spacing w:before="120" w:after="120" w:line="360" w:lineRule="auto"/>
        <w:rPr>
          <w:rFonts w:ascii="Intel Clear" w:hAnsi="Intel Clear" w:cs="Intel Clear"/>
          <w:sz w:val="20"/>
          <w:szCs w:val="20"/>
        </w:rPr>
      </w:pPr>
      <w:r>
        <w:rPr>
          <w:rFonts w:ascii="Intel Clear" w:hAnsi="Intel Clear" w:cs="Intel Clear"/>
          <w:sz w:val="20"/>
          <w:szCs w:val="20"/>
        </w:rPr>
        <w:t xml:space="preserve">The second draft proposal makes substantial improvements over the first as a direct result of the iterative process interlacing drafting activities with many virtual and face-to-face meetings. Intel urges </w:t>
      </w:r>
      <w:r>
        <w:rPr>
          <w:rFonts w:ascii="Intel Clear" w:hAnsi="Intel Clear" w:cs="Intel Clear"/>
          <w:sz w:val="20"/>
          <w:szCs w:val="20"/>
        </w:rPr>
        <w:lastRenderedPageBreak/>
        <w:t>that this process be maintained throughout the rest of the development process up until its delivery to the NTIA.</w:t>
      </w:r>
    </w:p>
    <w:p w14:paraId="0CDA8E76" w14:textId="77777777" w:rsidR="00E66452" w:rsidRDefault="00E66452" w:rsidP="00DB65EC">
      <w:pPr>
        <w:spacing w:before="120" w:after="120" w:line="360" w:lineRule="auto"/>
        <w:rPr>
          <w:rFonts w:ascii="Intel Clear" w:hAnsi="Intel Clear" w:cs="Intel Clear"/>
          <w:b/>
          <w:sz w:val="20"/>
          <w:szCs w:val="20"/>
        </w:rPr>
      </w:pPr>
    </w:p>
    <w:p w14:paraId="3798066E" w14:textId="77777777" w:rsidR="005054CC" w:rsidRPr="008E25E5" w:rsidRDefault="005054CC" w:rsidP="00DB65EC">
      <w:pPr>
        <w:spacing w:before="120" w:after="120" w:line="360" w:lineRule="auto"/>
        <w:rPr>
          <w:rFonts w:ascii="Intel Clear" w:hAnsi="Intel Clear" w:cs="Intel Clear"/>
          <w:b/>
          <w:sz w:val="24"/>
          <w:szCs w:val="20"/>
        </w:rPr>
      </w:pPr>
      <w:r w:rsidRPr="008E25E5">
        <w:rPr>
          <w:rFonts w:ascii="Intel Clear" w:hAnsi="Intel Clear" w:cs="Intel Clear"/>
          <w:b/>
          <w:sz w:val="24"/>
          <w:szCs w:val="20"/>
        </w:rPr>
        <w:t>SPECIFIC COMMENTS</w:t>
      </w:r>
    </w:p>
    <w:p w14:paraId="5E3B8153" w14:textId="77777777" w:rsidR="005054CC" w:rsidRPr="008E25E5" w:rsidRDefault="00056949" w:rsidP="00DB65EC">
      <w:pPr>
        <w:spacing w:before="120" w:after="120" w:line="360" w:lineRule="auto"/>
        <w:rPr>
          <w:rFonts w:ascii="Intel Clear" w:hAnsi="Intel Clear" w:cs="Intel Clear"/>
          <w:b/>
          <w:sz w:val="20"/>
          <w:szCs w:val="20"/>
          <w:u w:val="single"/>
        </w:rPr>
      </w:pPr>
      <w:r w:rsidRPr="008E25E5">
        <w:rPr>
          <w:rFonts w:ascii="Intel Clear" w:hAnsi="Intel Clear" w:cs="Intel Clear"/>
          <w:b/>
          <w:sz w:val="20"/>
          <w:szCs w:val="20"/>
          <w:u w:val="single"/>
        </w:rPr>
        <w:t>FULFILLMENT OF REQUIREMENTS</w:t>
      </w:r>
    </w:p>
    <w:p w14:paraId="2BDD456A" w14:textId="48B4D819" w:rsidR="00B64673" w:rsidRDefault="00DB65EC" w:rsidP="00056949">
      <w:pPr>
        <w:spacing w:before="120" w:after="120" w:line="360" w:lineRule="auto"/>
        <w:rPr>
          <w:rFonts w:ascii="Intel Clear" w:hAnsi="Intel Clear" w:cs="Intel Clear"/>
          <w:sz w:val="20"/>
          <w:szCs w:val="20"/>
        </w:rPr>
      </w:pPr>
      <w:r>
        <w:rPr>
          <w:rFonts w:ascii="Intel Clear" w:hAnsi="Intel Clear" w:cs="Intel Clear"/>
          <w:sz w:val="20"/>
          <w:szCs w:val="20"/>
        </w:rPr>
        <w:t xml:space="preserve">We </w:t>
      </w:r>
      <w:r w:rsidR="00056949">
        <w:rPr>
          <w:rFonts w:ascii="Intel Clear" w:hAnsi="Intel Clear" w:cs="Intel Clear"/>
          <w:sz w:val="20"/>
          <w:szCs w:val="20"/>
        </w:rPr>
        <w:t>believe the proposal</w:t>
      </w:r>
      <w:r w:rsidR="00533F3B">
        <w:rPr>
          <w:rFonts w:ascii="Intel Clear" w:hAnsi="Intel Clear" w:cs="Intel Clear"/>
          <w:sz w:val="20"/>
          <w:szCs w:val="20"/>
        </w:rPr>
        <w:t xml:space="preserve"> meets the requirement</w:t>
      </w:r>
      <w:r w:rsidR="001F42E9">
        <w:rPr>
          <w:rFonts w:ascii="Intel Clear" w:hAnsi="Intel Clear" w:cs="Intel Clear"/>
          <w:sz w:val="20"/>
          <w:szCs w:val="20"/>
        </w:rPr>
        <w:t>s</w:t>
      </w:r>
      <w:r w:rsidR="00533F3B">
        <w:rPr>
          <w:rFonts w:ascii="Intel Clear" w:hAnsi="Intel Clear" w:cs="Intel Clear"/>
          <w:sz w:val="20"/>
          <w:szCs w:val="20"/>
        </w:rPr>
        <w:t xml:space="preserve"> of the NTIA to:</w:t>
      </w:r>
    </w:p>
    <w:p w14:paraId="62BCBB70" w14:textId="77777777" w:rsidR="00533F3B" w:rsidRPr="00533F3B" w:rsidRDefault="00533F3B" w:rsidP="00533F3B">
      <w:pPr>
        <w:pStyle w:val="ListParagraph"/>
        <w:numPr>
          <w:ilvl w:val="0"/>
          <w:numId w:val="4"/>
        </w:numPr>
        <w:spacing w:before="120" w:after="120" w:line="360" w:lineRule="auto"/>
        <w:rPr>
          <w:rFonts w:ascii="Intel Clear" w:hAnsi="Intel Clear" w:cs="Intel Clear"/>
          <w:sz w:val="20"/>
          <w:szCs w:val="20"/>
        </w:rPr>
      </w:pPr>
      <w:r w:rsidRPr="00533F3B">
        <w:rPr>
          <w:rFonts w:ascii="Intel Clear" w:hAnsi="Intel Clear" w:cs="Intel Clear"/>
          <w:sz w:val="20"/>
          <w:szCs w:val="20"/>
        </w:rPr>
        <w:t>Support and enhance the multi</w:t>
      </w:r>
      <w:r w:rsidR="00DE3CD7">
        <w:rPr>
          <w:rFonts w:ascii="Intel Clear" w:hAnsi="Intel Clear" w:cs="Intel Clear"/>
          <w:sz w:val="20"/>
          <w:szCs w:val="20"/>
        </w:rPr>
        <w:t>-</w:t>
      </w:r>
      <w:r w:rsidRPr="00533F3B">
        <w:rPr>
          <w:rFonts w:ascii="Intel Clear" w:hAnsi="Intel Clear" w:cs="Intel Clear"/>
          <w:sz w:val="20"/>
          <w:szCs w:val="20"/>
        </w:rPr>
        <w:t>stakeholder model</w:t>
      </w:r>
      <w:r>
        <w:rPr>
          <w:rFonts w:ascii="Intel Clear" w:hAnsi="Intel Clear" w:cs="Intel Clear"/>
          <w:sz w:val="20"/>
          <w:szCs w:val="20"/>
        </w:rPr>
        <w:t>;</w:t>
      </w:r>
    </w:p>
    <w:p w14:paraId="7D6F9FE9" w14:textId="77777777" w:rsidR="00533F3B" w:rsidRPr="00533F3B" w:rsidRDefault="00533F3B" w:rsidP="00533F3B">
      <w:pPr>
        <w:pStyle w:val="ListParagraph"/>
        <w:numPr>
          <w:ilvl w:val="0"/>
          <w:numId w:val="4"/>
        </w:numPr>
        <w:spacing w:before="120" w:after="120" w:line="360" w:lineRule="auto"/>
        <w:rPr>
          <w:rFonts w:ascii="Intel Clear" w:hAnsi="Intel Clear" w:cs="Intel Clear"/>
          <w:sz w:val="20"/>
          <w:szCs w:val="20"/>
        </w:rPr>
      </w:pPr>
      <w:r w:rsidRPr="00533F3B">
        <w:rPr>
          <w:rFonts w:ascii="Intel Clear" w:hAnsi="Intel Clear" w:cs="Intel Clear"/>
          <w:sz w:val="20"/>
          <w:szCs w:val="20"/>
        </w:rPr>
        <w:t>Maintain the security, stability, and resiliency of the Internet DNS</w:t>
      </w:r>
      <w:r>
        <w:rPr>
          <w:rFonts w:ascii="Intel Clear" w:hAnsi="Intel Clear" w:cs="Intel Clear"/>
          <w:sz w:val="20"/>
          <w:szCs w:val="20"/>
        </w:rPr>
        <w:t>;</w:t>
      </w:r>
    </w:p>
    <w:p w14:paraId="3E56A0E2" w14:textId="77777777" w:rsidR="00533F3B" w:rsidRPr="00533F3B" w:rsidRDefault="00533F3B" w:rsidP="00533F3B">
      <w:pPr>
        <w:pStyle w:val="ListParagraph"/>
        <w:numPr>
          <w:ilvl w:val="0"/>
          <w:numId w:val="4"/>
        </w:numPr>
        <w:spacing w:before="120" w:after="120" w:line="360" w:lineRule="auto"/>
        <w:rPr>
          <w:rFonts w:ascii="Intel Clear" w:hAnsi="Intel Clear" w:cs="Intel Clear"/>
          <w:sz w:val="20"/>
          <w:szCs w:val="20"/>
        </w:rPr>
      </w:pPr>
      <w:r w:rsidRPr="00533F3B">
        <w:rPr>
          <w:rFonts w:ascii="Intel Clear" w:hAnsi="Intel Clear" w:cs="Intel Clear"/>
          <w:sz w:val="20"/>
          <w:szCs w:val="20"/>
        </w:rPr>
        <w:t>Meet the needs and expectation of the global customers and partners of the IANA services</w:t>
      </w:r>
      <w:r>
        <w:rPr>
          <w:rFonts w:ascii="Intel Clear" w:hAnsi="Intel Clear" w:cs="Intel Clear"/>
          <w:sz w:val="20"/>
          <w:szCs w:val="20"/>
        </w:rPr>
        <w:t>;</w:t>
      </w:r>
    </w:p>
    <w:p w14:paraId="1C66E608" w14:textId="77777777" w:rsidR="00533F3B" w:rsidRDefault="00533F3B" w:rsidP="001D79C2">
      <w:pPr>
        <w:pStyle w:val="ListParagraph"/>
        <w:numPr>
          <w:ilvl w:val="0"/>
          <w:numId w:val="4"/>
        </w:numPr>
        <w:spacing w:before="120" w:after="120" w:line="360" w:lineRule="auto"/>
        <w:rPr>
          <w:rFonts w:ascii="Intel Clear" w:hAnsi="Intel Clear" w:cs="Intel Clear"/>
          <w:sz w:val="20"/>
          <w:szCs w:val="20"/>
        </w:rPr>
      </w:pPr>
      <w:r w:rsidRPr="00533F3B">
        <w:rPr>
          <w:rFonts w:ascii="Intel Clear" w:hAnsi="Intel Clear" w:cs="Intel Clear"/>
          <w:sz w:val="20"/>
          <w:szCs w:val="20"/>
        </w:rPr>
        <w:t xml:space="preserve">Maintain the openness of the Internet; </w:t>
      </w:r>
      <w:r>
        <w:rPr>
          <w:rFonts w:ascii="Intel Clear" w:hAnsi="Intel Clear" w:cs="Intel Clear"/>
          <w:sz w:val="20"/>
          <w:szCs w:val="20"/>
        </w:rPr>
        <w:t>and</w:t>
      </w:r>
    </w:p>
    <w:p w14:paraId="329371E9" w14:textId="77777777" w:rsidR="00533F3B" w:rsidRDefault="00533F3B" w:rsidP="001D79C2">
      <w:pPr>
        <w:pStyle w:val="ListParagraph"/>
        <w:numPr>
          <w:ilvl w:val="0"/>
          <w:numId w:val="4"/>
        </w:numPr>
        <w:spacing w:before="120" w:after="120" w:line="360" w:lineRule="auto"/>
        <w:rPr>
          <w:rFonts w:ascii="Intel Clear" w:hAnsi="Intel Clear" w:cs="Intel Clear"/>
          <w:sz w:val="20"/>
          <w:szCs w:val="20"/>
        </w:rPr>
      </w:pPr>
      <w:r>
        <w:rPr>
          <w:rFonts w:ascii="Intel Clear" w:hAnsi="Intel Clear" w:cs="Intel Clear"/>
          <w:sz w:val="20"/>
          <w:szCs w:val="20"/>
        </w:rPr>
        <w:t>Not replace</w:t>
      </w:r>
      <w:r w:rsidRPr="00533F3B">
        <w:rPr>
          <w:rFonts w:ascii="Intel Clear" w:hAnsi="Intel Clear" w:cs="Intel Clear"/>
          <w:sz w:val="20"/>
          <w:szCs w:val="20"/>
        </w:rPr>
        <w:t xml:space="preserve"> the NTIA role with a government-led or an intergovernmental organization solution.</w:t>
      </w:r>
    </w:p>
    <w:p w14:paraId="7091A16D" w14:textId="5CD32467" w:rsidR="004041C5" w:rsidRDefault="00533F3B" w:rsidP="004041C5">
      <w:pPr>
        <w:spacing w:before="120" w:after="120" w:line="360" w:lineRule="auto"/>
        <w:rPr>
          <w:rFonts w:ascii="Intel Clear" w:hAnsi="Intel Clear" w:cs="Intel Clear"/>
          <w:sz w:val="20"/>
          <w:szCs w:val="20"/>
          <w:u w:val="single"/>
        </w:rPr>
      </w:pPr>
      <w:r>
        <w:rPr>
          <w:rFonts w:ascii="Intel Clear" w:hAnsi="Intel Clear" w:cs="Intel Clear"/>
          <w:sz w:val="20"/>
          <w:szCs w:val="20"/>
        </w:rPr>
        <w:t xml:space="preserve">As mentioned earlier, we believe compliance with the first bullet has been accomplished to date through </w:t>
      </w:r>
      <w:r w:rsidR="008E25E5">
        <w:rPr>
          <w:rFonts w:ascii="Intel Clear" w:hAnsi="Intel Clear" w:cs="Intel Clear"/>
          <w:sz w:val="20"/>
          <w:szCs w:val="20"/>
        </w:rPr>
        <w:t xml:space="preserve">the </w:t>
      </w:r>
      <w:r>
        <w:rPr>
          <w:rFonts w:ascii="Intel Clear" w:hAnsi="Intel Clear" w:cs="Intel Clear"/>
          <w:sz w:val="20"/>
          <w:szCs w:val="20"/>
        </w:rPr>
        <w:t>open, tra</w:t>
      </w:r>
      <w:r w:rsidR="008E25E5">
        <w:rPr>
          <w:rFonts w:ascii="Intel Clear" w:hAnsi="Intel Clear" w:cs="Intel Clear"/>
          <w:sz w:val="20"/>
          <w:szCs w:val="20"/>
        </w:rPr>
        <w:t xml:space="preserve">nsparent, </w:t>
      </w:r>
      <w:r>
        <w:rPr>
          <w:rFonts w:ascii="Intel Clear" w:hAnsi="Intel Clear" w:cs="Intel Clear"/>
          <w:sz w:val="20"/>
          <w:szCs w:val="20"/>
        </w:rPr>
        <w:t xml:space="preserve">multi-stakeholder process used in </w:t>
      </w:r>
      <w:r w:rsidR="008E25E5">
        <w:rPr>
          <w:rFonts w:ascii="Intel Clear" w:hAnsi="Intel Clear" w:cs="Intel Clear"/>
          <w:sz w:val="20"/>
          <w:szCs w:val="20"/>
        </w:rPr>
        <w:t>the development of the proposal. Accordingly</w:t>
      </w:r>
      <w:r w:rsidR="001F42E9">
        <w:rPr>
          <w:rFonts w:ascii="Intel Clear" w:hAnsi="Intel Clear" w:cs="Intel Clear"/>
          <w:sz w:val="20"/>
          <w:szCs w:val="20"/>
        </w:rPr>
        <w:t>,</w:t>
      </w:r>
      <w:r>
        <w:rPr>
          <w:rFonts w:ascii="Intel Clear" w:hAnsi="Intel Clear" w:cs="Intel Clear"/>
          <w:sz w:val="20"/>
          <w:szCs w:val="20"/>
        </w:rPr>
        <w:t xml:space="preserve"> this process must be maintained throughout the rest of the transition</w:t>
      </w:r>
      <w:r w:rsidR="008E25E5">
        <w:rPr>
          <w:rFonts w:ascii="Intel Clear" w:hAnsi="Intel Clear" w:cs="Intel Clear"/>
          <w:sz w:val="20"/>
          <w:szCs w:val="20"/>
        </w:rPr>
        <w:t xml:space="preserve"> in order to remain in compliance</w:t>
      </w:r>
      <w:r>
        <w:rPr>
          <w:rFonts w:ascii="Intel Clear" w:hAnsi="Intel Clear" w:cs="Intel Clear"/>
          <w:sz w:val="20"/>
          <w:szCs w:val="20"/>
        </w:rPr>
        <w:t>. With regard to the last bullet on government control, Intel believes the solution proposed for stress test #18</w:t>
      </w:r>
      <w:r w:rsidR="008E25E5">
        <w:rPr>
          <w:rFonts w:ascii="Intel Clear" w:hAnsi="Intel Clear" w:cs="Intel Clear"/>
          <w:sz w:val="20"/>
          <w:szCs w:val="20"/>
        </w:rPr>
        <w:t xml:space="preserve"> is </w:t>
      </w:r>
      <w:r w:rsidR="001D79C2">
        <w:rPr>
          <w:rFonts w:ascii="Intel Clear" w:hAnsi="Intel Clear" w:cs="Intel Clear"/>
          <w:sz w:val="20"/>
          <w:szCs w:val="20"/>
        </w:rPr>
        <w:t xml:space="preserve">both </w:t>
      </w:r>
      <w:r w:rsidR="008E25E5">
        <w:rPr>
          <w:rFonts w:ascii="Intel Clear" w:hAnsi="Intel Clear" w:cs="Intel Clear"/>
          <w:sz w:val="20"/>
          <w:szCs w:val="20"/>
        </w:rPr>
        <w:t>critical</w:t>
      </w:r>
      <w:r w:rsidR="001D79C2">
        <w:rPr>
          <w:rFonts w:ascii="Intel Clear" w:hAnsi="Intel Clear" w:cs="Intel Clear"/>
          <w:sz w:val="20"/>
          <w:szCs w:val="20"/>
        </w:rPr>
        <w:t xml:space="preserve"> and adequate</w:t>
      </w:r>
      <w:r w:rsidR="008E25E5">
        <w:rPr>
          <w:rFonts w:ascii="Intel Clear" w:hAnsi="Intel Clear" w:cs="Intel Clear"/>
          <w:sz w:val="20"/>
          <w:szCs w:val="20"/>
        </w:rPr>
        <w:t xml:space="preserve"> to achieving this goal</w:t>
      </w:r>
      <w:r w:rsidR="0020199A">
        <w:rPr>
          <w:rFonts w:ascii="Intel Clear" w:hAnsi="Intel Clear" w:cs="Intel Clear"/>
          <w:sz w:val="20"/>
          <w:szCs w:val="20"/>
        </w:rPr>
        <w:t xml:space="preserve"> and supports the draft text</w:t>
      </w:r>
      <w:r w:rsidR="008E25E5">
        <w:rPr>
          <w:rFonts w:ascii="Intel Clear" w:hAnsi="Intel Clear" w:cs="Intel Clear"/>
          <w:sz w:val="20"/>
          <w:szCs w:val="20"/>
        </w:rPr>
        <w:t xml:space="preserve"> as written.</w:t>
      </w:r>
    </w:p>
    <w:p w14:paraId="7C935717" w14:textId="77777777" w:rsidR="00E7705A" w:rsidRDefault="00E7705A" w:rsidP="004041C5">
      <w:pPr>
        <w:spacing w:before="120" w:after="120" w:line="360" w:lineRule="auto"/>
        <w:rPr>
          <w:rFonts w:ascii="Intel Clear" w:hAnsi="Intel Clear" w:cs="Intel Clear"/>
          <w:b/>
          <w:sz w:val="20"/>
          <w:szCs w:val="20"/>
          <w:u w:val="single"/>
        </w:rPr>
      </w:pPr>
    </w:p>
    <w:p w14:paraId="1DEABAD3" w14:textId="77777777" w:rsidR="004041C5" w:rsidRPr="008E25E5" w:rsidRDefault="004041C5" w:rsidP="004041C5">
      <w:pPr>
        <w:spacing w:before="120" w:after="120" w:line="360" w:lineRule="auto"/>
        <w:rPr>
          <w:rFonts w:ascii="Intel Clear" w:hAnsi="Intel Clear" w:cs="Intel Clear"/>
          <w:b/>
          <w:sz w:val="20"/>
          <w:szCs w:val="20"/>
          <w:u w:val="single"/>
        </w:rPr>
      </w:pPr>
      <w:r w:rsidRPr="008E25E5">
        <w:rPr>
          <w:rFonts w:ascii="Intel Clear" w:hAnsi="Intel Clear" w:cs="Intel Clear"/>
          <w:b/>
          <w:sz w:val="20"/>
          <w:szCs w:val="20"/>
          <w:u w:val="single"/>
        </w:rPr>
        <w:t>ACCOUNTABILITY MECHANISMS</w:t>
      </w:r>
    </w:p>
    <w:p w14:paraId="510DFD9A" w14:textId="1293A937" w:rsidR="0097729A" w:rsidRDefault="004041C5" w:rsidP="004041C5">
      <w:pPr>
        <w:spacing w:before="120" w:after="120" w:line="360" w:lineRule="auto"/>
        <w:rPr>
          <w:rFonts w:ascii="Intel Clear" w:hAnsi="Intel Clear" w:cs="Intel Clear"/>
          <w:i/>
          <w:sz w:val="20"/>
          <w:szCs w:val="20"/>
        </w:rPr>
      </w:pPr>
      <w:r>
        <w:rPr>
          <w:rFonts w:ascii="Intel Clear" w:hAnsi="Intel Clear" w:cs="Intel Clear"/>
          <w:sz w:val="20"/>
          <w:szCs w:val="20"/>
        </w:rPr>
        <w:t>Intel supports the accountability mechanisms</w:t>
      </w:r>
      <w:r w:rsidR="001D79C2">
        <w:rPr>
          <w:rFonts w:ascii="Intel Clear" w:hAnsi="Intel Clear" w:cs="Intel Clear"/>
          <w:sz w:val="20"/>
          <w:szCs w:val="20"/>
        </w:rPr>
        <w:t xml:space="preserve"> recommended in the proposal, namely: 1) a</w:t>
      </w:r>
      <w:r>
        <w:rPr>
          <w:rFonts w:ascii="Intel Clear" w:hAnsi="Intel Clear" w:cs="Intel Clear"/>
          <w:sz w:val="20"/>
          <w:szCs w:val="20"/>
        </w:rPr>
        <w:t xml:space="preserve"> structure based on a foundational document to guide </w:t>
      </w:r>
      <w:r w:rsidR="004B5D40">
        <w:rPr>
          <w:rFonts w:ascii="Intel Clear" w:hAnsi="Intel Clear" w:cs="Intel Clear"/>
          <w:sz w:val="20"/>
          <w:szCs w:val="20"/>
        </w:rPr>
        <w:t>and enumerate the activity</w:t>
      </w:r>
      <w:r>
        <w:rPr>
          <w:rFonts w:ascii="Intel Clear" w:hAnsi="Intel Clear" w:cs="Intel Clear"/>
          <w:sz w:val="20"/>
          <w:szCs w:val="20"/>
        </w:rPr>
        <w:t xml:space="preserve"> of ICANN</w:t>
      </w:r>
      <w:r w:rsidR="004B5D40">
        <w:rPr>
          <w:rFonts w:ascii="Intel Clear" w:hAnsi="Intel Clear" w:cs="Intel Clear"/>
          <w:sz w:val="20"/>
          <w:szCs w:val="20"/>
        </w:rPr>
        <w:t>’s board</w:t>
      </w:r>
      <w:r w:rsidR="001D79C2">
        <w:rPr>
          <w:rFonts w:ascii="Intel Clear" w:hAnsi="Intel Clear" w:cs="Intel Clear"/>
          <w:sz w:val="20"/>
          <w:szCs w:val="20"/>
        </w:rPr>
        <w:t>; 2)</w:t>
      </w:r>
      <w:r>
        <w:rPr>
          <w:rFonts w:ascii="Intel Clear" w:hAnsi="Intel Clear" w:cs="Intel Clear"/>
          <w:sz w:val="20"/>
          <w:szCs w:val="20"/>
        </w:rPr>
        <w:t xml:space="preserve"> an independent review mechanism</w:t>
      </w:r>
      <w:r w:rsidR="001D79C2">
        <w:rPr>
          <w:rFonts w:ascii="Intel Clear" w:hAnsi="Intel Clear" w:cs="Intel Clear"/>
          <w:sz w:val="20"/>
          <w:szCs w:val="20"/>
        </w:rPr>
        <w:t xml:space="preserve">; and 3) </w:t>
      </w:r>
      <w:r>
        <w:rPr>
          <w:rFonts w:ascii="Intel Clear" w:hAnsi="Intel Clear" w:cs="Intel Clear"/>
          <w:sz w:val="20"/>
          <w:szCs w:val="20"/>
        </w:rPr>
        <w:t>ultimate</w:t>
      </w:r>
      <w:r w:rsidR="004B5D40">
        <w:rPr>
          <w:rFonts w:ascii="Intel Clear" w:hAnsi="Intel Clear" w:cs="Intel Clear"/>
          <w:sz w:val="20"/>
          <w:szCs w:val="20"/>
        </w:rPr>
        <w:t xml:space="preserve"> </w:t>
      </w:r>
      <w:r>
        <w:rPr>
          <w:rFonts w:ascii="Intel Clear" w:hAnsi="Intel Clear" w:cs="Intel Clear"/>
          <w:sz w:val="20"/>
          <w:szCs w:val="20"/>
        </w:rPr>
        <w:t xml:space="preserve">powers </w:t>
      </w:r>
      <w:r w:rsidR="0020199A">
        <w:rPr>
          <w:rFonts w:ascii="Intel Clear" w:hAnsi="Intel Clear" w:cs="Intel Clear"/>
          <w:sz w:val="20"/>
          <w:szCs w:val="20"/>
        </w:rPr>
        <w:t xml:space="preserve">vested </w:t>
      </w:r>
      <w:r>
        <w:rPr>
          <w:rFonts w:ascii="Intel Clear" w:hAnsi="Intel Clear" w:cs="Intel Clear"/>
          <w:sz w:val="20"/>
          <w:szCs w:val="20"/>
        </w:rPr>
        <w:t>in the hand</w:t>
      </w:r>
      <w:r w:rsidR="004B5D40">
        <w:rPr>
          <w:rFonts w:ascii="Intel Clear" w:hAnsi="Intel Clear" w:cs="Intel Clear"/>
          <w:sz w:val="20"/>
          <w:szCs w:val="20"/>
        </w:rPr>
        <w:t>s of the community</w:t>
      </w:r>
      <w:r w:rsidR="001D79C2">
        <w:rPr>
          <w:rFonts w:ascii="Intel Clear" w:hAnsi="Intel Clear" w:cs="Intel Clear"/>
          <w:sz w:val="20"/>
          <w:szCs w:val="20"/>
        </w:rPr>
        <w:t xml:space="preserve">.  These </w:t>
      </w:r>
      <w:r w:rsidR="00E7705A">
        <w:rPr>
          <w:rFonts w:ascii="Intel Clear" w:hAnsi="Intel Clear" w:cs="Intel Clear"/>
          <w:sz w:val="20"/>
          <w:szCs w:val="20"/>
        </w:rPr>
        <w:t xml:space="preserve">are </w:t>
      </w:r>
      <w:r w:rsidR="001D79C2">
        <w:rPr>
          <w:rFonts w:ascii="Intel Clear" w:hAnsi="Intel Clear" w:cs="Intel Clear"/>
          <w:sz w:val="20"/>
          <w:szCs w:val="20"/>
        </w:rPr>
        <w:t>basic governance practices</w:t>
      </w:r>
      <w:r w:rsidR="00E7705A">
        <w:rPr>
          <w:rFonts w:ascii="Intel Clear" w:hAnsi="Intel Clear" w:cs="Intel Clear"/>
          <w:sz w:val="20"/>
          <w:szCs w:val="20"/>
        </w:rPr>
        <w:t xml:space="preserve"> required for stable and sound operation</w:t>
      </w:r>
      <w:r w:rsidR="0097729A">
        <w:rPr>
          <w:rFonts w:ascii="Intel Clear" w:hAnsi="Intel Clear" w:cs="Intel Clear"/>
          <w:sz w:val="20"/>
          <w:szCs w:val="20"/>
        </w:rPr>
        <w:t>.</w:t>
      </w:r>
    </w:p>
    <w:p w14:paraId="144BF4DD" w14:textId="77777777" w:rsidR="005B7AD7" w:rsidRDefault="005B7AD7" w:rsidP="004041C5">
      <w:pPr>
        <w:spacing w:before="120" w:after="120" w:line="360" w:lineRule="auto"/>
        <w:rPr>
          <w:rFonts w:ascii="Intel Clear" w:hAnsi="Intel Clear" w:cs="Intel Clear"/>
          <w:b/>
          <w:i/>
          <w:sz w:val="20"/>
          <w:szCs w:val="20"/>
        </w:rPr>
      </w:pPr>
    </w:p>
    <w:p w14:paraId="20C6EBB1" w14:textId="77777777" w:rsidR="0097729A" w:rsidRPr="008E25E5" w:rsidRDefault="0097729A" w:rsidP="004041C5">
      <w:pPr>
        <w:spacing w:before="120" w:after="120" w:line="360" w:lineRule="auto"/>
        <w:rPr>
          <w:rFonts w:ascii="Intel Clear" w:hAnsi="Intel Clear" w:cs="Intel Clear"/>
          <w:b/>
          <w:i/>
          <w:sz w:val="20"/>
          <w:szCs w:val="20"/>
        </w:rPr>
      </w:pPr>
      <w:r w:rsidRPr="008E25E5">
        <w:rPr>
          <w:rFonts w:ascii="Intel Clear" w:hAnsi="Intel Clear" w:cs="Intel Clear"/>
          <w:b/>
          <w:i/>
          <w:sz w:val="20"/>
          <w:szCs w:val="20"/>
        </w:rPr>
        <w:t>PRINCIPLES</w:t>
      </w:r>
    </w:p>
    <w:p w14:paraId="0A4CAA9D" w14:textId="2B285DC8" w:rsidR="005054CC" w:rsidRDefault="0097729A" w:rsidP="005054CC">
      <w:pPr>
        <w:spacing w:before="120" w:after="120" w:line="360" w:lineRule="auto"/>
        <w:rPr>
          <w:rFonts w:ascii="Intel Clear" w:hAnsi="Intel Clear" w:cs="Intel Clear"/>
          <w:sz w:val="20"/>
          <w:szCs w:val="20"/>
        </w:rPr>
      </w:pPr>
      <w:r>
        <w:rPr>
          <w:rFonts w:ascii="Intel Clear" w:hAnsi="Intel Clear" w:cs="Intel Clear"/>
          <w:sz w:val="20"/>
          <w:szCs w:val="20"/>
        </w:rPr>
        <w:t xml:space="preserve">Intel supports the Mission and Core Values and the incorporation of key elements of the Affirmation of </w:t>
      </w:r>
      <w:r w:rsidR="004B5D40">
        <w:rPr>
          <w:rFonts w:ascii="Intel Clear" w:hAnsi="Intel Clear" w:cs="Intel Clear"/>
          <w:sz w:val="20"/>
          <w:szCs w:val="20"/>
        </w:rPr>
        <w:t>C</w:t>
      </w:r>
      <w:r>
        <w:rPr>
          <w:rFonts w:ascii="Intel Clear" w:hAnsi="Intel Clear" w:cs="Intel Clear"/>
          <w:sz w:val="20"/>
          <w:szCs w:val="20"/>
        </w:rPr>
        <w:t>ommitments</w:t>
      </w:r>
      <w:r w:rsidR="005B7AD7">
        <w:rPr>
          <w:rFonts w:ascii="Intel Clear" w:hAnsi="Intel Clear" w:cs="Intel Clear"/>
          <w:sz w:val="20"/>
          <w:szCs w:val="20"/>
        </w:rPr>
        <w:t xml:space="preserve"> into the </w:t>
      </w:r>
      <w:r w:rsidR="005B7AD7" w:rsidRPr="005B7AD7">
        <w:rPr>
          <w:rFonts w:ascii="Intel Clear" w:hAnsi="Intel Clear" w:cs="Intel Clear"/>
          <w:sz w:val="20"/>
          <w:szCs w:val="20"/>
        </w:rPr>
        <w:t>revised Mission Statement, Commitments and Core Values</w:t>
      </w:r>
      <w:r>
        <w:rPr>
          <w:rFonts w:ascii="Intel Clear" w:hAnsi="Intel Clear" w:cs="Intel Clear"/>
          <w:sz w:val="20"/>
          <w:szCs w:val="20"/>
        </w:rPr>
        <w:t xml:space="preserve">. </w:t>
      </w:r>
      <w:r w:rsidR="008A5A65">
        <w:rPr>
          <w:rFonts w:ascii="Intel Clear" w:hAnsi="Intel Clear" w:cs="Intel Clear"/>
          <w:sz w:val="20"/>
          <w:szCs w:val="20"/>
        </w:rPr>
        <w:t>We not</w:t>
      </w:r>
      <w:r>
        <w:rPr>
          <w:rFonts w:ascii="Intel Clear" w:hAnsi="Intel Clear" w:cs="Intel Clear"/>
          <w:sz w:val="20"/>
          <w:szCs w:val="20"/>
        </w:rPr>
        <w:t>e</w:t>
      </w:r>
      <w:r w:rsidR="008A5A65">
        <w:rPr>
          <w:rFonts w:ascii="Intel Clear" w:hAnsi="Intel Clear" w:cs="Intel Clear"/>
          <w:sz w:val="20"/>
          <w:szCs w:val="20"/>
        </w:rPr>
        <w:t xml:space="preserve"> that while there is general consensus on including some text </w:t>
      </w:r>
      <w:r>
        <w:rPr>
          <w:rFonts w:ascii="Intel Clear" w:hAnsi="Intel Clear" w:cs="Intel Clear"/>
          <w:sz w:val="20"/>
          <w:szCs w:val="20"/>
        </w:rPr>
        <w:t>Human R</w:t>
      </w:r>
      <w:r w:rsidR="005054CC">
        <w:rPr>
          <w:rFonts w:ascii="Intel Clear" w:hAnsi="Intel Clear" w:cs="Intel Clear"/>
          <w:sz w:val="20"/>
          <w:szCs w:val="20"/>
        </w:rPr>
        <w:t>ights</w:t>
      </w:r>
      <w:r>
        <w:rPr>
          <w:rFonts w:ascii="Intel Clear" w:hAnsi="Intel Clear" w:cs="Intel Clear"/>
          <w:sz w:val="20"/>
          <w:szCs w:val="20"/>
        </w:rPr>
        <w:t xml:space="preserve"> text, the specific language has yet to </w:t>
      </w:r>
      <w:r>
        <w:rPr>
          <w:rFonts w:ascii="Intel Clear" w:hAnsi="Intel Clear" w:cs="Intel Clear"/>
          <w:sz w:val="20"/>
          <w:szCs w:val="20"/>
        </w:rPr>
        <w:lastRenderedPageBreak/>
        <w:t>be developed. Intel has a long record of strong support for Human Rights and supports its inclusion. However</w:t>
      </w:r>
      <w:r w:rsidR="001F42E9">
        <w:rPr>
          <w:rFonts w:ascii="Intel Clear" w:hAnsi="Intel Clear" w:cs="Intel Clear"/>
          <w:sz w:val="20"/>
          <w:szCs w:val="20"/>
        </w:rPr>
        <w:t>,</w:t>
      </w:r>
      <w:r>
        <w:rPr>
          <w:rFonts w:ascii="Intel Clear" w:hAnsi="Intel Clear" w:cs="Intel Clear"/>
          <w:sz w:val="20"/>
          <w:szCs w:val="20"/>
        </w:rPr>
        <w:t xml:space="preserve"> we echo the concern of multiple participants that care is taken that the inclusion of text does not, in any way broaden ICANN’s activity beyond its mission</w:t>
      </w:r>
      <w:r w:rsidR="0020199A">
        <w:rPr>
          <w:rFonts w:ascii="Intel Clear" w:hAnsi="Intel Clear" w:cs="Intel Clear"/>
          <w:sz w:val="20"/>
          <w:szCs w:val="20"/>
        </w:rPr>
        <w:t>.</w:t>
      </w:r>
    </w:p>
    <w:p w14:paraId="45CF58EE" w14:textId="77777777" w:rsidR="00E7705A" w:rsidRDefault="00E7705A" w:rsidP="00F6079A">
      <w:pPr>
        <w:spacing w:before="120" w:after="120" w:line="360" w:lineRule="auto"/>
        <w:rPr>
          <w:rFonts w:ascii="Intel Clear" w:hAnsi="Intel Clear" w:cs="Intel Clear"/>
          <w:b/>
          <w:i/>
          <w:sz w:val="20"/>
          <w:szCs w:val="20"/>
        </w:rPr>
      </w:pPr>
    </w:p>
    <w:p w14:paraId="3A39FD30" w14:textId="77777777" w:rsidR="00F6079A" w:rsidRPr="008E25E5" w:rsidRDefault="00F6079A" w:rsidP="00F6079A">
      <w:pPr>
        <w:spacing w:before="120" w:after="120" w:line="360" w:lineRule="auto"/>
        <w:rPr>
          <w:rFonts w:ascii="Intel Clear" w:hAnsi="Intel Clear" w:cs="Intel Clear"/>
          <w:b/>
          <w:i/>
          <w:sz w:val="20"/>
          <w:szCs w:val="20"/>
        </w:rPr>
      </w:pPr>
      <w:r w:rsidRPr="008E25E5">
        <w:rPr>
          <w:rFonts w:ascii="Intel Clear" w:hAnsi="Intel Clear" w:cs="Intel Clear"/>
          <w:b/>
          <w:i/>
          <w:sz w:val="20"/>
          <w:szCs w:val="20"/>
        </w:rPr>
        <w:t>FUNDAMENTAL BYLAWS</w:t>
      </w:r>
    </w:p>
    <w:p w14:paraId="31FF3FBF" w14:textId="46A29DBE" w:rsidR="007B6E3B" w:rsidRDefault="00F6079A" w:rsidP="00A126F2">
      <w:pPr>
        <w:spacing w:before="120" w:after="120" w:line="360" w:lineRule="auto"/>
        <w:rPr>
          <w:rFonts w:ascii="Intel Clear" w:hAnsi="Intel Clear" w:cs="Intel Clear"/>
          <w:b/>
          <w:i/>
          <w:sz w:val="20"/>
          <w:szCs w:val="20"/>
        </w:rPr>
      </w:pPr>
      <w:r>
        <w:rPr>
          <w:rFonts w:ascii="Intel Clear" w:hAnsi="Intel Clear" w:cs="Intel Clear"/>
          <w:sz w:val="20"/>
          <w:szCs w:val="20"/>
        </w:rPr>
        <w:t xml:space="preserve">Intel support the </w:t>
      </w:r>
      <w:r w:rsidR="00743F37">
        <w:rPr>
          <w:rFonts w:ascii="Intel Clear" w:hAnsi="Intel Clear" w:cs="Intel Clear"/>
          <w:sz w:val="20"/>
          <w:szCs w:val="20"/>
        </w:rPr>
        <w:t>creation of fundamental bylaws and the view of CCWG-Accountability that</w:t>
      </w:r>
      <w:r w:rsidR="0020199A">
        <w:rPr>
          <w:rFonts w:ascii="Intel Clear" w:hAnsi="Intel Clear" w:cs="Intel Clear"/>
          <w:sz w:val="20"/>
          <w:szCs w:val="20"/>
        </w:rPr>
        <w:t xml:space="preserve"> the</w:t>
      </w:r>
      <w:r w:rsidR="00743F37">
        <w:rPr>
          <w:rFonts w:ascii="Intel Clear" w:hAnsi="Intel Clear" w:cs="Intel Clear"/>
          <w:sz w:val="20"/>
          <w:szCs w:val="20"/>
        </w:rPr>
        <w:t xml:space="preserve"> </w:t>
      </w:r>
      <w:r w:rsidR="008E25E5">
        <w:rPr>
          <w:rFonts w:ascii="Intel Clear" w:hAnsi="Intel Clear" w:cs="Intel Clear"/>
          <w:sz w:val="20"/>
          <w:szCs w:val="20"/>
        </w:rPr>
        <w:t xml:space="preserve">“critical </w:t>
      </w:r>
      <w:r w:rsidR="00743F37" w:rsidRPr="00743F37">
        <w:rPr>
          <w:rFonts w:ascii="Intel Clear" w:hAnsi="Intel Clear" w:cs="Intel Clear"/>
          <w:sz w:val="20"/>
          <w:szCs w:val="20"/>
        </w:rPr>
        <w:t xml:space="preserve">matters” </w:t>
      </w:r>
      <w:r w:rsidR="00743F37">
        <w:rPr>
          <w:rFonts w:ascii="Intel Clear" w:hAnsi="Intel Clear" w:cs="Intel Clear"/>
          <w:sz w:val="20"/>
          <w:szCs w:val="20"/>
        </w:rPr>
        <w:t xml:space="preserve">to be </w:t>
      </w:r>
      <w:r w:rsidR="001D79C2">
        <w:rPr>
          <w:rFonts w:ascii="Intel Clear" w:hAnsi="Intel Clear" w:cs="Intel Clear"/>
          <w:sz w:val="20"/>
          <w:szCs w:val="20"/>
        </w:rPr>
        <w:t xml:space="preserve">embedded in a fundamental bylaw </w:t>
      </w:r>
      <w:r w:rsidR="00743F37">
        <w:rPr>
          <w:rFonts w:ascii="Intel Clear" w:hAnsi="Intel Clear" w:cs="Intel Clear"/>
          <w:sz w:val="20"/>
          <w:szCs w:val="20"/>
        </w:rPr>
        <w:t>“</w:t>
      </w:r>
      <w:r w:rsidR="00743F37" w:rsidRPr="00743F37">
        <w:rPr>
          <w:rFonts w:ascii="Intel Clear" w:hAnsi="Intel Clear" w:cs="Intel Clear"/>
          <w:i/>
          <w:sz w:val="20"/>
          <w:szCs w:val="20"/>
        </w:rPr>
        <w:t>are those that define ICANN’s Mission, Commitments and Core Values, the requirements of the IANA Stewardship Transition, and the core accountability tools the community requires</w:t>
      </w:r>
      <w:r w:rsidR="00743F37" w:rsidRPr="00743F37">
        <w:rPr>
          <w:rFonts w:ascii="Intel Clear" w:hAnsi="Intel Clear" w:cs="Intel Clear"/>
          <w:sz w:val="20"/>
          <w:szCs w:val="20"/>
        </w:rPr>
        <w:t>.</w:t>
      </w:r>
      <w:r w:rsidR="00743F37">
        <w:rPr>
          <w:rFonts w:ascii="Intel Clear" w:hAnsi="Intel Clear" w:cs="Intel Clear"/>
          <w:sz w:val="20"/>
          <w:szCs w:val="20"/>
        </w:rPr>
        <w:t>”</w:t>
      </w:r>
      <w:r w:rsidR="00637852">
        <w:rPr>
          <w:rFonts w:ascii="Intel Clear" w:hAnsi="Intel Clear" w:cs="Intel Clear"/>
          <w:sz w:val="20"/>
          <w:szCs w:val="20"/>
        </w:rPr>
        <w:t xml:space="preserve"> We note that t</w:t>
      </w:r>
      <w:r w:rsidR="00637852" w:rsidRPr="00637852">
        <w:rPr>
          <w:rFonts w:ascii="Intel Clear" w:hAnsi="Intel Clear" w:cs="Intel Clear"/>
          <w:sz w:val="20"/>
          <w:szCs w:val="20"/>
        </w:rPr>
        <w:t xml:space="preserve">he first draft proposal included </w:t>
      </w:r>
      <w:r w:rsidR="00637852">
        <w:rPr>
          <w:rFonts w:ascii="Intel Clear" w:hAnsi="Intel Clear" w:cs="Intel Clear"/>
          <w:sz w:val="20"/>
          <w:szCs w:val="20"/>
        </w:rPr>
        <w:t>a</w:t>
      </w:r>
      <w:r w:rsidR="00637852" w:rsidRPr="00637852">
        <w:rPr>
          <w:rFonts w:ascii="Intel Clear" w:hAnsi="Intel Clear" w:cs="Intel Clear"/>
          <w:sz w:val="20"/>
          <w:szCs w:val="20"/>
        </w:rPr>
        <w:t xml:space="preserve"> question regarding</w:t>
      </w:r>
      <w:r w:rsidR="00637852">
        <w:rPr>
          <w:rFonts w:ascii="Intel Clear" w:hAnsi="Intel Clear" w:cs="Intel Clear"/>
          <w:sz w:val="20"/>
          <w:szCs w:val="20"/>
        </w:rPr>
        <w:t xml:space="preserve"> whether the</w:t>
      </w:r>
      <w:r w:rsidR="00637852" w:rsidRPr="00637852">
        <w:rPr>
          <w:rFonts w:ascii="Intel Clear" w:hAnsi="Intel Clear" w:cs="Intel Clear"/>
          <w:sz w:val="20"/>
          <w:szCs w:val="20"/>
        </w:rPr>
        <w:t xml:space="preserve"> location of </w:t>
      </w:r>
      <w:r w:rsidR="00637852">
        <w:rPr>
          <w:rFonts w:ascii="Intel Clear" w:hAnsi="Intel Clear" w:cs="Intel Clear"/>
          <w:sz w:val="20"/>
          <w:szCs w:val="20"/>
        </w:rPr>
        <w:t xml:space="preserve">ICANN </w:t>
      </w:r>
      <w:r w:rsidR="00637852" w:rsidRPr="00637852">
        <w:rPr>
          <w:rFonts w:ascii="Intel Clear" w:hAnsi="Intel Clear" w:cs="Intel Clear"/>
          <w:sz w:val="20"/>
          <w:szCs w:val="20"/>
        </w:rPr>
        <w:t>headquarter</w:t>
      </w:r>
      <w:r w:rsidR="00637852">
        <w:rPr>
          <w:rFonts w:ascii="Intel Clear" w:hAnsi="Intel Clear" w:cs="Intel Clear"/>
          <w:sz w:val="20"/>
          <w:szCs w:val="20"/>
        </w:rPr>
        <w:t>s should be a Fundamental Bylaw</w:t>
      </w:r>
      <w:r w:rsidR="004B5D40">
        <w:rPr>
          <w:rFonts w:ascii="Intel Clear" w:hAnsi="Intel Clear" w:cs="Intel Clear"/>
          <w:sz w:val="20"/>
          <w:szCs w:val="20"/>
        </w:rPr>
        <w:t xml:space="preserve">. </w:t>
      </w:r>
      <w:r w:rsidR="007E0D28">
        <w:rPr>
          <w:rFonts w:ascii="Intel Clear" w:hAnsi="Intel Clear" w:cs="Intel Clear"/>
          <w:sz w:val="20"/>
          <w:szCs w:val="20"/>
        </w:rPr>
        <w:t>Intel would like to stress that the enforceability elements of the p</w:t>
      </w:r>
      <w:r w:rsidR="00A126F2">
        <w:rPr>
          <w:rFonts w:ascii="Intel Clear" w:hAnsi="Intel Clear" w:cs="Intel Clear"/>
          <w:sz w:val="20"/>
          <w:szCs w:val="20"/>
        </w:rPr>
        <w:t>roposal (indeed any proposal) are</w:t>
      </w:r>
      <w:r w:rsidR="007E0D28">
        <w:rPr>
          <w:rFonts w:ascii="Intel Clear" w:hAnsi="Intel Clear" w:cs="Intel Clear"/>
          <w:sz w:val="20"/>
          <w:szCs w:val="20"/>
        </w:rPr>
        <w:t xml:space="preserve"> inextricably linked to the laws under which the legal entity of ICANN is created, and so should receive substantial scru</w:t>
      </w:r>
      <w:r w:rsidR="00A126F2">
        <w:rPr>
          <w:rFonts w:ascii="Intel Clear" w:hAnsi="Intel Clear" w:cs="Intel Clear"/>
          <w:sz w:val="20"/>
          <w:szCs w:val="20"/>
        </w:rPr>
        <w:t>tiny before any change</w:t>
      </w:r>
      <w:r w:rsidR="007E0D28">
        <w:rPr>
          <w:rFonts w:ascii="Intel Clear" w:hAnsi="Intel Clear" w:cs="Intel Clear"/>
          <w:sz w:val="20"/>
          <w:szCs w:val="20"/>
        </w:rPr>
        <w:t xml:space="preserve">. </w:t>
      </w:r>
      <w:r w:rsidR="00A126F2">
        <w:rPr>
          <w:rFonts w:ascii="Intel Clear" w:hAnsi="Intel Clear" w:cs="Intel Clear"/>
          <w:sz w:val="20"/>
          <w:szCs w:val="20"/>
        </w:rPr>
        <w:t xml:space="preserve">We note that under the current proposal a change in location, via a modification to the </w:t>
      </w:r>
      <w:r w:rsidR="00A126F2" w:rsidRPr="00A126F2">
        <w:rPr>
          <w:rFonts w:ascii="Intel Clear" w:hAnsi="Intel Clear" w:cs="Intel Clear"/>
          <w:sz w:val="20"/>
          <w:szCs w:val="20"/>
        </w:rPr>
        <w:t xml:space="preserve">Articles of Incorporation </w:t>
      </w:r>
      <w:r w:rsidR="00A126F2">
        <w:rPr>
          <w:rFonts w:ascii="Intel Clear" w:hAnsi="Intel Clear" w:cs="Intel Clear"/>
          <w:sz w:val="20"/>
          <w:szCs w:val="20"/>
        </w:rPr>
        <w:t xml:space="preserve">(which </w:t>
      </w:r>
      <w:r w:rsidR="00A126F2" w:rsidRPr="00A126F2">
        <w:rPr>
          <w:rFonts w:ascii="Intel Clear" w:hAnsi="Intel Clear" w:cs="Intel Clear"/>
          <w:sz w:val="20"/>
          <w:szCs w:val="20"/>
        </w:rPr>
        <w:t>already state that ICANN is organized under California law</w:t>
      </w:r>
      <w:r w:rsidR="00A126F2">
        <w:rPr>
          <w:rFonts w:ascii="Intel Clear" w:hAnsi="Intel Clear" w:cs="Intel Clear"/>
          <w:sz w:val="20"/>
          <w:szCs w:val="20"/>
        </w:rPr>
        <w:t>), would require</w:t>
      </w:r>
      <w:r w:rsidR="00A126F2" w:rsidRPr="00A126F2">
        <w:rPr>
          <w:rFonts w:ascii="Intel Clear" w:hAnsi="Intel Clear" w:cs="Intel Clear"/>
          <w:sz w:val="20"/>
          <w:szCs w:val="20"/>
        </w:rPr>
        <w:t xml:space="preserve"> the affirmative vote of at least two-thirds of the Community Mechanism as Sole Member.</w:t>
      </w:r>
      <w:r w:rsidR="00A126F2">
        <w:rPr>
          <w:rFonts w:ascii="Intel Clear" w:hAnsi="Intel Clear" w:cs="Intel Clear"/>
          <w:sz w:val="20"/>
          <w:szCs w:val="20"/>
        </w:rPr>
        <w:t xml:space="preserve"> </w:t>
      </w:r>
      <w:r w:rsidR="004B5D40">
        <w:rPr>
          <w:rFonts w:ascii="Intel Clear" w:hAnsi="Intel Clear" w:cs="Intel Clear"/>
          <w:sz w:val="20"/>
          <w:szCs w:val="20"/>
        </w:rPr>
        <w:t>T</w:t>
      </w:r>
      <w:r w:rsidR="00637852">
        <w:rPr>
          <w:rFonts w:ascii="Intel Clear" w:hAnsi="Intel Clear" w:cs="Intel Clear"/>
          <w:sz w:val="20"/>
          <w:szCs w:val="20"/>
        </w:rPr>
        <w:t xml:space="preserve">he </w:t>
      </w:r>
      <w:r w:rsidR="004B5D40">
        <w:rPr>
          <w:rFonts w:ascii="Intel Clear" w:hAnsi="Intel Clear" w:cs="Intel Clear"/>
          <w:sz w:val="20"/>
          <w:szCs w:val="20"/>
        </w:rPr>
        <w:t xml:space="preserve">result of the first consultation and decision of CCWG </w:t>
      </w:r>
      <w:r w:rsidR="00A126F2">
        <w:rPr>
          <w:rFonts w:ascii="Intel Clear" w:hAnsi="Intel Clear" w:cs="Intel Clear"/>
          <w:sz w:val="20"/>
          <w:szCs w:val="20"/>
        </w:rPr>
        <w:t xml:space="preserve">has been </w:t>
      </w:r>
      <w:r w:rsidR="009771FE">
        <w:rPr>
          <w:rFonts w:ascii="Intel Clear" w:hAnsi="Intel Clear" w:cs="Intel Clear"/>
          <w:sz w:val="20"/>
          <w:szCs w:val="20"/>
        </w:rPr>
        <w:t xml:space="preserve">to </w:t>
      </w:r>
      <w:r w:rsidR="00637852">
        <w:rPr>
          <w:rFonts w:ascii="Intel Clear" w:hAnsi="Intel Clear" w:cs="Intel Clear"/>
          <w:sz w:val="20"/>
          <w:szCs w:val="20"/>
        </w:rPr>
        <w:t xml:space="preserve">not include location </w:t>
      </w:r>
      <w:r w:rsidR="001D79C2">
        <w:rPr>
          <w:rFonts w:ascii="Intel Clear" w:hAnsi="Intel Clear" w:cs="Intel Clear"/>
          <w:sz w:val="20"/>
          <w:szCs w:val="20"/>
        </w:rPr>
        <w:t xml:space="preserve">of incorporation </w:t>
      </w:r>
      <w:r w:rsidR="00637852">
        <w:rPr>
          <w:rFonts w:ascii="Intel Clear" w:hAnsi="Intel Clear" w:cs="Intel Clear"/>
          <w:sz w:val="20"/>
          <w:szCs w:val="20"/>
        </w:rPr>
        <w:t>as a Fundamental Bylaw.</w:t>
      </w:r>
      <w:r w:rsidR="00066C9A">
        <w:rPr>
          <w:rFonts w:ascii="Intel Clear" w:hAnsi="Intel Clear" w:cs="Intel Clear"/>
          <w:sz w:val="20"/>
          <w:szCs w:val="20"/>
        </w:rPr>
        <w:t xml:space="preserve"> </w:t>
      </w:r>
      <w:r w:rsidR="00A126F2">
        <w:rPr>
          <w:rFonts w:ascii="Intel Clear" w:hAnsi="Intel Clear" w:cs="Intel Clear"/>
          <w:sz w:val="20"/>
          <w:szCs w:val="20"/>
        </w:rPr>
        <w:t xml:space="preserve">Intel is </w:t>
      </w:r>
      <w:r w:rsidR="004B5D40">
        <w:rPr>
          <w:rFonts w:ascii="Intel Clear" w:hAnsi="Intel Clear" w:cs="Intel Clear"/>
          <w:sz w:val="20"/>
          <w:szCs w:val="20"/>
        </w:rPr>
        <w:t>respectful of the multi-stakeholder process</w:t>
      </w:r>
      <w:r w:rsidR="00A126F2">
        <w:rPr>
          <w:rFonts w:ascii="Intel Clear" w:hAnsi="Intel Clear" w:cs="Intel Clear"/>
          <w:sz w:val="20"/>
          <w:szCs w:val="20"/>
        </w:rPr>
        <w:t xml:space="preserve"> and as long as the current proposal retains strong consensus</w:t>
      </w:r>
      <w:r w:rsidR="001F42E9">
        <w:rPr>
          <w:rFonts w:ascii="Intel Clear" w:hAnsi="Intel Clear" w:cs="Intel Clear"/>
          <w:sz w:val="20"/>
          <w:szCs w:val="20"/>
        </w:rPr>
        <w:t>,</w:t>
      </w:r>
      <w:r w:rsidR="00A126F2">
        <w:rPr>
          <w:rFonts w:ascii="Intel Clear" w:hAnsi="Intel Clear" w:cs="Intel Clear"/>
          <w:sz w:val="20"/>
          <w:szCs w:val="20"/>
        </w:rPr>
        <w:t xml:space="preserve"> </w:t>
      </w:r>
      <w:r w:rsidR="00A126F2" w:rsidRPr="007E0D28">
        <w:rPr>
          <w:rFonts w:ascii="Intel Clear" w:hAnsi="Intel Clear" w:cs="Intel Clear"/>
          <w:sz w:val="20"/>
          <w:szCs w:val="20"/>
        </w:rPr>
        <w:t>we support it</w:t>
      </w:r>
      <w:r w:rsidR="00A126F2">
        <w:rPr>
          <w:rFonts w:ascii="Intel Clear" w:hAnsi="Intel Clear" w:cs="Intel Clear"/>
          <w:sz w:val="20"/>
          <w:szCs w:val="20"/>
        </w:rPr>
        <w:t>.</w:t>
      </w:r>
      <w:r w:rsidR="004B5D40">
        <w:rPr>
          <w:rFonts w:ascii="Intel Clear" w:hAnsi="Intel Clear" w:cs="Intel Clear"/>
          <w:sz w:val="20"/>
          <w:szCs w:val="20"/>
        </w:rPr>
        <w:t xml:space="preserve"> </w:t>
      </w:r>
    </w:p>
    <w:p w14:paraId="29F29274" w14:textId="77777777" w:rsidR="001F7AB1" w:rsidRDefault="001F7AB1" w:rsidP="00743F37">
      <w:pPr>
        <w:spacing w:before="120" w:after="120" w:line="360" w:lineRule="auto"/>
        <w:rPr>
          <w:rFonts w:ascii="Intel Clear" w:hAnsi="Intel Clear" w:cs="Intel Clear"/>
          <w:b/>
          <w:i/>
          <w:sz w:val="20"/>
          <w:szCs w:val="20"/>
        </w:rPr>
      </w:pPr>
    </w:p>
    <w:p w14:paraId="283D53FC" w14:textId="77777777" w:rsidR="00743F37" w:rsidRPr="00AE5EFA" w:rsidRDefault="00743F37" w:rsidP="00743F37">
      <w:pPr>
        <w:spacing w:before="120" w:after="120" w:line="360" w:lineRule="auto"/>
        <w:rPr>
          <w:rFonts w:ascii="Intel Clear" w:hAnsi="Intel Clear" w:cs="Intel Clear"/>
          <w:b/>
          <w:i/>
          <w:sz w:val="20"/>
          <w:szCs w:val="20"/>
        </w:rPr>
      </w:pPr>
      <w:r w:rsidRPr="00AE5EFA">
        <w:rPr>
          <w:rFonts w:ascii="Intel Clear" w:hAnsi="Intel Clear" w:cs="Intel Clear"/>
          <w:b/>
          <w:i/>
          <w:sz w:val="20"/>
          <w:szCs w:val="20"/>
        </w:rPr>
        <w:t>INDEPENDENT REVIEW PROCESS</w:t>
      </w:r>
    </w:p>
    <w:p w14:paraId="4A1D4871" w14:textId="2F872EF1" w:rsidR="00BA44F2" w:rsidRDefault="000C13FB" w:rsidP="00453C21">
      <w:pPr>
        <w:spacing w:before="120" w:after="120" w:line="360" w:lineRule="auto"/>
        <w:rPr>
          <w:rFonts w:ascii="Intel Clear" w:hAnsi="Intel Clear" w:cs="Intel Clear"/>
          <w:sz w:val="20"/>
          <w:szCs w:val="20"/>
          <w:u w:val="single"/>
        </w:rPr>
      </w:pPr>
      <w:r>
        <w:rPr>
          <w:rFonts w:ascii="Intel Clear" w:hAnsi="Intel Clear" w:cs="Intel Clear"/>
          <w:sz w:val="20"/>
          <w:szCs w:val="20"/>
        </w:rPr>
        <w:t xml:space="preserve">Intel supports the proposed IRP. </w:t>
      </w:r>
      <w:r w:rsidRPr="000C13FB">
        <w:rPr>
          <w:rFonts w:ascii="Intel Clear" w:hAnsi="Intel Clear" w:cs="Intel Clear"/>
          <w:sz w:val="20"/>
          <w:szCs w:val="20"/>
        </w:rPr>
        <w:t xml:space="preserve">We </w:t>
      </w:r>
      <w:r>
        <w:rPr>
          <w:rFonts w:ascii="Intel Clear" w:hAnsi="Intel Clear" w:cs="Intel Clear"/>
          <w:sz w:val="20"/>
          <w:szCs w:val="20"/>
        </w:rPr>
        <w:t>believe</w:t>
      </w:r>
      <w:r w:rsidRPr="000C13FB">
        <w:rPr>
          <w:rFonts w:ascii="Intel Clear" w:hAnsi="Intel Clear" w:cs="Intel Clear"/>
          <w:sz w:val="20"/>
          <w:szCs w:val="20"/>
        </w:rPr>
        <w:t xml:space="preserve"> a liberal approach to who</w:t>
      </w:r>
      <w:r>
        <w:rPr>
          <w:rFonts w:ascii="Intel Clear" w:hAnsi="Intel Clear" w:cs="Intel Clear"/>
          <w:sz w:val="20"/>
          <w:szCs w:val="20"/>
        </w:rPr>
        <w:t xml:space="preserve"> may petition the panel, in combination</w:t>
      </w:r>
      <w:r w:rsidRPr="000C13FB">
        <w:rPr>
          <w:rFonts w:ascii="Intel Clear" w:hAnsi="Intel Clear" w:cs="Intel Clear"/>
          <w:sz w:val="20"/>
          <w:szCs w:val="20"/>
        </w:rPr>
        <w:t xml:space="preserve"> with the ability of the Panel to provide for loser pays/fee shifting in the event it identifies a challenge as frivolous</w:t>
      </w:r>
      <w:r>
        <w:rPr>
          <w:rFonts w:ascii="Intel Clear" w:hAnsi="Intel Clear" w:cs="Intel Clear"/>
          <w:sz w:val="20"/>
          <w:szCs w:val="20"/>
        </w:rPr>
        <w:t xml:space="preserve"> strikes the right </w:t>
      </w:r>
      <w:r w:rsidRPr="000C13FB">
        <w:rPr>
          <w:rFonts w:ascii="Intel Clear" w:hAnsi="Intel Clear" w:cs="Intel Clear"/>
          <w:sz w:val="20"/>
          <w:szCs w:val="20"/>
        </w:rPr>
        <w:t>balance between due process and mitigati</w:t>
      </w:r>
      <w:r w:rsidR="001F42E9">
        <w:rPr>
          <w:rFonts w:ascii="Intel Clear" w:hAnsi="Intel Clear" w:cs="Intel Clear"/>
          <w:sz w:val="20"/>
          <w:szCs w:val="20"/>
        </w:rPr>
        <w:t>on of</w:t>
      </w:r>
      <w:r w:rsidRPr="000C13FB">
        <w:rPr>
          <w:rFonts w:ascii="Intel Clear" w:hAnsi="Intel Clear" w:cs="Intel Clear"/>
          <w:sz w:val="20"/>
          <w:szCs w:val="20"/>
        </w:rPr>
        <w:t xml:space="preserve"> delay</w:t>
      </w:r>
      <w:r w:rsidR="001F42E9">
        <w:rPr>
          <w:rFonts w:ascii="Intel Clear" w:hAnsi="Intel Clear" w:cs="Intel Clear"/>
          <w:sz w:val="20"/>
          <w:szCs w:val="20"/>
        </w:rPr>
        <w:t>ing</w:t>
      </w:r>
      <w:r w:rsidRPr="000C13FB">
        <w:rPr>
          <w:rFonts w:ascii="Intel Clear" w:hAnsi="Intel Clear" w:cs="Intel Clear"/>
          <w:sz w:val="20"/>
          <w:szCs w:val="20"/>
        </w:rPr>
        <w:t xml:space="preserve"> tactics.</w:t>
      </w:r>
    </w:p>
    <w:p w14:paraId="59E94035" w14:textId="77777777" w:rsidR="001F7AB1" w:rsidRDefault="001F7AB1" w:rsidP="00453C21">
      <w:pPr>
        <w:spacing w:before="120" w:after="120" w:line="360" w:lineRule="auto"/>
        <w:rPr>
          <w:rFonts w:ascii="Intel Clear" w:hAnsi="Intel Clear" w:cs="Intel Clear"/>
          <w:b/>
          <w:sz w:val="20"/>
          <w:szCs w:val="20"/>
          <w:u w:val="single"/>
        </w:rPr>
      </w:pPr>
    </w:p>
    <w:p w14:paraId="6070E26D" w14:textId="77777777" w:rsidR="00453C21" w:rsidRPr="008E25E5" w:rsidRDefault="00453C21" w:rsidP="00453C21">
      <w:pPr>
        <w:spacing w:before="120" w:after="120" w:line="360" w:lineRule="auto"/>
        <w:rPr>
          <w:rFonts w:ascii="Intel Clear" w:hAnsi="Intel Clear" w:cs="Intel Clear"/>
          <w:b/>
          <w:sz w:val="20"/>
          <w:szCs w:val="20"/>
          <w:u w:val="single"/>
        </w:rPr>
      </w:pPr>
      <w:r w:rsidRPr="008E25E5">
        <w:rPr>
          <w:rFonts w:ascii="Intel Clear" w:hAnsi="Intel Clear" w:cs="Intel Clear"/>
          <w:b/>
          <w:sz w:val="20"/>
          <w:szCs w:val="20"/>
          <w:u w:val="single"/>
        </w:rPr>
        <w:t>SOLE MEMBER MODEL</w:t>
      </w:r>
    </w:p>
    <w:p w14:paraId="7B602EFD" w14:textId="30D6A4EF" w:rsidR="00BA44F2" w:rsidRDefault="00BA44F2" w:rsidP="00453C21">
      <w:pPr>
        <w:spacing w:before="120" w:after="120" w:line="360" w:lineRule="auto"/>
        <w:rPr>
          <w:rFonts w:ascii="Intel Clear" w:hAnsi="Intel Clear" w:cs="Intel Clear"/>
          <w:sz w:val="20"/>
          <w:szCs w:val="20"/>
          <w:u w:val="single"/>
        </w:rPr>
      </w:pPr>
      <w:r>
        <w:rPr>
          <w:rFonts w:ascii="Intel Clear" w:hAnsi="Intel Clear" w:cs="Intel Clear"/>
          <w:sz w:val="20"/>
          <w:szCs w:val="20"/>
        </w:rPr>
        <w:t>As mentioned earlier we, consider the mechanism developed to empower the multi-stakeholder community</w:t>
      </w:r>
      <w:r w:rsidR="0066509C">
        <w:rPr>
          <w:rFonts w:ascii="Intel Clear" w:hAnsi="Intel Clear" w:cs="Intel Clear"/>
          <w:sz w:val="20"/>
          <w:szCs w:val="20"/>
        </w:rPr>
        <w:t xml:space="preserve">, the Sole Member Model, central to the entire proposal. </w:t>
      </w:r>
      <w:r w:rsidR="0066509C" w:rsidRPr="0066509C">
        <w:rPr>
          <w:rFonts w:ascii="Intel Clear" w:hAnsi="Intel Clear" w:cs="Intel Clear"/>
          <w:sz w:val="20"/>
          <w:szCs w:val="20"/>
        </w:rPr>
        <w:t xml:space="preserve">A membership model is common and well understood, and so will mitigate much of the risk of transitioning oversight </w:t>
      </w:r>
      <w:r w:rsidR="001D79C2">
        <w:rPr>
          <w:rFonts w:ascii="Intel Clear" w:hAnsi="Intel Clear" w:cs="Intel Clear"/>
          <w:sz w:val="20"/>
          <w:szCs w:val="20"/>
        </w:rPr>
        <w:t>of the IANA functions</w:t>
      </w:r>
      <w:r w:rsidR="0066509C" w:rsidRPr="0066509C">
        <w:rPr>
          <w:rFonts w:ascii="Intel Clear" w:hAnsi="Intel Clear" w:cs="Intel Clear"/>
          <w:sz w:val="20"/>
          <w:szCs w:val="20"/>
        </w:rPr>
        <w:t xml:space="preserve"> to the multi-stakeholder community. </w:t>
      </w:r>
      <w:r w:rsidR="000C13FB">
        <w:rPr>
          <w:rFonts w:ascii="Intel Clear" w:hAnsi="Intel Clear" w:cs="Intel Clear"/>
          <w:sz w:val="20"/>
          <w:szCs w:val="20"/>
        </w:rPr>
        <w:t>While providing for the ultimate enforceability by the courts, the</w:t>
      </w:r>
      <w:r w:rsidR="0066509C">
        <w:rPr>
          <w:rFonts w:ascii="Intel Clear" w:hAnsi="Intel Clear" w:cs="Intel Clear"/>
          <w:sz w:val="20"/>
          <w:szCs w:val="20"/>
        </w:rPr>
        <w:t xml:space="preserve"> single member comprised of the SOs &amp; ACs </w:t>
      </w:r>
      <w:r w:rsidR="000C13FB">
        <w:rPr>
          <w:rFonts w:ascii="Intel Clear" w:hAnsi="Intel Clear" w:cs="Intel Clear"/>
          <w:sz w:val="20"/>
          <w:szCs w:val="20"/>
        </w:rPr>
        <w:t>will</w:t>
      </w:r>
      <w:r w:rsidR="0066509C">
        <w:rPr>
          <w:rFonts w:ascii="Intel Clear" w:hAnsi="Intel Clear" w:cs="Intel Clear"/>
          <w:sz w:val="20"/>
          <w:szCs w:val="20"/>
        </w:rPr>
        <w:t xml:space="preserve"> </w:t>
      </w:r>
      <w:r w:rsidR="000C13FB">
        <w:rPr>
          <w:rFonts w:ascii="Intel Clear" w:hAnsi="Intel Clear" w:cs="Intel Clear"/>
          <w:sz w:val="20"/>
          <w:szCs w:val="20"/>
        </w:rPr>
        <w:t>impose</w:t>
      </w:r>
      <w:r w:rsidR="0066509C">
        <w:rPr>
          <w:rFonts w:ascii="Intel Clear" w:hAnsi="Intel Clear" w:cs="Intel Clear"/>
          <w:sz w:val="20"/>
          <w:szCs w:val="20"/>
        </w:rPr>
        <w:t xml:space="preserve"> </w:t>
      </w:r>
      <w:r w:rsidR="008E25E5">
        <w:rPr>
          <w:rFonts w:ascii="Intel Clear" w:hAnsi="Intel Clear" w:cs="Intel Clear"/>
          <w:sz w:val="20"/>
          <w:szCs w:val="20"/>
        </w:rPr>
        <w:t>a substantial level of consideration and discussion by requiring super majorities</w:t>
      </w:r>
      <w:r w:rsidR="000C13FB">
        <w:rPr>
          <w:rFonts w:ascii="Intel Clear" w:hAnsi="Intel Clear" w:cs="Intel Clear"/>
          <w:sz w:val="20"/>
          <w:szCs w:val="20"/>
        </w:rPr>
        <w:t xml:space="preserve">, before any drastic actions are taken. Moreover the model </w:t>
      </w:r>
      <w:r w:rsidR="000C13FB">
        <w:rPr>
          <w:rFonts w:ascii="Intel Clear" w:hAnsi="Intel Clear" w:cs="Intel Clear"/>
          <w:sz w:val="20"/>
          <w:szCs w:val="20"/>
        </w:rPr>
        <w:lastRenderedPageBreak/>
        <w:t>removes</w:t>
      </w:r>
      <w:r w:rsidR="008E25E5">
        <w:rPr>
          <w:rFonts w:ascii="Intel Clear" w:hAnsi="Intel Clear" w:cs="Intel Clear"/>
          <w:sz w:val="20"/>
          <w:szCs w:val="20"/>
        </w:rPr>
        <w:t xml:space="preserve"> a key concern of the earlier model by eliminating </w:t>
      </w:r>
      <w:r w:rsidR="000C13FB">
        <w:rPr>
          <w:rFonts w:ascii="Intel Clear" w:hAnsi="Intel Clear" w:cs="Intel Clear"/>
          <w:sz w:val="20"/>
          <w:szCs w:val="20"/>
        </w:rPr>
        <w:t xml:space="preserve">the requirement, found troubling to some SOs and ACs, for </w:t>
      </w:r>
      <w:r w:rsidR="008E25E5">
        <w:rPr>
          <w:rFonts w:ascii="Intel Clear" w:hAnsi="Intel Clear" w:cs="Intel Clear"/>
          <w:sz w:val="20"/>
          <w:szCs w:val="20"/>
        </w:rPr>
        <w:t>individual SO</w:t>
      </w:r>
      <w:r w:rsidR="000C13FB">
        <w:rPr>
          <w:rFonts w:ascii="Intel Clear" w:hAnsi="Intel Clear" w:cs="Intel Clear"/>
          <w:sz w:val="20"/>
          <w:szCs w:val="20"/>
        </w:rPr>
        <w:t>s</w:t>
      </w:r>
      <w:r w:rsidR="008E25E5">
        <w:rPr>
          <w:rFonts w:ascii="Intel Clear" w:hAnsi="Intel Clear" w:cs="Intel Clear"/>
          <w:sz w:val="20"/>
          <w:szCs w:val="20"/>
        </w:rPr>
        <w:t xml:space="preserve"> or AC</w:t>
      </w:r>
      <w:r w:rsidR="000C13FB">
        <w:rPr>
          <w:rFonts w:ascii="Intel Clear" w:hAnsi="Intel Clear" w:cs="Intel Clear"/>
          <w:sz w:val="20"/>
          <w:szCs w:val="20"/>
        </w:rPr>
        <w:t xml:space="preserve">s to become </w:t>
      </w:r>
      <w:r w:rsidR="008E25E5">
        <w:rPr>
          <w:rFonts w:ascii="Intel Clear" w:hAnsi="Intel Clear" w:cs="Intel Clear"/>
          <w:sz w:val="20"/>
          <w:szCs w:val="20"/>
        </w:rPr>
        <w:t>Unincorporated Association</w:t>
      </w:r>
      <w:r w:rsidR="000C13FB">
        <w:rPr>
          <w:rFonts w:ascii="Intel Clear" w:hAnsi="Intel Clear" w:cs="Intel Clear"/>
          <w:sz w:val="20"/>
          <w:szCs w:val="20"/>
        </w:rPr>
        <w:t>s</w:t>
      </w:r>
      <w:r w:rsidR="008E25E5">
        <w:rPr>
          <w:rFonts w:ascii="Intel Clear" w:hAnsi="Intel Clear" w:cs="Intel Clear"/>
          <w:sz w:val="20"/>
          <w:szCs w:val="20"/>
        </w:rPr>
        <w:t xml:space="preserve"> </w:t>
      </w:r>
      <w:r w:rsidR="001F42E9">
        <w:rPr>
          <w:rFonts w:ascii="Intel Clear" w:hAnsi="Intel Clear" w:cs="Intel Clear"/>
          <w:sz w:val="20"/>
          <w:szCs w:val="20"/>
        </w:rPr>
        <w:t xml:space="preserve">or </w:t>
      </w:r>
      <w:r w:rsidR="000C13FB">
        <w:rPr>
          <w:rFonts w:ascii="Intel Clear" w:hAnsi="Intel Clear" w:cs="Intel Clear"/>
          <w:sz w:val="20"/>
          <w:szCs w:val="20"/>
        </w:rPr>
        <w:t>some other</w:t>
      </w:r>
      <w:r w:rsidR="003C37F3">
        <w:rPr>
          <w:rFonts w:ascii="Intel Clear" w:hAnsi="Intel Clear" w:cs="Intel Clear"/>
          <w:sz w:val="20"/>
          <w:szCs w:val="20"/>
        </w:rPr>
        <w:t xml:space="preserve"> </w:t>
      </w:r>
      <w:r w:rsidR="008E25E5">
        <w:rPr>
          <w:rFonts w:ascii="Intel Clear" w:hAnsi="Intel Clear" w:cs="Intel Clear"/>
          <w:sz w:val="20"/>
          <w:szCs w:val="20"/>
        </w:rPr>
        <w:t xml:space="preserve">new </w:t>
      </w:r>
      <w:r w:rsidR="00180A49">
        <w:rPr>
          <w:rFonts w:ascii="Intel Clear" w:hAnsi="Intel Clear" w:cs="Intel Clear"/>
          <w:sz w:val="20"/>
          <w:szCs w:val="20"/>
        </w:rPr>
        <w:t xml:space="preserve">legal </w:t>
      </w:r>
      <w:bookmarkStart w:id="0" w:name="_GoBack"/>
      <w:bookmarkEnd w:id="0"/>
      <w:r w:rsidR="008E25E5">
        <w:rPr>
          <w:rFonts w:ascii="Intel Clear" w:hAnsi="Intel Clear" w:cs="Intel Clear"/>
          <w:sz w:val="20"/>
          <w:szCs w:val="20"/>
        </w:rPr>
        <w:t>entity. Accordingly we believe any ch</w:t>
      </w:r>
      <w:r w:rsidR="000C13FB">
        <w:rPr>
          <w:rFonts w:ascii="Intel Clear" w:hAnsi="Intel Clear" w:cs="Intel Clear"/>
          <w:sz w:val="20"/>
          <w:szCs w:val="20"/>
        </w:rPr>
        <w:t>ange to the community mechanism</w:t>
      </w:r>
      <w:r w:rsidR="008E25E5">
        <w:rPr>
          <w:rFonts w:ascii="Intel Clear" w:hAnsi="Intel Clear" w:cs="Intel Clear"/>
          <w:sz w:val="20"/>
          <w:szCs w:val="20"/>
        </w:rPr>
        <w:t xml:space="preserve"> proposal must require another community</w:t>
      </w:r>
      <w:r w:rsidR="001F42E9">
        <w:rPr>
          <w:rFonts w:ascii="Intel Clear" w:hAnsi="Intel Clear" w:cs="Intel Clear"/>
          <w:sz w:val="20"/>
          <w:szCs w:val="20"/>
        </w:rPr>
        <w:t>-</w:t>
      </w:r>
      <w:r w:rsidR="008E25E5">
        <w:rPr>
          <w:rFonts w:ascii="Intel Clear" w:hAnsi="Intel Clear" w:cs="Intel Clear"/>
          <w:sz w:val="20"/>
          <w:szCs w:val="20"/>
        </w:rPr>
        <w:t>wide vetting process in order to comply with the requirement of a multi-stakeholder driven process.</w:t>
      </w:r>
    </w:p>
    <w:p w14:paraId="18BDF45F" w14:textId="77777777" w:rsidR="001F7AB1" w:rsidRDefault="001F7AB1" w:rsidP="00453C21">
      <w:pPr>
        <w:spacing w:before="120" w:after="120" w:line="360" w:lineRule="auto"/>
        <w:rPr>
          <w:rFonts w:ascii="Intel Clear" w:hAnsi="Intel Clear" w:cs="Intel Clear"/>
          <w:b/>
          <w:sz w:val="20"/>
          <w:szCs w:val="20"/>
          <w:u w:val="single"/>
        </w:rPr>
      </w:pPr>
    </w:p>
    <w:p w14:paraId="33F798EC" w14:textId="77777777" w:rsidR="00453C21" w:rsidRPr="008E25E5" w:rsidRDefault="00453C21" w:rsidP="00453C21">
      <w:pPr>
        <w:spacing w:before="120" w:after="120" w:line="360" w:lineRule="auto"/>
        <w:rPr>
          <w:rFonts w:ascii="Intel Clear" w:hAnsi="Intel Clear" w:cs="Intel Clear"/>
          <w:b/>
          <w:sz w:val="20"/>
          <w:szCs w:val="20"/>
          <w:u w:val="single"/>
        </w:rPr>
      </w:pPr>
      <w:r w:rsidRPr="008E25E5">
        <w:rPr>
          <w:rFonts w:ascii="Intel Clear" w:hAnsi="Intel Clear" w:cs="Intel Clear"/>
          <w:b/>
          <w:sz w:val="20"/>
          <w:szCs w:val="20"/>
          <w:u w:val="single"/>
        </w:rPr>
        <w:t>COMMUNITY POWERS</w:t>
      </w:r>
    </w:p>
    <w:p w14:paraId="20B4D703" w14:textId="75E6B97D" w:rsidR="00C17263" w:rsidRDefault="003C37F3" w:rsidP="00453C21">
      <w:pPr>
        <w:spacing w:before="120" w:after="120" w:line="360" w:lineRule="auto"/>
        <w:rPr>
          <w:rFonts w:ascii="Intel Clear" w:hAnsi="Intel Clear" w:cs="Intel Clear"/>
          <w:sz w:val="20"/>
          <w:szCs w:val="20"/>
        </w:rPr>
      </w:pPr>
      <w:r>
        <w:rPr>
          <w:rFonts w:ascii="Intel Clear" w:hAnsi="Intel Clear" w:cs="Intel Clear"/>
          <w:sz w:val="20"/>
          <w:szCs w:val="20"/>
        </w:rPr>
        <w:t xml:space="preserve">Intel supports the community powers enumerated in the proposal. In particular we strongly support the power to reconsider or reject the budget and strategic operating plans. The “power of the purse” </w:t>
      </w:r>
      <w:r w:rsidR="001F42E9">
        <w:rPr>
          <w:rFonts w:ascii="Intel Clear" w:hAnsi="Intel Clear" w:cs="Intel Clear"/>
          <w:sz w:val="20"/>
          <w:szCs w:val="20"/>
        </w:rPr>
        <w:t>can</w:t>
      </w:r>
      <w:r>
        <w:rPr>
          <w:rFonts w:ascii="Intel Clear" w:hAnsi="Intel Clear" w:cs="Intel Clear"/>
          <w:sz w:val="20"/>
          <w:szCs w:val="20"/>
        </w:rPr>
        <w:t xml:space="preserve"> be a key element</w:t>
      </w:r>
      <w:r w:rsidR="00AC2E49">
        <w:rPr>
          <w:rFonts w:ascii="Intel Clear" w:hAnsi="Intel Clear" w:cs="Intel Clear"/>
          <w:sz w:val="20"/>
          <w:szCs w:val="20"/>
        </w:rPr>
        <w:t xml:space="preserve"> </w:t>
      </w:r>
      <w:r w:rsidR="001F42E9">
        <w:rPr>
          <w:rFonts w:ascii="Intel Clear" w:hAnsi="Intel Clear" w:cs="Intel Clear"/>
          <w:sz w:val="20"/>
          <w:szCs w:val="20"/>
        </w:rPr>
        <w:t>in</w:t>
      </w:r>
      <w:r w:rsidR="00AC2E49">
        <w:rPr>
          <w:rFonts w:ascii="Intel Clear" w:hAnsi="Intel Clear" w:cs="Intel Clear"/>
          <w:sz w:val="20"/>
          <w:szCs w:val="20"/>
        </w:rPr>
        <w:t xml:space="preserve"> holding executive bodies accountable.</w:t>
      </w:r>
    </w:p>
    <w:p w14:paraId="296DA634" w14:textId="77777777" w:rsidR="001F7AB1" w:rsidRDefault="001F7AB1" w:rsidP="00453C21">
      <w:pPr>
        <w:spacing w:before="120" w:after="120" w:line="360" w:lineRule="auto"/>
        <w:rPr>
          <w:rFonts w:ascii="Intel Clear" w:hAnsi="Intel Clear" w:cs="Intel Clear"/>
          <w:sz w:val="20"/>
          <w:szCs w:val="20"/>
          <w:u w:val="single"/>
        </w:rPr>
      </w:pPr>
    </w:p>
    <w:p w14:paraId="54A95A97" w14:textId="77777777" w:rsidR="00453C21" w:rsidRPr="008E25E5" w:rsidRDefault="00453C21" w:rsidP="00453C21">
      <w:pPr>
        <w:spacing w:before="120" w:after="120" w:line="360" w:lineRule="auto"/>
        <w:rPr>
          <w:rFonts w:ascii="Intel Clear" w:hAnsi="Intel Clear" w:cs="Intel Clear"/>
          <w:b/>
          <w:sz w:val="20"/>
          <w:szCs w:val="20"/>
          <w:u w:val="single"/>
        </w:rPr>
      </w:pPr>
      <w:r w:rsidRPr="008E25E5">
        <w:rPr>
          <w:rFonts w:ascii="Intel Clear" w:hAnsi="Intel Clear" w:cs="Intel Clear"/>
          <w:b/>
          <w:sz w:val="20"/>
          <w:szCs w:val="20"/>
          <w:u w:val="single"/>
        </w:rPr>
        <w:t>STESS TEST 18- THE ROLE OF GOVERNMENTS</w:t>
      </w:r>
    </w:p>
    <w:p w14:paraId="642E3C33" w14:textId="6E8DF294" w:rsidR="00453C21" w:rsidRDefault="00453C21" w:rsidP="00453C21">
      <w:pPr>
        <w:spacing w:before="120" w:after="120" w:line="360" w:lineRule="auto"/>
        <w:rPr>
          <w:rFonts w:ascii="Intel Clear" w:hAnsi="Intel Clear" w:cs="Intel Clear"/>
          <w:sz w:val="20"/>
          <w:szCs w:val="20"/>
        </w:rPr>
      </w:pPr>
      <w:r>
        <w:rPr>
          <w:rFonts w:ascii="Intel Clear" w:hAnsi="Intel Clear" w:cs="Intel Clear"/>
          <w:sz w:val="20"/>
          <w:szCs w:val="20"/>
        </w:rPr>
        <w:t>Intel strongly support</w:t>
      </w:r>
      <w:r w:rsidR="00AE5EFA">
        <w:rPr>
          <w:rFonts w:ascii="Intel Clear" w:hAnsi="Intel Clear" w:cs="Intel Clear"/>
          <w:sz w:val="20"/>
          <w:szCs w:val="20"/>
        </w:rPr>
        <w:t>s</w:t>
      </w:r>
      <w:r>
        <w:rPr>
          <w:rFonts w:ascii="Intel Clear" w:hAnsi="Intel Clear" w:cs="Intel Clear"/>
          <w:sz w:val="20"/>
          <w:szCs w:val="20"/>
        </w:rPr>
        <w:t xml:space="preserve"> the </w:t>
      </w:r>
      <w:r w:rsidR="00AC2E49">
        <w:rPr>
          <w:rFonts w:ascii="Intel Clear" w:hAnsi="Intel Clear" w:cs="Intel Clear"/>
          <w:sz w:val="20"/>
          <w:szCs w:val="20"/>
        </w:rPr>
        <w:t>proposed bylaw change</w:t>
      </w:r>
      <w:r>
        <w:rPr>
          <w:rFonts w:ascii="Intel Clear" w:hAnsi="Intel Clear" w:cs="Intel Clear"/>
          <w:sz w:val="20"/>
          <w:szCs w:val="20"/>
        </w:rPr>
        <w:t xml:space="preserve"> as written.</w:t>
      </w:r>
      <w:r w:rsidR="00C17263">
        <w:rPr>
          <w:rFonts w:ascii="Intel Clear" w:hAnsi="Intel Clear" w:cs="Intel Clear"/>
          <w:sz w:val="20"/>
          <w:szCs w:val="20"/>
        </w:rPr>
        <w:t xml:space="preserve"> </w:t>
      </w:r>
      <w:r w:rsidR="00AE5EFA">
        <w:rPr>
          <w:rFonts w:ascii="Intel Clear" w:hAnsi="Intel Clear" w:cs="Intel Clear"/>
          <w:sz w:val="20"/>
          <w:szCs w:val="20"/>
        </w:rPr>
        <w:t xml:space="preserve">The </w:t>
      </w:r>
      <w:r w:rsidR="00AC2E49">
        <w:rPr>
          <w:rFonts w:ascii="Intel Clear" w:hAnsi="Intel Clear" w:cs="Intel Clear"/>
          <w:sz w:val="20"/>
          <w:szCs w:val="20"/>
        </w:rPr>
        <w:t xml:space="preserve">proposed bylaw language </w:t>
      </w:r>
      <w:r>
        <w:rPr>
          <w:rFonts w:ascii="Intel Clear" w:hAnsi="Intel Clear" w:cs="Intel Clear"/>
          <w:sz w:val="20"/>
          <w:szCs w:val="20"/>
        </w:rPr>
        <w:t>will maintain the role of the GAC</w:t>
      </w:r>
      <w:r w:rsidR="00AE5EFA">
        <w:rPr>
          <w:rFonts w:ascii="Intel Clear" w:hAnsi="Intel Clear" w:cs="Intel Clear"/>
          <w:sz w:val="20"/>
          <w:szCs w:val="20"/>
        </w:rPr>
        <w:t xml:space="preserve"> and its influence</w:t>
      </w:r>
      <w:r>
        <w:rPr>
          <w:rFonts w:ascii="Intel Clear" w:hAnsi="Intel Clear" w:cs="Intel Clear"/>
          <w:sz w:val="20"/>
          <w:szCs w:val="20"/>
        </w:rPr>
        <w:t xml:space="preserve">, yet satisfy a fundamental requirement from the United States Government that the </w:t>
      </w:r>
      <w:r w:rsidR="00AE5EFA">
        <w:rPr>
          <w:rFonts w:ascii="Intel Clear" w:hAnsi="Intel Clear" w:cs="Intel Clear"/>
          <w:sz w:val="20"/>
          <w:szCs w:val="20"/>
        </w:rPr>
        <w:t>transition</w:t>
      </w:r>
      <w:r>
        <w:rPr>
          <w:rFonts w:ascii="Intel Clear" w:hAnsi="Intel Clear" w:cs="Intel Clear"/>
          <w:sz w:val="20"/>
          <w:szCs w:val="20"/>
        </w:rPr>
        <w:t xml:space="preserve"> not result in a “government-led” solution.</w:t>
      </w:r>
      <w:r w:rsidR="00A17B0B">
        <w:rPr>
          <w:rFonts w:ascii="Intel Clear" w:hAnsi="Intel Clear" w:cs="Intel Clear"/>
          <w:sz w:val="20"/>
          <w:szCs w:val="20"/>
        </w:rPr>
        <w:t xml:space="preserve"> Moreover, advice that did not represent consensus among governments may not be actionable from a practical matter. </w:t>
      </w:r>
      <w:r w:rsidR="00AC2E49">
        <w:rPr>
          <w:rFonts w:ascii="Intel Clear" w:hAnsi="Intel Clear" w:cs="Intel Clear"/>
          <w:sz w:val="20"/>
          <w:szCs w:val="20"/>
        </w:rPr>
        <w:t xml:space="preserve">While we recognize that the proposal does not yet have support of the GAC, Intel believes that the carefully crafted text represents the best chance of </w:t>
      </w:r>
      <w:r w:rsidR="00065894">
        <w:rPr>
          <w:rFonts w:ascii="Intel Clear" w:hAnsi="Intel Clear" w:cs="Intel Clear"/>
          <w:sz w:val="20"/>
          <w:szCs w:val="20"/>
        </w:rPr>
        <w:t>adoption by the global community and NTIA, and hence enabling a successful transition.</w:t>
      </w:r>
    </w:p>
    <w:p w14:paraId="56A001DD" w14:textId="77777777" w:rsidR="001F7AB1" w:rsidRDefault="001F7AB1" w:rsidP="00453C21">
      <w:pPr>
        <w:spacing w:before="120" w:after="120" w:line="360" w:lineRule="auto"/>
        <w:rPr>
          <w:rFonts w:ascii="Intel Clear" w:hAnsi="Intel Clear" w:cs="Intel Clear"/>
          <w:sz w:val="20"/>
          <w:szCs w:val="20"/>
        </w:rPr>
      </w:pPr>
    </w:p>
    <w:p w14:paraId="5CC86F28" w14:textId="77777777" w:rsidR="00A44361" w:rsidRPr="008E25E5" w:rsidRDefault="00A44361" w:rsidP="00A44361">
      <w:pPr>
        <w:spacing w:before="120" w:after="120" w:line="360" w:lineRule="auto"/>
        <w:rPr>
          <w:rFonts w:ascii="Intel Clear" w:hAnsi="Intel Clear" w:cs="Intel Clear"/>
          <w:b/>
          <w:sz w:val="20"/>
          <w:szCs w:val="20"/>
          <w:u w:val="single"/>
        </w:rPr>
      </w:pPr>
      <w:r w:rsidRPr="008E25E5">
        <w:rPr>
          <w:rFonts w:ascii="Intel Clear" w:hAnsi="Intel Clear" w:cs="Intel Clear"/>
          <w:b/>
          <w:sz w:val="20"/>
          <w:szCs w:val="20"/>
          <w:u w:val="single"/>
        </w:rPr>
        <w:t>IMPLIMENTATION</w:t>
      </w:r>
    </w:p>
    <w:p w14:paraId="105D3830" w14:textId="77777777" w:rsidR="00A44361" w:rsidRPr="008E25E5" w:rsidRDefault="00A44361" w:rsidP="00A44361">
      <w:pPr>
        <w:pStyle w:val="ListParagraph"/>
        <w:spacing w:before="120" w:after="120" w:line="360" w:lineRule="auto"/>
        <w:ind w:left="0"/>
        <w:contextualSpacing w:val="0"/>
        <w:rPr>
          <w:rFonts w:ascii="Intel Clear" w:hAnsi="Intel Clear" w:cs="Intel Clear"/>
          <w:b/>
          <w:i/>
          <w:caps/>
          <w:sz w:val="20"/>
          <w:szCs w:val="20"/>
        </w:rPr>
      </w:pPr>
      <w:r w:rsidRPr="008E25E5">
        <w:rPr>
          <w:rFonts w:ascii="Intel Clear" w:hAnsi="Intel Clear" w:cs="Intel Clear"/>
          <w:b/>
          <w:i/>
          <w:caps/>
          <w:sz w:val="20"/>
          <w:szCs w:val="20"/>
        </w:rPr>
        <w:t>Timing</w:t>
      </w:r>
    </w:p>
    <w:p w14:paraId="63413711" w14:textId="04DD689E" w:rsidR="00DE3CD7" w:rsidRDefault="00C92E15" w:rsidP="00AE5EFA">
      <w:pPr>
        <w:spacing w:before="120" w:after="120" w:line="360" w:lineRule="auto"/>
        <w:rPr>
          <w:rFonts w:ascii="Intel Clear" w:hAnsi="Intel Clear" w:cs="Intel Clear"/>
          <w:sz w:val="20"/>
          <w:szCs w:val="20"/>
        </w:rPr>
      </w:pPr>
      <w:r>
        <w:rPr>
          <w:rFonts w:ascii="Intel Clear" w:hAnsi="Intel Clear" w:cs="Intel Clear"/>
          <w:sz w:val="20"/>
          <w:szCs w:val="20"/>
        </w:rPr>
        <w:t xml:space="preserve">With regard to implementation and timing, we note </w:t>
      </w:r>
      <w:r w:rsidR="0076360C">
        <w:rPr>
          <w:rFonts w:ascii="Intel Clear" w:hAnsi="Intel Clear" w:cs="Intel Clear"/>
          <w:sz w:val="20"/>
          <w:szCs w:val="20"/>
        </w:rPr>
        <w:t xml:space="preserve">that </w:t>
      </w:r>
      <w:r>
        <w:rPr>
          <w:rFonts w:ascii="Intel Clear" w:hAnsi="Intel Clear" w:cs="Intel Clear"/>
          <w:sz w:val="20"/>
          <w:szCs w:val="20"/>
        </w:rPr>
        <w:t>the NTIA</w:t>
      </w:r>
      <w:r w:rsidR="00DE3CD7">
        <w:rPr>
          <w:rFonts w:ascii="Intel Clear" w:hAnsi="Intel Clear" w:cs="Intel Clear"/>
          <w:sz w:val="20"/>
          <w:szCs w:val="20"/>
        </w:rPr>
        <w:t>, after requesting and receiving feedback from the</w:t>
      </w:r>
      <w:r w:rsidR="00DE3CD7" w:rsidRPr="00DE3CD7">
        <w:rPr>
          <w:rFonts w:ascii="Intel Clear" w:hAnsi="Intel Clear" w:cs="Intel Clear"/>
          <w:sz w:val="20"/>
          <w:szCs w:val="20"/>
        </w:rPr>
        <w:t xml:space="preserve"> community </w:t>
      </w:r>
      <w:r w:rsidR="00DE3CD7">
        <w:rPr>
          <w:rFonts w:ascii="Intel Clear" w:hAnsi="Intel Clear" w:cs="Intel Clear"/>
          <w:sz w:val="20"/>
          <w:szCs w:val="20"/>
        </w:rPr>
        <w:t>that it</w:t>
      </w:r>
      <w:r w:rsidR="00DE3CD7" w:rsidRPr="00DE3CD7">
        <w:rPr>
          <w:rFonts w:ascii="Intel Clear" w:hAnsi="Intel Clear" w:cs="Intel Clear"/>
          <w:sz w:val="20"/>
          <w:szCs w:val="20"/>
        </w:rPr>
        <w:t xml:space="preserve"> could take until at least September 2016 to complete th</w:t>
      </w:r>
      <w:r w:rsidR="00DE3CD7">
        <w:rPr>
          <w:rFonts w:ascii="Intel Clear" w:hAnsi="Intel Clear" w:cs="Intel Clear"/>
          <w:sz w:val="20"/>
          <w:szCs w:val="20"/>
        </w:rPr>
        <w:t>e transition,</w:t>
      </w:r>
      <w:r>
        <w:rPr>
          <w:rFonts w:ascii="Intel Clear" w:hAnsi="Intel Clear" w:cs="Intel Clear"/>
          <w:sz w:val="20"/>
          <w:szCs w:val="20"/>
        </w:rPr>
        <w:t xml:space="preserve"> </w:t>
      </w:r>
      <w:r w:rsidRPr="00500453">
        <w:rPr>
          <w:rFonts w:ascii="Intel Clear" w:hAnsi="Intel Clear" w:cs="Intel Clear"/>
          <w:sz w:val="20"/>
          <w:szCs w:val="20"/>
        </w:rPr>
        <w:t>plan</w:t>
      </w:r>
      <w:r>
        <w:rPr>
          <w:rFonts w:ascii="Intel Clear" w:hAnsi="Intel Clear" w:cs="Intel Clear"/>
          <w:sz w:val="20"/>
          <w:szCs w:val="20"/>
        </w:rPr>
        <w:t>s</w:t>
      </w:r>
      <w:r w:rsidRPr="00500453">
        <w:rPr>
          <w:rFonts w:ascii="Intel Clear" w:hAnsi="Intel Clear" w:cs="Intel Clear"/>
          <w:sz w:val="20"/>
          <w:szCs w:val="20"/>
        </w:rPr>
        <w:t xml:space="preserve"> to extend </w:t>
      </w:r>
      <w:r w:rsidR="001F42E9">
        <w:rPr>
          <w:rFonts w:ascii="Intel Clear" w:hAnsi="Intel Clear" w:cs="Intel Clear"/>
          <w:sz w:val="20"/>
          <w:szCs w:val="20"/>
        </w:rPr>
        <w:t>its</w:t>
      </w:r>
      <w:r w:rsidRPr="00500453">
        <w:rPr>
          <w:rFonts w:ascii="Intel Clear" w:hAnsi="Intel Clear" w:cs="Intel Clear"/>
          <w:sz w:val="20"/>
          <w:szCs w:val="20"/>
        </w:rPr>
        <w:t xml:space="preserve"> IANA contract with ICANN for one year to September 30, 2016</w:t>
      </w:r>
      <w:r>
        <w:rPr>
          <w:rStyle w:val="FootnoteReference"/>
          <w:rFonts w:ascii="Intel Clear" w:hAnsi="Intel Clear" w:cs="Intel Clear"/>
          <w:sz w:val="20"/>
          <w:szCs w:val="20"/>
        </w:rPr>
        <w:footnoteReference w:id="2"/>
      </w:r>
      <w:r>
        <w:rPr>
          <w:rFonts w:ascii="Intel Clear" w:hAnsi="Intel Clear" w:cs="Intel Clear"/>
          <w:sz w:val="20"/>
          <w:szCs w:val="20"/>
        </w:rPr>
        <w:t xml:space="preserve">. We </w:t>
      </w:r>
      <w:r w:rsidR="001F42E9">
        <w:rPr>
          <w:rFonts w:ascii="Intel Clear" w:hAnsi="Intel Clear" w:cs="Intel Clear"/>
          <w:sz w:val="20"/>
          <w:szCs w:val="20"/>
        </w:rPr>
        <w:t>believe</w:t>
      </w:r>
      <w:r>
        <w:rPr>
          <w:rFonts w:ascii="Intel Clear" w:hAnsi="Intel Clear" w:cs="Intel Clear"/>
          <w:sz w:val="20"/>
          <w:szCs w:val="20"/>
        </w:rPr>
        <w:t xml:space="preserve"> that a year should be adequate time for the transition if ICANN concentrates on implementing those elements, including adopting the requisite bylaw changes, identified by the community and NTIA as preconditions for the transition to occur.</w:t>
      </w:r>
      <w:r w:rsidR="0076360C">
        <w:rPr>
          <w:rFonts w:ascii="Intel Clear" w:hAnsi="Intel Clear" w:cs="Intel Clear"/>
          <w:sz w:val="20"/>
          <w:szCs w:val="20"/>
        </w:rPr>
        <w:t xml:space="preserve"> However</w:t>
      </w:r>
      <w:r w:rsidR="00A57862">
        <w:rPr>
          <w:rFonts w:ascii="Intel Clear" w:hAnsi="Intel Clear" w:cs="Intel Clear"/>
          <w:sz w:val="20"/>
          <w:szCs w:val="20"/>
        </w:rPr>
        <w:t>, it</w:t>
      </w:r>
      <w:r w:rsidR="003C37F3">
        <w:rPr>
          <w:rFonts w:ascii="Intel Clear" w:hAnsi="Intel Clear" w:cs="Intel Clear"/>
          <w:sz w:val="20"/>
          <w:szCs w:val="20"/>
        </w:rPr>
        <w:t xml:space="preserve"> is critical  that the process employed to date continue</w:t>
      </w:r>
      <w:r w:rsidR="00A57862">
        <w:rPr>
          <w:rFonts w:ascii="Intel Clear" w:hAnsi="Intel Clear" w:cs="Intel Clear"/>
          <w:sz w:val="20"/>
          <w:szCs w:val="20"/>
        </w:rPr>
        <w:t>s</w:t>
      </w:r>
      <w:r w:rsidR="00DE3CD7">
        <w:rPr>
          <w:rFonts w:ascii="Intel Clear" w:hAnsi="Intel Clear" w:cs="Intel Clear"/>
          <w:sz w:val="20"/>
          <w:szCs w:val="20"/>
        </w:rPr>
        <w:t xml:space="preserve">. The second draft proposal makes substantial improvements over the first as a direct result </w:t>
      </w:r>
      <w:r w:rsidR="00DE3CD7">
        <w:rPr>
          <w:rFonts w:ascii="Intel Clear" w:hAnsi="Intel Clear" w:cs="Intel Clear"/>
          <w:sz w:val="20"/>
          <w:szCs w:val="20"/>
        </w:rPr>
        <w:lastRenderedPageBreak/>
        <w:t xml:space="preserve">of the iterative process interlacing drafting activities with many virtual and face-to-face meetings. Intel urges that this process be maintained throughout the rest of the development process up until its delivery to the NTIA. </w:t>
      </w:r>
    </w:p>
    <w:p w14:paraId="57EA78C4" w14:textId="77777777" w:rsidR="008E44C6" w:rsidRPr="00B44C65" w:rsidRDefault="008E44C6" w:rsidP="00DB65EC">
      <w:pPr>
        <w:spacing w:before="120" w:after="120" w:line="360" w:lineRule="auto"/>
        <w:rPr>
          <w:rFonts w:ascii="Intel Clear" w:hAnsi="Intel Clear" w:cs="Intel Clear"/>
          <w:sz w:val="20"/>
          <w:szCs w:val="20"/>
        </w:rPr>
      </w:pPr>
    </w:p>
    <w:p w14:paraId="5927DF21" w14:textId="77777777" w:rsidR="00283B65" w:rsidRPr="00B44C65" w:rsidRDefault="00283B65" w:rsidP="00DB65EC">
      <w:pPr>
        <w:spacing w:before="120" w:after="120" w:line="360" w:lineRule="auto"/>
        <w:rPr>
          <w:rFonts w:ascii="Intel Clear" w:hAnsi="Intel Clear" w:cs="Intel Clear"/>
          <w:sz w:val="20"/>
          <w:szCs w:val="20"/>
        </w:rPr>
      </w:pPr>
    </w:p>
    <w:sectPr w:rsidR="00283B65" w:rsidRPr="00B44C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DF06F" w14:textId="77777777" w:rsidR="001028F0" w:rsidRDefault="001028F0" w:rsidP="00500453">
      <w:pPr>
        <w:spacing w:after="0" w:line="240" w:lineRule="auto"/>
      </w:pPr>
      <w:r>
        <w:separator/>
      </w:r>
    </w:p>
  </w:endnote>
  <w:endnote w:type="continuationSeparator" w:id="0">
    <w:p w14:paraId="168B1EB0" w14:textId="77777777" w:rsidR="001028F0" w:rsidRDefault="001028F0" w:rsidP="0050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tel Clear">
    <w:panose1 w:val="020B0604020203020204"/>
    <w:charset w:val="00"/>
    <w:family w:val="swiss"/>
    <w:pitch w:val="variable"/>
    <w:sig w:usb0="E10006FF" w:usb1="400060F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981656"/>
      <w:docPartObj>
        <w:docPartGallery w:val="Page Numbers (Bottom of Page)"/>
        <w:docPartUnique/>
      </w:docPartObj>
    </w:sdtPr>
    <w:sdtEndPr>
      <w:rPr>
        <w:noProof/>
      </w:rPr>
    </w:sdtEndPr>
    <w:sdtContent>
      <w:p w14:paraId="0897435A" w14:textId="77777777" w:rsidR="00A6799F" w:rsidRDefault="00A6799F">
        <w:pPr>
          <w:pStyle w:val="Footer"/>
          <w:jc w:val="center"/>
        </w:pPr>
        <w:r>
          <w:fldChar w:fldCharType="begin"/>
        </w:r>
        <w:r>
          <w:instrText xml:space="preserve"> PAGE   \* MERGEFORMAT </w:instrText>
        </w:r>
        <w:r>
          <w:fldChar w:fldCharType="separate"/>
        </w:r>
        <w:r w:rsidR="00180A49">
          <w:rPr>
            <w:noProof/>
          </w:rPr>
          <w:t>4</w:t>
        </w:r>
        <w:r>
          <w:rPr>
            <w:noProof/>
          </w:rPr>
          <w:fldChar w:fldCharType="end"/>
        </w:r>
      </w:p>
    </w:sdtContent>
  </w:sdt>
  <w:p w14:paraId="2DFF7869" w14:textId="77777777" w:rsidR="00A6799F" w:rsidRDefault="00A67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F5321" w14:textId="77777777" w:rsidR="001028F0" w:rsidRDefault="001028F0" w:rsidP="00500453">
      <w:pPr>
        <w:spacing w:after="0" w:line="240" w:lineRule="auto"/>
      </w:pPr>
      <w:r>
        <w:separator/>
      </w:r>
    </w:p>
  </w:footnote>
  <w:footnote w:type="continuationSeparator" w:id="0">
    <w:p w14:paraId="26435C6C" w14:textId="77777777" w:rsidR="001028F0" w:rsidRDefault="001028F0" w:rsidP="00500453">
      <w:pPr>
        <w:spacing w:after="0" w:line="240" w:lineRule="auto"/>
      </w:pPr>
      <w:r>
        <w:continuationSeparator/>
      </w:r>
    </w:p>
  </w:footnote>
  <w:footnote w:id="1">
    <w:p w14:paraId="4D4F8784" w14:textId="77777777" w:rsidR="00A6799F" w:rsidRDefault="00A6799F">
      <w:pPr>
        <w:pStyle w:val="FootnoteText"/>
      </w:pPr>
      <w:r>
        <w:rPr>
          <w:rStyle w:val="FootnoteReference"/>
        </w:rPr>
        <w:footnoteRef/>
      </w:r>
      <w:r>
        <w:t xml:space="preserve">  </w:t>
      </w:r>
      <w:r w:rsidRPr="00F000F4">
        <w:t>Third Quarterly Report on the Transition of the Stewardship of the Internet Assigned Numbers Authority (IANA) Functions</w:t>
      </w:r>
      <w:r>
        <w:t xml:space="preserve">; </w:t>
      </w:r>
      <w:hyperlink r:id="rId1" w:history="1">
        <w:r w:rsidRPr="00AB0E60">
          <w:rPr>
            <w:rStyle w:val="Hyperlink"/>
          </w:rPr>
          <w:t>http://www.ntia.doc.gov/report/2015/third-report-iana-functions-transition</w:t>
        </w:r>
      </w:hyperlink>
      <w:r>
        <w:t xml:space="preserve"> </w:t>
      </w:r>
    </w:p>
  </w:footnote>
  <w:footnote w:id="2">
    <w:p w14:paraId="7F0EA200" w14:textId="77777777" w:rsidR="00A6799F" w:rsidRDefault="00A6799F" w:rsidP="00C92E15">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61194"/>
    <w:multiLevelType w:val="hybridMultilevel"/>
    <w:tmpl w:val="37E24E7C"/>
    <w:lvl w:ilvl="0" w:tplc="7AB60D06">
      <w:numFmt w:val="bullet"/>
      <w:lvlText w:val="•"/>
      <w:lvlJc w:val="left"/>
      <w:pPr>
        <w:ind w:left="1080" w:hanging="720"/>
      </w:pPr>
      <w:rPr>
        <w:rFonts w:ascii="Intel Clear" w:eastAsiaTheme="minorHAnsi" w:hAnsi="Intel Clear" w:cs="Intel Cle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C0028"/>
    <w:multiLevelType w:val="hybridMultilevel"/>
    <w:tmpl w:val="66EA9F24"/>
    <w:lvl w:ilvl="0" w:tplc="7AB60D06">
      <w:numFmt w:val="bullet"/>
      <w:lvlText w:val="•"/>
      <w:lvlJc w:val="left"/>
      <w:pPr>
        <w:ind w:left="1080" w:hanging="720"/>
      </w:pPr>
      <w:rPr>
        <w:rFonts w:ascii="Intel Clear" w:eastAsiaTheme="minorHAnsi" w:hAnsi="Intel Clear" w:cs="Intel Cle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E7352"/>
    <w:multiLevelType w:val="hybridMultilevel"/>
    <w:tmpl w:val="1ABA9CB6"/>
    <w:lvl w:ilvl="0" w:tplc="7AB60D06">
      <w:numFmt w:val="bullet"/>
      <w:lvlText w:val="•"/>
      <w:lvlJc w:val="left"/>
      <w:pPr>
        <w:ind w:left="1080" w:hanging="720"/>
      </w:pPr>
      <w:rPr>
        <w:rFonts w:ascii="Intel Clear" w:eastAsiaTheme="minorHAnsi" w:hAnsi="Intel Clear" w:cs="Intel Cle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D560F"/>
    <w:multiLevelType w:val="hybridMultilevel"/>
    <w:tmpl w:val="6956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A584D"/>
    <w:multiLevelType w:val="hybridMultilevel"/>
    <w:tmpl w:val="9A48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50"/>
    <w:rsid w:val="00056949"/>
    <w:rsid w:val="0006574E"/>
    <w:rsid w:val="00065894"/>
    <w:rsid w:val="00066C9A"/>
    <w:rsid w:val="0009407D"/>
    <w:rsid w:val="000C13FB"/>
    <w:rsid w:val="000D4A04"/>
    <w:rsid w:val="000E2EB7"/>
    <w:rsid w:val="001028F0"/>
    <w:rsid w:val="001723C8"/>
    <w:rsid w:val="00180A49"/>
    <w:rsid w:val="001A5240"/>
    <w:rsid w:val="001D79C2"/>
    <w:rsid w:val="001F42E9"/>
    <w:rsid w:val="001F7AB1"/>
    <w:rsid w:val="0020199A"/>
    <w:rsid w:val="00283B65"/>
    <w:rsid w:val="003454AB"/>
    <w:rsid w:val="003C37F3"/>
    <w:rsid w:val="003E6B66"/>
    <w:rsid w:val="004041C5"/>
    <w:rsid w:val="00453C21"/>
    <w:rsid w:val="004638F9"/>
    <w:rsid w:val="00490D61"/>
    <w:rsid w:val="004B5D40"/>
    <w:rsid w:val="00500453"/>
    <w:rsid w:val="005054CC"/>
    <w:rsid w:val="00533F3B"/>
    <w:rsid w:val="005916B3"/>
    <w:rsid w:val="005B4EB7"/>
    <w:rsid w:val="005B7AD7"/>
    <w:rsid w:val="005C3890"/>
    <w:rsid w:val="00637852"/>
    <w:rsid w:val="00652077"/>
    <w:rsid w:val="0066509C"/>
    <w:rsid w:val="0068315D"/>
    <w:rsid w:val="006F1F8C"/>
    <w:rsid w:val="00743F37"/>
    <w:rsid w:val="0076360C"/>
    <w:rsid w:val="007B6E3B"/>
    <w:rsid w:val="007B7CFA"/>
    <w:rsid w:val="007E0D28"/>
    <w:rsid w:val="0084673A"/>
    <w:rsid w:val="0089790C"/>
    <w:rsid w:val="008A5A65"/>
    <w:rsid w:val="008E25E5"/>
    <w:rsid w:val="008E44C6"/>
    <w:rsid w:val="00947525"/>
    <w:rsid w:val="009602F6"/>
    <w:rsid w:val="009771FE"/>
    <w:rsid w:val="0097729A"/>
    <w:rsid w:val="009E3D34"/>
    <w:rsid w:val="00A126F2"/>
    <w:rsid w:val="00A17B0B"/>
    <w:rsid w:val="00A379BB"/>
    <w:rsid w:val="00A44361"/>
    <w:rsid w:val="00A57862"/>
    <w:rsid w:val="00A6799F"/>
    <w:rsid w:val="00A70416"/>
    <w:rsid w:val="00A73E8C"/>
    <w:rsid w:val="00A866C8"/>
    <w:rsid w:val="00AC2E49"/>
    <w:rsid w:val="00AE5EFA"/>
    <w:rsid w:val="00B44C65"/>
    <w:rsid w:val="00B64673"/>
    <w:rsid w:val="00BA44F2"/>
    <w:rsid w:val="00BD12D5"/>
    <w:rsid w:val="00BF21F4"/>
    <w:rsid w:val="00C0089F"/>
    <w:rsid w:val="00C17263"/>
    <w:rsid w:val="00C32CA5"/>
    <w:rsid w:val="00C92E15"/>
    <w:rsid w:val="00D8264B"/>
    <w:rsid w:val="00DB65EC"/>
    <w:rsid w:val="00DE3CD7"/>
    <w:rsid w:val="00E03650"/>
    <w:rsid w:val="00E25100"/>
    <w:rsid w:val="00E66452"/>
    <w:rsid w:val="00E7705A"/>
    <w:rsid w:val="00E83046"/>
    <w:rsid w:val="00EA3724"/>
    <w:rsid w:val="00F000F4"/>
    <w:rsid w:val="00F22044"/>
    <w:rsid w:val="00F6079A"/>
    <w:rsid w:val="00F67E50"/>
    <w:rsid w:val="00FC0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ED62E"/>
  <w15:docId w15:val="{FFFA7DC9-79A5-4079-89D9-1DE9D8A6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E50"/>
    <w:pPr>
      <w:spacing w:after="0" w:line="240" w:lineRule="auto"/>
    </w:pPr>
    <w:rPr>
      <w:rFonts w:ascii="Calibri" w:eastAsia="Calibri" w:hAnsi="Calibri" w:cs="Times New Roman"/>
    </w:rPr>
  </w:style>
  <w:style w:type="paragraph" w:styleId="ListParagraph">
    <w:name w:val="List Paragraph"/>
    <w:basedOn w:val="Normal"/>
    <w:uiPriority w:val="34"/>
    <w:qFormat/>
    <w:rsid w:val="0084673A"/>
    <w:pPr>
      <w:ind w:left="720"/>
      <w:contextualSpacing/>
    </w:pPr>
  </w:style>
  <w:style w:type="paragraph" w:styleId="FootnoteText">
    <w:name w:val="footnote text"/>
    <w:basedOn w:val="Normal"/>
    <w:link w:val="FootnoteTextChar"/>
    <w:uiPriority w:val="99"/>
    <w:semiHidden/>
    <w:unhideWhenUsed/>
    <w:rsid w:val="005004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453"/>
    <w:rPr>
      <w:sz w:val="20"/>
      <w:szCs w:val="20"/>
    </w:rPr>
  </w:style>
  <w:style w:type="character" w:styleId="FootnoteReference">
    <w:name w:val="footnote reference"/>
    <w:basedOn w:val="DefaultParagraphFont"/>
    <w:uiPriority w:val="99"/>
    <w:semiHidden/>
    <w:unhideWhenUsed/>
    <w:rsid w:val="00500453"/>
    <w:rPr>
      <w:vertAlign w:val="superscript"/>
    </w:rPr>
  </w:style>
  <w:style w:type="character" w:styleId="Hyperlink">
    <w:name w:val="Hyperlink"/>
    <w:basedOn w:val="DefaultParagraphFont"/>
    <w:uiPriority w:val="99"/>
    <w:unhideWhenUsed/>
    <w:rsid w:val="00500453"/>
    <w:rPr>
      <w:color w:val="0563C1" w:themeColor="hyperlink"/>
      <w:u w:val="single"/>
    </w:rPr>
  </w:style>
  <w:style w:type="paragraph" w:styleId="BalloonText">
    <w:name w:val="Balloon Text"/>
    <w:basedOn w:val="Normal"/>
    <w:link w:val="BalloonTextChar"/>
    <w:uiPriority w:val="99"/>
    <w:semiHidden/>
    <w:unhideWhenUsed/>
    <w:rsid w:val="0009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07D"/>
    <w:rPr>
      <w:rFonts w:ascii="Segoe UI" w:hAnsi="Segoe UI" w:cs="Segoe UI"/>
      <w:sz w:val="18"/>
      <w:szCs w:val="18"/>
    </w:rPr>
  </w:style>
  <w:style w:type="paragraph" w:styleId="Header">
    <w:name w:val="header"/>
    <w:basedOn w:val="Normal"/>
    <w:link w:val="HeaderChar"/>
    <w:uiPriority w:val="99"/>
    <w:unhideWhenUsed/>
    <w:rsid w:val="00094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07D"/>
  </w:style>
  <w:style w:type="paragraph" w:styleId="Footer">
    <w:name w:val="footer"/>
    <w:basedOn w:val="Normal"/>
    <w:link w:val="FooterChar"/>
    <w:uiPriority w:val="99"/>
    <w:unhideWhenUsed/>
    <w:rsid w:val="00094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07D"/>
  </w:style>
  <w:style w:type="character" w:styleId="CommentReference">
    <w:name w:val="annotation reference"/>
    <w:basedOn w:val="DefaultParagraphFont"/>
    <w:uiPriority w:val="99"/>
    <w:semiHidden/>
    <w:unhideWhenUsed/>
    <w:rsid w:val="001D79C2"/>
    <w:rPr>
      <w:sz w:val="18"/>
      <w:szCs w:val="18"/>
    </w:rPr>
  </w:style>
  <w:style w:type="paragraph" w:styleId="CommentText">
    <w:name w:val="annotation text"/>
    <w:basedOn w:val="Normal"/>
    <w:link w:val="CommentTextChar"/>
    <w:uiPriority w:val="99"/>
    <w:semiHidden/>
    <w:unhideWhenUsed/>
    <w:rsid w:val="001D79C2"/>
    <w:pPr>
      <w:spacing w:line="240" w:lineRule="auto"/>
    </w:pPr>
    <w:rPr>
      <w:sz w:val="24"/>
      <w:szCs w:val="24"/>
    </w:rPr>
  </w:style>
  <w:style w:type="character" w:customStyle="1" w:styleId="CommentTextChar">
    <w:name w:val="Comment Text Char"/>
    <w:basedOn w:val="DefaultParagraphFont"/>
    <w:link w:val="CommentText"/>
    <w:uiPriority w:val="99"/>
    <w:semiHidden/>
    <w:rsid w:val="001D79C2"/>
    <w:rPr>
      <w:sz w:val="24"/>
      <w:szCs w:val="24"/>
    </w:rPr>
  </w:style>
  <w:style w:type="paragraph" w:styleId="CommentSubject">
    <w:name w:val="annotation subject"/>
    <w:basedOn w:val="CommentText"/>
    <w:next w:val="CommentText"/>
    <w:link w:val="CommentSubjectChar"/>
    <w:uiPriority w:val="99"/>
    <w:semiHidden/>
    <w:unhideWhenUsed/>
    <w:rsid w:val="001D79C2"/>
    <w:rPr>
      <w:b/>
      <w:bCs/>
      <w:sz w:val="20"/>
      <w:szCs w:val="20"/>
    </w:rPr>
  </w:style>
  <w:style w:type="character" w:customStyle="1" w:styleId="CommentSubjectChar">
    <w:name w:val="Comment Subject Char"/>
    <w:basedOn w:val="CommentTextChar"/>
    <w:link w:val="CommentSubject"/>
    <w:uiPriority w:val="99"/>
    <w:semiHidden/>
    <w:rsid w:val="001D7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60857">
      <w:bodyDiv w:val="1"/>
      <w:marLeft w:val="0"/>
      <w:marRight w:val="0"/>
      <w:marTop w:val="0"/>
      <w:marBottom w:val="0"/>
      <w:divBdr>
        <w:top w:val="none" w:sz="0" w:space="0" w:color="auto"/>
        <w:left w:val="none" w:sz="0" w:space="0" w:color="auto"/>
        <w:bottom w:val="none" w:sz="0" w:space="0" w:color="auto"/>
        <w:right w:val="none" w:sz="0" w:space="0" w:color="auto"/>
      </w:divBdr>
      <w:divsChild>
        <w:div w:id="1504969819">
          <w:marLeft w:val="0"/>
          <w:marRight w:val="0"/>
          <w:marTop w:val="225"/>
          <w:marBottom w:val="150"/>
          <w:divBdr>
            <w:top w:val="none" w:sz="0" w:space="0" w:color="auto"/>
            <w:left w:val="none" w:sz="0" w:space="0" w:color="auto"/>
            <w:bottom w:val="none" w:sz="0" w:space="0" w:color="auto"/>
            <w:right w:val="none" w:sz="0" w:space="0" w:color="auto"/>
          </w:divBdr>
          <w:divsChild>
            <w:div w:id="370618133">
              <w:marLeft w:val="0"/>
              <w:marRight w:val="0"/>
              <w:marTop w:val="0"/>
              <w:marBottom w:val="0"/>
              <w:divBdr>
                <w:top w:val="none" w:sz="0" w:space="0" w:color="auto"/>
                <w:left w:val="none" w:sz="0" w:space="0" w:color="auto"/>
                <w:bottom w:val="none" w:sz="0" w:space="0" w:color="auto"/>
                <w:right w:val="none" w:sz="0" w:space="0" w:color="auto"/>
              </w:divBdr>
              <w:divsChild>
                <w:div w:id="2013532549">
                  <w:marLeft w:val="0"/>
                  <w:marRight w:val="0"/>
                  <w:marTop w:val="0"/>
                  <w:marBottom w:val="0"/>
                  <w:divBdr>
                    <w:top w:val="none" w:sz="0" w:space="0" w:color="auto"/>
                    <w:left w:val="none" w:sz="0" w:space="0" w:color="auto"/>
                    <w:bottom w:val="none" w:sz="0" w:space="0" w:color="auto"/>
                    <w:right w:val="none" w:sz="0" w:space="0" w:color="auto"/>
                  </w:divBdr>
                  <w:divsChild>
                    <w:div w:id="271983204">
                      <w:marLeft w:val="0"/>
                      <w:marRight w:val="0"/>
                      <w:marTop w:val="0"/>
                      <w:marBottom w:val="0"/>
                      <w:divBdr>
                        <w:top w:val="none" w:sz="0" w:space="0" w:color="auto"/>
                        <w:left w:val="none" w:sz="0" w:space="0" w:color="auto"/>
                        <w:bottom w:val="none" w:sz="0" w:space="0" w:color="auto"/>
                        <w:right w:val="none" w:sz="0" w:space="0" w:color="auto"/>
                      </w:divBdr>
                      <w:divsChild>
                        <w:div w:id="1508137627">
                          <w:marLeft w:val="0"/>
                          <w:marRight w:val="0"/>
                          <w:marTop w:val="0"/>
                          <w:marBottom w:val="0"/>
                          <w:divBdr>
                            <w:top w:val="none" w:sz="0" w:space="0" w:color="auto"/>
                            <w:left w:val="none" w:sz="0" w:space="0" w:color="auto"/>
                            <w:bottom w:val="none" w:sz="0" w:space="0" w:color="auto"/>
                            <w:right w:val="none" w:sz="0" w:space="0" w:color="auto"/>
                          </w:divBdr>
                        </w:div>
                      </w:divsChild>
                    </w:div>
                    <w:div w:id="151484958">
                      <w:marLeft w:val="0"/>
                      <w:marRight w:val="0"/>
                      <w:marTop w:val="0"/>
                      <w:marBottom w:val="0"/>
                      <w:divBdr>
                        <w:top w:val="none" w:sz="0" w:space="0" w:color="auto"/>
                        <w:left w:val="none" w:sz="0" w:space="0" w:color="auto"/>
                        <w:bottom w:val="none" w:sz="0" w:space="0" w:color="auto"/>
                        <w:right w:val="none" w:sz="0" w:space="0" w:color="auto"/>
                      </w:divBdr>
                      <w:divsChild>
                        <w:div w:id="2034188846">
                          <w:marLeft w:val="0"/>
                          <w:marRight w:val="0"/>
                          <w:marTop w:val="120"/>
                          <w:marBottom w:val="240"/>
                          <w:divBdr>
                            <w:top w:val="none" w:sz="0" w:space="0" w:color="auto"/>
                            <w:left w:val="none" w:sz="0" w:space="0" w:color="auto"/>
                            <w:bottom w:val="single" w:sz="6" w:space="12" w:color="BBBBBB"/>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report/2015/third-report-iana-functions-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CED2-1926-4CC2-8491-6EFA5C7C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Chartier, Mike S</dc:creator>
  <cp:lastModifiedBy>Chartier, Mike S</cp:lastModifiedBy>
  <cp:revision>3</cp:revision>
  <cp:lastPrinted>2015-09-11T12:06:00Z</cp:lastPrinted>
  <dcterms:created xsi:type="dcterms:W3CDTF">2015-09-12T21:50:00Z</dcterms:created>
  <dcterms:modified xsi:type="dcterms:W3CDTF">2015-09-12T21:50:00Z</dcterms:modified>
</cp:coreProperties>
</file>