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26C" w:rsidRDefault="0061126C">
      <w:bookmarkStart w:id="0" w:name="_GoBack"/>
      <w:bookmarkEnd w:id="0"/>
      <w:r>
        <w:t>March 6, 2013</w:t>
      </w:r>
    </w:p>
    <w:p w:rsidR="00937C80" w:rsidRDefault="007742DD">
      <w:proofErr w:type="gramStart"/>
      <w:r>
        <w:t xml:space="preserve">Thank you for the </w:t>
      </w:r>
      <w:r w:rsidR="004C422D">
        <w:t xml:space="preserve">opportunity to comment </w:t>
      </w:r>
      <w:r w:rsidR="00937C80">
        <w:t>regarding</w:t>
      </w:r>
      <w:r w:rsidR="004C422D">
        <w:t xml:space="preserve"> "closed g</w:t>
      </w:r>
      <w:r>
        <w:t>eneric"</w:t>
      </w:r>
      <w:r w:rsidR="004C422D">
        <w:t xml:space="preserve"> </w:t>
      </w:r>
      <w:proofErr w:type="spellStart"/>
      <w:r w:rsidR="004C422D">
        <w:t>gTLD</w:t>
      </w:r>
      <w:proofErr w:type="spellEnd"/>
      <w:r w:rsidR="004C422D">
        <w:t xml:space="preserve"> applications, and whether </w:t>
      </w:r>
      <w:r w:rsidR="003E483F">
        <w:t xml:space="preserve">specific requirements should be adopted </w:t>
      </w:r>
      <w:r w:rsidR="00937C80">
        <w:t>for those types of applications.</w:t>
      </w:r>
      <w:proofErr w:type="gramEnd"/>
    </w:p>
    <w:p w:rsidR="007C750D" w:rsidRDefault="00645728">
      <w:r>
        <w:t xml:space="preserve">For </w:t>
      </w:r>
      <w:r w:rsidR="007C750D">
        <w:t xml:space="preserve">the following reasons, </w:t>
      </w:r>
      <w:r>
        <w:t>i</w:t>
      </w:r>
      <w:r w:rsidR="006B2354">
        <w:t xml:space="preserve">t is our view that </w:t>
      </w:r>
      <w:r w:rsidR="00D55F51">
        <w:t xml:space="preserve">no specific requirements </w:t>
      </w:r>
      <w:r w:rsidR="007C750D">
        <w:t xml:space="preserve">regarding closed generic applications </w:t>
      </w:r>
      <w:r w:rsidR="00D55F51">
        <w:t xml:space="preserve">should be </w:t>
      </w:r>
      <w:r w:rsidR="007C750D">
        <w:t>implemented.</w:t>
      </w:r>
    </w:p>
    <w:p w:rsidR="00306CF9" w:rsidRDefault="00306CF9">
      <w:r>
        <w:t xml:space="preserve">First, this is not a new issue, but one that was known when the current </w:t>
      </w:r>
      <w:proofErr w:type="gramStart"/>
      <w:r w:rsidR="00525CDD">
        <w:t>New</w:t>
      </w:r>
      <w:proofErr w:type="gramEnd"/>
      <w:r w:rsidR="00525CDD">
        <w:t xml:space="preserve"> </w:t>
      </w:r>
      <w:proofErr w:type="spellStart"/>
      <w:r>
        <w:t>gTLD</w:t>
      </w:r>
      <w:proofErr w:type="spellEnd"/>
      <w:r>
        <w:t xml:space="preserve"> process was developed.  </w:t>
      </w:r>
      <w:r w:rsidR="007C750D">
        <w:t xml:space="preserve">As recent comments by members of the Generic Names Supporting Organization Council at </w:t>
      </w:r>
      <w:r w:rsidR="00525CDD">
        <w:t>its</w:t>
      </w:r>
      <w:r w:rsidR="007C750D">
        <w:t xml:space="preserve"> February 14 teleconference make clear, the issue of whether closed generic applications should be permitted has previously been considered by GNSO, and "it was not the idea of the GNSO nor should it be the responsibility of ICANN to restrict the use of TLDs in any manner."</w:t>
      </w:r>
      <w:r w:rsidR="00D21A82">
        <w:rPr>
          <w:rStyle w:val="EndnoteReference"/>
        </w:rPr>
        <w:endnoteReference w:id="1"/>
      </w:r>
      <w:r w:rsidR="007C750D">
        <w:t xml:space="preserve">  </w:t>
      </w:r>
      <w:r w:rsidR="00CE2615">
        <w:t>Ms. Lentz</w:t>
      </w:r>
      <w:r w:rsidR="00621465">
        <w:t xml:space="preserve"> </w:t>
      </w:r>
      <w:r w:rsidR="007C750D">
        <w:t xml:space="preserve">acknowledged this when </w:t>
      </w:r>
      <w:r w:rsidR="00CE2615">
        <w:t xml:space="preserve">she </w:t>
      </w:r>
      <w:r w:rsidR="007C750D">
        <w:t xml:space="preserve">remarked </w:t>
      </w:r>
      <w:r w:rsidR="009A668B">
        <w:t xml:space="preserve">in the background section of the Public Comment Announcement </w:t>
      </w:r>
      <w:r w:rsidR="006D1064">
        <w:t xml:space="preserve">that "[t]he </w:t>
      </w:r>
      <w:proofErr w:type="spellStart"/>
      <w:r w:rsidR="006D1064">
        <w:t>New</w:t>
      </w:r>
      <w:proofErr w:type="spellEnd"/>
      <w:r w:rsidR="006D1064">
        <w:t xml:space="preserve"> </w:t>
      </w:r>
      <w:proofErr w:type="spellStart"/>
      <w:r w:rsidR="007C750D">
        <w:t>gTLD</w:t>
      </w:r>
      <w:proofErr w:type="spellEnd"/>
      <w:r w:rsidR="007C750D">
        <w:t xml:space="preserve"> Program has been built based on policy advice developed in the GNSO's policy development process" and that "[t]he policy advice did not contain guidance on how ICANN should place restrictions on applicants' proposed registration policies, and no such restrictions were included in the Applicant Guidebook."</w:t>
      </w:r>
      <w:r w:rsidR="00F66251">
        <w:t xml:space="preserve">  It </w:t>
      </w:r>
      <w:r w:rsidR="006D1064">
        <w:t>is</w:t>
      </w:r>
      <w:r w:rsidR="00F66251">
        <w:t xml:space="preserve"> fundamentally unfair to change the rules now.  Strategies were developed and decisions were made </w:t>
      </w:r>
      <w:r w:rsidR="004573B7">
        <w:t xml:space="preserve">under the assumption that closed generic applications were permitted.  To change that now would put certain </w:t>
      </w:r>
      <w:r w:rsidR="00DA71CB">
        <w:t xml:space="preserve">entities and their applications at a decided disadvantage.  </w:t>
      </w:r>
    </w:p>
    <w:p w:rsidR="00243D4A" w:rsidRDefault="004573B7">
      <w:r>
        <w:t xml:space="preserve">Second, </w:t>
      </w:r>
      <w:r w:rsidR="0068150D">
        <w:t xml:space="preserve">the concepts of "closed" and "generic" </w:t>
      </w:r>
      <w:r w:rsidR="00DF0736">
        <w:t xml:space="preserve">are not well suited for bright line tests.  For example, </w:t>
      </w:r>
      <w:r w:rsidR="003C7A2E">
        <w:t xml:space="preserve">if </w:t>
      </w:r>
      <w:r w:rsidR="00E87FB8">
        <w:t xml:space="preserve">an entity </w:t>
      </w:r>
      <w:r w:rsidR="00C47E2F">
        <w:t xml:space="preserve">does not </w:t>
      </w:r>
      <w:r w:rsidR="00352727">
        <w:t xml:space="preserve">make second level domain names </w:t>
      </w:r>
      <w:r w:rsidR="00C47E2F">
        <w:t xml:space="preserve">on its registry </w:t>
      </w:r>
      <w:r w:rsidR="00352727">
        <w:t>available to the public</w:t>
      </w:r>
      <w:r w:rsidR="00791D38">
        <w:t xml:space="preserve">, </w:t>
      </w:r>
      <w:r w:rsidR="00A12D05">
        <w:t>but rather sells advertising space on th</w:t>
      </w:r>
      <w:r w:rsidR="00A7094E">
        <w:t>ose</w:t>
      </w:r>
      <w:r w:rsidR="00A12D05">
        <w:t xml:space="preserve"> domains</w:t>
      </w:r>
      <w:r w:rsidR="00A563BC">
        <w:t xml:space="preserve"> to the public</w:t>
      </w:r>
      <w:r w:rsidR="00A12D05">
        <w:t xml:space="preserve">, </w:t>
      </w:r>
      <w:r w:rsidR="00004219">
        <w:t>would the entity's application be con</w:t>
      </w:r>
      <w:r w:rsidR="00A12D05">
        <w:t>sidered "closed"</w:t>
      </w:r>
      <w:r w:rsidR="00004219">
        <w:t xml:space="preserve">?  </w:t>
      </w:r>
      <w:r w:rsidR="00A563BC">
        <w:t xml:space="preserve">And when is a TLD string "generic"?   </w:t>
      </w:r>
      <w:r w:rsidR="00B50B54">
        <w:t xml:space="preserve">When it refers to an industry, like </w:t>
      </w:r>
      <w:r w:rsidR="00015CD2">
        <w:t>"real estate"?</w:t>
      </w:r>
      <w:r w:rsidR="00A563BC">
        <w:t xml:space="preserve"> </w:t>
      </w:r>
      <w:r w:rsidR="00015CD2">
        <w:t xml:space="preserve"> When it refers to a </w:t>
      </w:r>
      <w:r w:rsidR="00366769">
        <w:t>product</w:t>
      </w:r>
      <w:r w:rsidR="00015CD2">
        <w:t>, like "</w:t>
      </w:r>
      <w:r w:rsidR="00431013">
        <w:t>car</w:t>
      </w:r>
      <w:r w:rsidR="00015CD2">
        <w:t xml:space="preserve">"?  When it refers to an activity, like "basketball"?  </w:t>
      </w:r>
      <w:r w:rsidR="00366769">
        <w:t xml:space="preserve">What </w:t>
      </w:r>
      <w:r w:rsidR="00345D82">
        <w:t xml:space="preserve">if </w:t>
      </w:r>
      <w:r w:rsidR="006825C0">
        <w:t>it</w:t>
      </w:r>
      <w:r w:rsidR="00366769">
        <w:t xml:space="preserve"> refers to something that is both an industry and product, like "radio"?</w:t>
      </w:r>
      <w:r w:rsidR="00431013">
        <w:t xml:space="preserve">  The point is that both concepts -- "closed" and "generic" -- are complicated, with m</w:t>
      </w:r>
      <w:r w:rsidR="004617FA">
        <w:t>any shades of gray</w:t>
      </w:r>
      <w:r w:rsidR="006825C0">
        <w:t>.  There are many points of view</w:t>
      </w:r>
      <w:r w:rsidR="00B23808">
        <w:t xml:space="preserve"> (the fact that virtually none of the comments received to date </w:t>
      </w:r>
      <w:r w:rsidR="00EB7193">
        <w:t>proposes categorical definitions is telling),</w:t>
      </w:r>
      <w:r w:rsidR="00E004B1">
        <w:t xml:space="preserve"> and </w:t>
      </w:r>
      <w:r w:rsidR="00EB7193">
        <w:t xml:space="preserve">it strikes us as virtually impossible to develop </w:t>
      </w:r>
      <w:r w:rsidR="00E004B1">
        <w:t xml:space="preserve">criteria that are fair and well thought </w:t>
      </w:r>
      <w:r w:rsidR="00243D4A">
        <w:t>through</w:t>
      </w:r>
      <w:r w:rsidR="00243D4A" w:rsidRPr="00243D4A">
        <w:t xml:space="preserve"> </w:t>
      </w:r>
      <w:r w:rsidR="00243D4A">
        <w:t>at this stage</w:t>
      </w:r>
      <w:r w:rsidR="00E004B1">
        <w:t>.</w:t>
      </w:r>
      <w:r w:rsidR="00A24D3E">
        <w:t xml:space="preserve"> </w:t>
      </w:r>
    </w:p>
    <w:p w:rsidR="00344C2F" w:rsidRDefault="00243D4A">
      <w:r>
        <w:t xml:space="preserve">Third, </w:t>
      </w:r>
      <w:r w:rsidR="00261144">
        <w:t xml:space="preserve">subjecting </w:t>
      </w:r>
      <w:r w:rsidR="00196EDC">
        <w:t>"closed generic" applications</w:t>
      </w:r>
      <w:r w:rsidR="00261144">
        <w:t xml:space="preserve"> to new criteria</w:t>
      </w:r>
      <w:r w:rsidR="001E3C5F">
        <w:t xml:space="preserve"> raises </w:t>
      </w:r>
      <w:r w:rsidR="00037E62">
        <w:t>a number of sensitive administrative</w:t>
      </w:r>
      <w:r w:rsidR="00261144">
        <w:t xml:space="preserve"> and financial</w:t>
      </w:r>
      <w:r w:rsidR="00037E62">
        <w:t xml:space="preserve"> issues.  Would companies be permitted to amend their applications, and if so, would that be fair to other applicants? If a company chose not to </w:t>
      </w:r>
      <w:r w:rsidR="00C850B5">
        <w:t>amend its application, or if that were not permitted, would application fees be returned?  W</w:t>
      </w:r>
      <w:r w:rsidR="00907A7B">
        <w:t xml:space="preserve">hat about companies that have paid consultants significant fees for assistance in </w:t>
      </w:r>
      <w:r w:rsidR="00C850B5">
        <w:t xml:space="preserve">preparing closed generic </w:t>
      </w:r>
      <w:r w:rsidR="001E3C5F">
        <w:t>application</w:t>
      </w:r>
      <w:r w:rsidR="00C850B5">
        <w:t>s in reliance on the current Guidebook</w:t>
      </w:r>
      <w:r w:rsidR="001E3C5F">
        <w:t>?</w:t>
      </w:r>
      <w:r w:rsidR="00B41EB7">
        <w:t xml:space="preserve">  </w:t>
      </w:r>
      <w:r w:rsidR="00344C2F">
        <w:t xml:space="preserve">A number of </w:t>
      </w:r>
      <w:r w:rsidR="007A775E">
        <w:t xml:space="preserve">similar issues </w:t>
      </w:r>
      <w:r w:rsidR="006012A5">
        <w:t xml:space="preserve">would beg an answer. </w:t>
      </w:r>
    </w:p>
    <w:p w:rsidR="00835101" w:rsidRDefault="00344C2F">
      <w:r>
        <w:t xml:space="preserve">Finally, we note that many of the </w:t>
      </w:r>
      <w:r w:rsidR="00DC0FCE">
        <w:t xml:space="preserve">comments received on this topic suggest that closed generic applications </w:t>
      </w:r>
      <w:r w:rsidR="0077657E">
        <w:t>frus</w:t>
      </w:r>
      <w:r w:rsidR="00DE10B1">
        <w:t xml:space="preserve">trate competition.  </w:t>
      </w:r>
      <w:r w:rsidR="0077657E">
        <w:t>Th</w:t>
      </w:r>
      <w:r w:rsidR="00E0141D">
        <w:t xml:space="preserve">ose comments seem to assume that the proper place for competition among domain names is at the second level.  We disagree.  </w:t>
      </w:r>
      <w:r w:rsidR="00D62EA1">
        <w:t xml:space="preserve">The </w:t>
      </w:r>
      <w:r w:rsidR="00DE10B1">
        <w:t xml:space="preserve">New </w:t>
      </w:r>
      <w:proofErr w:type="spellStart"/>
      <w:r w:rsidR="00DE10B1">
        <w:t>gTLD</w:t>
      </w:r>
      <w:proofErr w:type="spellEnd"/>
      <w:r w:rsidR="00DE10B1">
        <w:t xml:space="preserve"> </w:t>
      </w:r>
      <w:r w:rsidR="0077657E">
        <w:t>application</w:t>
      </w:r>
      <w:r w:rsidR="00DE10B1">
        <w:t xml:space="preserve"> process </w:t>
      </w:r>
      <w:r w:rsidR="00DE10B1" w:rsidRPr="00DE10B1">
        <w:rPr>
          <w:i/>
        </w:rPr>
        <w:t>promotes</w:t>
      </w:r>
      <w:r w:rsidR="00DE10B1">
        <w:t xml:space="preserve"> competition by </w:t>
      </w:r>
      <w:r w:rsidR="000B757A">
        <w:t xml:space="preserve">making </w:t>
      </w:r>
      <w:r w:rsidR="00761B32">
        <w:t xml:space="preserve">it possible for virtually any entity to apply for </w:t>
      </w:r>
      <w:r w:rsidR="00D62EA1">
        <w:t>virtually any Top Level Domain</w:t>
      </w:r>
      <w:r w:rsidR="00573170">
        <w:t xml:space="preserve">.  </w:t>
      </w:r>
      <w:r w:rsidR="00761B32">
        <w:t xml:space="preserve">Subject to the </w:t>
      </w:r>
      <w:r w:rsidR="006B3AD6">
        <w:t xml:space="preserve">advantages </w:t>
      </w:r>
      <w:r w:rsidR="00761B32">
        <w:t xml:space="preserve">that </w:t>
      </w:r>
      <w:r w:rsidR="00816024">
        <w:t xml:space="preserve">are provided </w:t>
      </w:r>
      <w:r w:rsidR="006B3AD6">
        <w:t>to community oriented applicants</w:t>
      </w:r>
      <w:r w:rsidR="00761B32">
        <w:t xml:space="preserve"> and to other </w:t>
      </w:r>
      <w:r w:rsidR="007E3F5E">
        <w:t>sensible limitations regarding trademarks</w:t>
      </w:r>
      <w:r w:rsidR="00492FCA">
        <w:t>,</w:t>
      </w:r>
      <w:r w:rsidR="007E3F5E">
        <w:t xml:space="preserve"> security,</w:t>
      </w:r>
      <w:r w:rsidR="00492FCA">
        <w:t xml:space="preserve"> and the like, </w:t>
      </w:r>
      <w:r w:rsidR="00B65C9E">
        <w:t xml:space="preserve">the New </w:t>
      </w:r>
      <w:proofErr w:type="spellStart"/>
      <w:r w:rsidR="007E3F5E">
        <w:t>gTLD</w:t>
      </w:r>
      <w:proofErr w:type="spellEnd"/>
      <w:r w:rsidR="007E3F5E">
        <w:t xml:space="preserve"> </w:t>
      </w:r>
      <w:r w:rsidR="00370695">
        <w:t xml:space="preserve">application process </w:t>
      </w:r>
      <w:r w:rsidR="007E3F5E">
        <w:lastRenderedPageBreak/>
        <w:t>operates on</w:t>
      </w:r>
      <w:r w:rsidR="00492FCA">
        <w:t xml:space="preserve"> a </w:t>
      </w:r>
      <w:r w:rsidR="00B16551">
        <w:t xml:space="preserve">free </w:t>
      </w:r>
      <w:r w:rsidR="00492FCA">
        <w:t>market basis.</w:t>
      </w:r>
      <w:r w:rsidR="00B65C9E">
        <w:t xml:space="preserve">  </w:t>
      </w:r>
      <w:r w:rsidR="00370695">
        <w:t xml:space="preserve">Those entities that find value in a </w:t>
      </w:r>
      <w:r w:rsidR="00491594">
        <w:t xml:space="preserve">particular </w:t>
      </w:r>
      <w:r w:rsidR="00425A44">
        <w:t xml:space="preserve">Top Level Domain </w:t>
      </w:r>
      <w:r w:rsidR="00370695">
        <w:t xml:space="preserve">can apply </w:t>
      </w:r>
      <w:r w:rsidR="00425A44">
        <w:t xml:space="preserve">for the right to operate </w:t>
      </w:r>
      <w:r w:rsidR="00491594">
        <w:t>it</w:t>
      </w:r>
      <w:r w:rsidR="00425A44">
        <w:t xml:space="preserve"> </w:t>
      </w:r>
      <w:r w:rsidR="00370695">
        <w:t xml:space="preserve">and, if necessary, </w:t>
      </w:r>
      <w:r w:rsidR="00425A44">
        <w:t>b</w:t>
      </w:r>
      <w:r w:rsidR="00370695">
        <w:t xml:space="preserve">id </w:t>
      </w:r>
      <w:r w:rsidR="00425A44">
        <w:t xml:space="preserve">against </w:t>
      </w:r>
      <w:r w:rsidR="00370695">
        <w:t>other entit</w:t>
      </w:r>
      <w:r w:rsidR="00425A44">
        <w:t>ies for that right</w:t>
      </w:r>
      <w:r w:rsidR="00370695">
        <w:t xml:space="preserve">.  </w:t>
      </w:r>
      <w:r w:rsidR="00B65C9E">
        <w:t xml:space="preserve">In our opinion that is the most effective way to promote competition. </w:t>
      </w:r>
    </w:p>
    <w:p w:rsidR="00835101" w:rsidRDefault="00835101">
      <w:r>
        <w:t>Again, thank you for the opportunity to comment on this matter.</w:t>
      </w:r>
    </w:p>
    <w:p w:rsidR="00835101" w:rsidRDefault="00835101">
      <w:r>
        <w:t>Sincerely,</w:t>
      </w:r>
    </w:p>
    <w:p w:rsidR="0061126C" w:rsidRDefault="0061126C" w:rsidP="003924E0">
      <w:pPr>
        <w:spacing w:after="0" w:line="240" w:lineRule="auto"/>
      </w:pPr>
      <w:r>
        <w:t xml:space="preserve">Mike </w:t>
      </w:r>
      <w:proofErr w:type="spellStart"/>
      <w:r>
        <w:t>Moroney</w:t>
      </w:r>
      <w:proofErr w:type="spellEnd"/>
    </w:p>
    <w:p w:rsidR="0061126C" w:rsidRDefault="0061126C" w:rsidP="003924E0">
      <w:pPr>
        <w:spacing w:after="0" w:line="240" w:lineRule="auto"/>
      </w:pPr>
      <w:r>
        <w:t>Corporate Counsel</w:t>
      </w:r>
    </w:p>
    <w:p w:rsidR="004573B7" w:rsidRDefault="0061126C" w:rsidP="003924E0">
      <w:pPr>
        <w:spacing w:after="0" w:line="240" w:lineRule="auto"/>
      </w:pPr>
      <w:r>
        <w:t>Progressive Casualty Insurance Company</w:t>
      </w:r>
      <w:r w:rsidR="00492FCA">
        <w:t xml:space="preserve"> </w:t>
      </w:r>
      <w:r w:rsidR="00DC0FCE">
        <w:t xml:space="preserve"> </w:t>
      </w:r>
      <w:r w:rsidR="006012A5">
        <w:t xml:space="preserve"> </w:t>
      </w:r>
      <w:r w:rsidR="007A775E">
        <w:t xml:space="preserve"> </w:t>
      </w:r>
    </w:p>
    <w:p w:rsidR="00937C80" w:rsidRDefault="00645728">
      <w:r>
        <w:t xml:space="preserve"> </w:t>
      </w:r>
      <w:r w:rsidR="00A56361">
        <w:t xml:space="preserve">  </w:t>
      </w:r>
    </w:p>
    <w:p w:rsidR="007742DD" w:rsidRDefault="007742DD">
      <w:r>
        <w:t xml:space="preserve"> </w:t>
      </w:r>
    </w:p>
    <w:sectPr w:rsidR="007742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57C" w:rsidRDefault="00E2657C" w:rsidP="00E2657C">
      <w:pPr>
        <w:spacing w:after="0" w:line="240" w:lineRule="auto"/>
      </w:pPr>
      <w:r>
        <w:separator/>
      </w:r>
    </w:p>
  </w:endnote>
  <w:endnote w:type="continuationSeparator" w:id="0">
    <w:p w:rsidR="00E2657C" w:rsidRDefault="00E2657C" w:rsidP="00E2657C">
      <w:pPr>
        <w:spacing w:after="0" w:line="240" w:lineRule="auto"/>
      </w:pPr>
      <w:r>
        <w:continuationSeparator/>
      </w:r>
    </w:p>
  </w:endnote>
  <w:endnote w:id="1">
    <w:p w:rsidR="00D21A82" w:rsidRPr="00D21A82" w:rsidRDefault="00D21A82" w:rsidP="00D21A82">
      <w:pPr>
        <w:pStyle w:val="EndnoteText"/>
      </w:pPr>
      <w:r>
        <w:rPr>
          <w:rStyle w:val="EndnoteReference"/>
        </w:rPr>
        <w:endnoteRef/>
      </w:r>
      <w:r>
        <w:t xml:space="preserve"> </w:t>
      </w:r>
      <w:r w:rsidRPr="00D21A82">
        <w:t xml:space="preserve">See transcript, ICANN Moderator: Glen de Saint </w:t>
      </w:r>
      <w:proofErr w:type="spellStart"/>
      <w:r w:rsidRPr="00D21A82">
        <w:t>Géry</w:t>
      </w:r>
      <w:proofErr w:type="spellEnd"/>
      <w:r w:rsidRPr="00D21A82">
        <w:t xml:space="preserve"> 02-14-13/5:00 am CT Confirmation # 4859648, pages 49-59, available on ICANN web site.</w:t>
      </w:r>
    </w:p>
    <w:p w:rsidR="00D21A82" w:rsidRDefault="00D21A8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064" w:rsidRDefault="006D10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064" w:rsidRDefault="006D10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064" w:rsidRDefault="006D10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57C" w:rsidRPr="006D1064" w:rsidRDefault="00E2657C" w:rsidP="00E2657C">
      <w:pPr>
        <w:spacing w:after="0" w:line="240" w:lineRule="auto"/>
      </w:pPr>
      <w:r w:rsidRPr="006D1064">
        <w:separator/>
      </w:r>
    </w:p>
  </w:footnote>
  <w:footnote w:type="continuationSeparator" w:id="0">
    <w:p w:rsidR="00E2657C" w:rsidRPr="006D1064" w:rsidRDefault="00E2657C" w:rsidP="00E2657C">
      <w:pPr>
        <w:spacing w:after="0" w:line="240" w:lineRule="auto"/>
      </w:pPr>
      <w:r w:rsidRPr="006D1064">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064" w:rsidRDefault="006D10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064" w:rsidRDefault="006D10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1064" w:rsidRDefault="006D10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EDA"/>
    <w:rsid w:val="00004219"/>
    <w:rsid w:val="00015CD2"/>
    <w:rsid w:val="00037E62"/>
    <w:rsid w:val="00086876"/>
    <w:rsid w:val="000B757A"/>
    <w:rsid w:val="000E2F31"/>
    <w:rsid w:val="001038B9"/>
    <w:rsid w:val="001823DE"/>
    <w:rsid w:val="00187EDA"/>
    <w:rsid w:val="00196EDC"/>
    <w:rsid w:val="001E3C5F"/>
    <w:rsid w:val="00222582"/>
    <w:rsid w:val="00243D4A"/>
    <w:rsid w:val="00261144"/>
    <w:rsid w:val="002D743E"/>
    <w:rsid w:val="00306CF9"/>
    <w:rsid w:val="00344C2F"/>
    <w:rsid w:val="00345D82"/>
    <w:rsid w:val="00352727"/>
    <w:rsid w:val="00366769"/>
    <w:rsid w:val="00370695"/>
    <w:rsid w:val="003924E0"/>
    <w:rsid w:val="003C7A2E"/>
    <w:rsid w:val="003E483F"/>
    <w:rsid w:val="004217B6"/>
    <w:rsid w:val="00425A44"/>
    <w:rsid w:val="00431013"/>
    <w:rsid w:val="004573B7"/>
    <w:rsid w:val="004617FA"/>
    <w:rsid w:val="00491594"/>
    <w:rsid w:val="00492FCA"/>
    <w:rsid w:val="004C422D"/>
    <w:rsid w:val="004D0792"/>
    <w:rsid w:val="00525CDD"/>
    <w:rsid w:val="00573170"/>
    <w:rsid w:val="00582B84"/>
    <w:rsid w:val="006012A5"/>
    <w:rsid w:val="00607EE9"/>
    <w:rsid w:val="0061126C"/>
    <w:rsid w:val="00621465"/>
    <w:rsid w:val="00645728"/>
    <w:rsid w:val="0068150D"/>
    <w:rsid w:val="006825C0"/>
    <w:rsid w:val="006B2354"/>
    <w:rsid w:val="006B3AD6"/>
    <w:rsid w:val="006C18AC"/>
    <w:rsid w:val="006D1064"/>
    <w:rsid w:val="00761B32"/>
    <w:rsid w:val="007742DD"/>
    <w:rsid w:val="0077657E"/>
    <w:rsid w:val="00780BC7"/>
    <w:rsid w:val="00791D38"/>
    <w:rsid w:val="007A775E"/>
    <w:rsid w:val="007C750D"/>
    <w:rsid w:val="007E3F5E"/>
    <w:rsid w:val="00806F59"/>
    <w:rsid w:val="00816024"/>
    <w:rsid w:val="00835101"/>
    <w:rsid w:val="0083779D"/>
    <w:rsid w:val="008A42A5"/>
    <w:rsid w:val="008B2483"/>
    <w:rsid w:val="00907A7B"/>
    <w:rsid w:val="00921AC2"/>
    <w:rsid w:val="00937C80"/>
    <w:rsid w:val="00980A0D"/>
    <w:rsid w:val="009A668B"/>
    <w:rsid w:val="00A12D05"/>
    <w:rsid w:val="00A15BE2"/>
    <w:rsid w:val="00A24D3E"/>
    <w:rsid w:val="00A56361"/>
    <w:rsid w:val="00A563BC"/>
    <w:rsid w:val="00A7094E"/>
    <w:rsid w:val="00A94CCA"/>
    <w:rsid w:val="00B14624"/>
    <w:rsid w:val="00B16551"/>
    <w:rsid w:val="00B23808"/>
    <w:rsid w:val="00B41EB7"/>
    <w:rsid w:val="00B50B54"/>
    <w:rsid w:val="00B65C9E"/>
    <w:rsid w:val="00BB637E"/>
    <w:rsid w:val="00BB75CD"/>
    <w:rsid w:val="00BC38E8"/>
    <w:rsid w:val="00C47E2F"/>
    <w:rsid w:val="00C846BF"/>
    <w:rsid w:val="00C850B5"/>
    <w:rsid w:val="00CC1915"/>
    <w:rsid w:val="00CE2615"/>
    <w:rsid w:val="00D13A94"/>
    <w:rsid w:val="00D21A82"/>
    <w:rsid w:val="00D3024B"/>
    <w:rsid w:val="00D54E48"/>
    <w:rsid w:val="00D55F51"/>
    <w:rsid w:val="00D62EA1"/>
    <w:rsid w:val="00DA71CB"/>
    <w:rsid w:val="00DC0FCE"/>
    <w:rsid w:val="00DE10B1"/>
    <w:rsid w:val="00DF0736"/>
    <w:rsid w:val="00E004B1"/>
    <w:rsid w:val="00E0141D"/>
    <w:rsid w:val="00E2657C"/>
    <w:rsid w:val="00E45CFD"/>
    <w:rsid w:val="00E573C4"/>
    <w:rsid w:val="00E87FB8"/>
    <w:rsid w:val="00EB7193"/>
    <w:rsid w:val="00EE1A5D"/>
    <w:rsid w:val="00F66251"/>
    <w:rsid w:val="00F9033C"/>
    <w:rsid w:val="00FA3625"/>
    <w:rsid w:val="00FC0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265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657C"/>
    <w:rPr>
      <w:sz w:val="20"/>
      <w:szCs w:val="20"/>
    </w:rPr>
  </w:style>
  <w:style w:type="character" w:styleId="FootnoteReference">
    <w:name w:val="footnote reference"/>
    <w:basedOn w:val="DefaultParagraphFont"/>
    <w:uiPriority w:val="99"/>
    <w:semiHidden/>
    <w:unhideWhenUsed/>
    <w:rsid w:val="00E2657C"/>
    <w:rPr>
      <w:vertAlign w:val="superscript"/>
    </w:rPr>
  </w:style>
  <w:style w:type="paragraph" w:styleId="Header">
    <w:name w:val="header"/>
    <w:basedOn w:val="Normal"/>
    <w:link w:val="HeaderChar"/>
    <w:uiPriority w:val="99"/>
    <w:unhideWhenUsed/>
    <w:rsid w:val="006D1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064"/>
  </w:style>
  <w:style w:type="paragraph" w:styleId="Footer">
    <w:name w:val="footer"/>
    <w:basedOn w:val="Normal"/>
    <w:link w:val="FooterChar"/>
    <w:uiPriority w:val="99"/>
    <w:unhideWhenUsed/>
    <w:rsid w:val="006D1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064"/>
  </w:style>
  <w:style w:type="paragraph" w:styleId="EndnoteText">
    <w:name w:val="endnote text"/>
    <w:basedOn w:val="Normal"/>
    <w:link w:val="EndnoteTextChar"/>
    <w:uiPriority w:val="99"/>
    <w:semiHidden/>
    <w:unhideWhenUsed/>
    <w:rsid w:val="00BB75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75CD"/>
    <w:rPr>
      <w:sz w:val="20"/>
      <w:szCs w:val="20"/>
    </w:rPr>
  </w:style>
  <w:style w:type="character" w:styleId="EndnoteReference">
    <w:name w:val="endnote reference"/>
    <w:basedOn w:val="DefaultParagraphFont"/>
    <w:uiPriority w:val="99"/>
    <w:semiHidden/>
    <w:unhideWhenUsed/>
    <w:rsid w:val="00BB75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265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657C"/>
    <w:rPr>
      <w:sz w:val="20"/>
      <w:szCs w:val="20"/>
    </w:rPr>
  </w:style>
  <w:style w:type="character" w:styleId="FootnoteReference">
    <w:name w:val="footnote reference"/>
    <w:basedOn w:val="DefaultParagraphFont"/>
    <w:uiPriority w:val="99"/>
    <w:semiHidden/>
    <w:unhideWhenUsed/>
    <w:rsid w:val="00E2657C"/>
    <w:rPr>
      <w:vertAlign w:val="superscript"/>
    </w:rPr>
  </w:style>
  <w:style w:type="paragraph" w:styleId="Header">
    <w:name w:val="header"/>
    <w:basedOn w:val="Normal"/>
    <w:link w:val="HeaderChar"/>
    <w:uiPriority w:val="99"/>
    <w:unhideWhenUsed/>
    <w:rsid w:val="006D10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064"/>
  </w:style>
  <w:style w:type="paragraph" w:styleId="Footer">
    <w:name w:val="footer"/>
    <w:basedOn w:val="Normal"/>
    <w:link w:val="FooterChar"/>
    <w:uiPriority w:val="99"/>
    <w:unhideWhenUsed/>
    <w:rsid w:val="006D10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064"/>
  </w:style>
  <w:style w:type="paragraph" w:styleId="EndnoteText">
    <w:name w:val="endnote text"/>
    <w:basedOn w:val="Normal"/>
    <w:link w:val="EndnoteTextChar"/>
    <w:uiPriority w:val="99"/>
    <w:semiHidden/>
    <w:unhideWhenUsed/>
    <w:rsid w:val="00BB75C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B75CD"/>
    <w:rPr>
      <w:sz w:val="20"/>
      <w:szCs w:val="20"/>
    </w:rPr>
  </w:style>
  <w:style w:type="character" w:styleId="EndnoteReference">
    <w:name w:val="endnote reference"/>
    <w:basedOn w:val="DefaultParagraphFont"/>
    <w:uiPriority w:val="99"/>
    <w:semiHidden/>
    <w:unhideWhenUsed/>
    <w:rsid w:val="00BB75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3D9895-42C9-410A-926C-0C2F47201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3431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Progressive Casualty Insurance Company</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 Moroney</dc:creator>
  <cp:lastModifiedBy>Gretchen Olive</cp:lastModifiedBy>
  <cp:revision>2</cp:revision>
  <dcterms:created xsi:type="dcterms:W3CDTF">2013-03-07T20:55:00Z</dcterms:created>
  <dcterms:modified xsi:type="dcterms:W3CDTF">2013-03-07T20:55:00Z</dcterms:modified>
</cp:coreProperties>
</file>