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A0" w:rsidRDefault="009B7091" w:rsidP="009712A0">
      <w:pPr>
        <w:pStyle w:val="Normal1"/>
      </w:pPr>
      <w:r>
        <w:t>August 6, 2013</w:t>
      </w:r>
    </w:p>
    <w:p w:rsidR="009712A0" w:rsidRDefault="009712A0" w:rsidP="009712A0">
      <w:pPr>
        <w:pStyle w:val="Normal1"/>
      </w:pPr>
      <w:r>
        <w:rPr>
          <w:rStyle w:val="normalchar"/>
          <w:b/>
          <w:bCs/>
        </w:rPr>
        <w:t xml:space="preserve">Joint ISO-IEC Comment on the Initial Report on the Protection of IGO and INGO Identifiers in All </w:t>
      </w:r>
      <w:proofErr w:type="spellStart"/>
      <w:r>
        <w:rPr>
          <w:rStyle w:val="normalchar"/>
          <w:b/>
          <w:bCs/>
        </w:rPr>
        <w:t>gTLDs</w:t>
      </w:r>
      <w:proofErr w:type="spellEnd"/>
    </w:p>
    <w:p w:rsidR="009712A0" w:rsidRDefault="009712A0" w:rsidP="009712A0">
      <w:pPr>
        <w:pStyle w:val="Normal1"/>
      </w:pPr>
      <w:r>
        <w:t xml:space="preserve"> This serves as a joint comment on behalf of the International Organization for Standardization (ISO) and the International Electrotechnical Commission (IEC) </w:t>
      </w:r>
      <w:r w:rsidR="00057DED">
        <w:t>with</w:t>
      </w:r>
      <w:r>
        <w:t xml:space="preserve"> respect </w:t>
      </w:r>
      <w:r w:rsidR="00057DED">
        <w:t>to</w:t>
      </w:r>
      <w:r>
        <w:t xml:space="preserve"> the Initial Report on the Protection of IGO and INGO Identifiers in All </w:t>
      </w:r>
      <w:proofErr w:type="spellStart"/>
      <w:r>
        <w:t>gTLDs</w:t>
      </w:r>
      <w:proofErr w:type="spellEnd"/>
      <w:r>
        <w:t>.</w:t>
      </w:r>
    </w:p>
    <w:p w:rsidR="009712A0" w:rsidRDefault="009712A0" w:rsidP="009712A0">
      <w:pPr>
        <w:pStyle w:val="plain0020text"/>
      </w:pPr>
      <w:r>
        <w:t xml:space="preserve">ISO and IEC are non-profit international non-governmental organizations (INGOs) that develop and publish international standards.  </w:t>
      </w:r>
      <w:r w:rsidR="00C15061">
        <w:t>O</w:t>
      </w:r>
      <w:r>
        <w:t xml:space="preserve">ur </w:t>
      </w:r>
      <w:r w:rsidR="00C15061">
        <w:t xml:space="preserve">respective </w:t>
      </w:r>
      <w:r>
        <w:t xml:space="preserve">national members represent standardization </w:t>
      </w:r>
      <w:r w:rsidR="00BB789B">
        <w:t xml:space="preserve">efforts </w:t>
      </w:r>
      <w:r>
        <w:t>in over 150 countries and we have published tens of thousands of international standards used on a worldwide basis.   </w:t>
      </w:r>
    </w:p>
    <w:p w:rsidR="009712A0" w:rsidRDefault="009712A0" w:rsidP="009712A0">
      <w:pPr>
        <w:pStyle w:val="plain0020text"/>
      </w:pPr>
      <w:r>
        <w:t>Like many organizations, INGOs face the almost certain risk of increased abuse of their names/acronyms as more top-level domains enter the domain name system.   </w:t>
      </w:r>
    </w:p>
    <w:p w:rsidR="009712A0" w:rsidRDefault="009712A0" w:rsidP="009712A0">
      <w:pPr>
        <w:pStyle w:val="plain0020text"/>
      </w:pPr>
      <w:r>
        <w:t xml:space="preserve">Non-profit INGOs with global public missions are </w:t>
      </w:r>
      <w:r w:rsidR="00C15061">
        <w:t xml:space="preserve">particularly </w:t>
      </w:r>
      <w:r>
        <w:t>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t>
      </w:r>
    </w:p>
    <w:p w:rsidR="009712A0" w:rsidRDefault="00520056" w:rsidP="009712A0">
      <w:pPr>
        <w:pStyle w:val="plain0020text"/>
      </w:pPr>
      <w:r>
        <w:t xml:space="preserve">When discussing the need for special protections for the names/acronyms of international organizations in top and second-level domains, </w:t>
      </w:r>
      <w:r w:rsidR="009712A0">
        <w:t>we should not ignore INGOs. </w:t>
      </w:r>
    </w:p>
    <w:p w:rsidR="009712A0" w:rsidRDefault="009712A0" w:rsidP="009712A0">
      <w:pPr>
        <w:pStyle w:val="Normal1"/>
      </w:pPr>
      <w:r>
        <w:t xml:space="preserve">1.  </w:t>
      </w:r>
      <w:r>
        <w:rPr>
          <w:rStyle w:val="normalchar"/>
          <w:u w:val="single"/>
        </w:rPr>
        <w:t>Universal Objective Criteria</w:t>
      </w:r>
      <w:r>
        <w:t xml:space="preserve">.  From the beginning of the Working Group's deliberations, we have emphasized the importance of finding </w:t>
      </w:r>
      <w:r w:rsidR="00BB789B">
        <w:t xml:space="preserve">one set of </w:t>
      </w:r>
      <w:r>
        <w:t xml:space="preserve">objective criteria </w:t>
      </w:r>
      <w:r w:rsidR="006F675F">
        <w:t xml:space="preserve">for granting international organizations special protection.  </w:t>
      </w:r>
      <w:r>
        <w:t>We were concerned that otherwise, tailor-made qualification c</w:t>
      </w:r>
      <w:r w:rsidR="00520056">
        <w:t>riteria</w:t>
      </w:r>
      <w:r>
        <w:t xml:space="preserve"> would </w:t>
      </w:r>
      <w:r w:rsidR="006F675F">
        <w:t xml:space="preserve">effectively match certain </w:t>
      </w:r>
      <w:r w:rsidR="006F675F" w:rsidRPr="006F675F">
        <w:rPr>
          <w:i/>
        </w:rPr>
        <w:t>organizations</w:t>
      </w:r>
      <w:r w:rsidR="005E0252">
        <w:t xml:space="preserve"> instead of describing</w:t>
      </w:r>
      <w:r w:rsidR="006F675F">
        <w:t xml:space="preserve"> the select </w:t>
      </w:r>
      <w:r w:rsidR="006F675F" w:rsidRPr="006F675F">
        <w:rPr>
          <w:i/>
        </w:rPr>
        <w:t>category</w:t>
      </w:r>
      <w:r w:rsidR="006F675F">
        <w:t xml:space="preserve"> of international organizations that should be granted special protection based on the </w:t>
      </w:r>
      <w:r w:rsidR="00520056">
        <w:t xml:space="preserve">legal and policy rationale for doing so.  </w:t>
      </w:r>
      <w:r>
        <w:t>Without such a</w:t>
      </w:r>
      <w:r w:rsidR="005E0252">
        <w:t>n expressed</w:t>
      </w:r>
      <w:r>
        <w:t xml:space="preserve"> rationale, smaller and less vocal international organizations (particularly INGOs) that would have otherwise qualified under criteria grounded in such a rationale might easily be ignored.  This concern remains.</w:t>
      </w:r>
    </w:p>
    <w:p w:rsidR="009712A0" w:rsidRDefault="009712A0" w:rsidP="009712A0">
      <w:pPr>
        <w:pStyle w:val="Normal1"/>
      </w:pPr>
      <w:r>
        <w:t xml:space="preserve">2.  </w:t>
      </w:r>
      <w:r>
        <w:rPr>
          <w:rStyle w:val="normalchar"/>
          <w:u w:val="single"/>
        </w:rPr>
        <w:t>INGO Qualification Criteria Proposal</w:t>
      </w:r>
      <w:r>
        <w:t xml:space="preserve">.  </w:t>
      </w:r>
      <w:r w:rsidR="00520056">
        <w:t>Absent a set of universal objective criteria, w</w:t>
      </w:r>
      <w:r>
        <w:t xml:space="preserve">e strongly believe that INGOs that qualify under such </w:t>
      </w:r>
      <w:r w:rsidR="005E0252">
        <w:t xml:space="preserve">INGO </w:t>
      </w:r>
      <w:r>
        <w:t>Qualification Criteria as p</w:t>
      </w:r>
      <w:r w:rsidR="00520056">
        <w:t xml:space="preserve">roposed in the Initial Report </w:t>
      </w:r>
      <w:r w:rsidR="00EE354D">
        <w:t xml:space="preserve">and reproduced below </w:t>
      </w:r>
      <w:r w:rsidR="00520056">
        <w:t>should be granted (balanced) special protections for their n</w:t>
      </w:r>
      <w:r w:rsidR="00C15061">
        <w:t>ames/acronyms in top and second-</w:t>
      </w:r>
      <w:r w:rsidR="00520056">
        <w:t>level domains.</w:t>
      </w:r>
    </w:p>
    <w:p w:rsidR="00EE354D" w:rsidRDefault="00EE354D" w:rsidP="009712A0">
      <w:pPr>
        <w:pStyle w:val="Normal1"/>
      </w:pPr>
      <w:r>
        <w:t>The ING</w:t>
      </w:r>
      <w:r w:rsidR="0048251D">
        <w:t>O Qualification Criteria follow;</w:t>
      </w:r>
    </w:p>
    <w:p w:rsidR="00EE354D" w:rsidRDefault="00EE354D" w:rsidP="00EE354D">
      <w:pPr>
        <w:pStyle w:val="Normal1"/>
        <w:ind w:left="720"/>
      </w:pPr>
      <w:proofErr w:type="spellStart"/>
      <w:r>
        <w:t>i</w:t>
      </w:r>
      <w:proofErr w:type="spellEnd"/>
      <w:r>
        <w:t xml:space="preserve">. The INGO benefits from some privileges, immunities or other protections in law on the basis of the </w:t>
      </w:r>
      <w:proofErr w:type="gramStart"/>
      <w:r>
        <w:t>INGO’s</w:t>
      </w:r>
      <w:proofErr w:type="gramEnd"/>
      <w:r>
        <w:t xml:space="preserve"> proven (quasi-governmental) international status;</w:t>
      </w:r>
    </w:p>
    <w:p w:rsidR="00EE354D" w:rsidRDefault="00EE354D" w:rsidP="00EE354D">
      <w:pPr>
        <w:pStyle w:val="Normal1"/>
        <w:ind w:left="720"/>
      </w:pPr>
      <w:r>
        <w:lastRenderedPageBreak/>
        <w:t>ii. The INGO enjoys existing legal protection (including trademark protection) for its name/acronym in over 50+ countries or in three (of five) ICANN regions or alternatively using a percentage: more than 50%;</w:t>
      </w:r>
    </w:p>
    <w:p w:rsidR="00EE354D" w:rsidRDefault="00EE354D" w:rsidP="00EE354D">
      <w:pPr>
        <w:pStyle w:val="Normal1"/>
        <w:ind w:left="720"/>
      </w:pPr>
      <w:r>
        <w:t>iii. The INGO engages in recognized global public work shown by;</w:t>
      </w:r>
    </w:p>
    <w:p w:rsidR="00EE354D" w:rsidRDefault="00EE354D" w:rsidP="00EE354D">
      <w:pPr>
        <w:pStyle w:val="Normal1"/>
        <w:ind w:left="720"/>
      </w:pPr>
      <w:proofErr w:type="gramStart"/>
      <w:r>
        <w:t>a</w:t>
      </w:r>
      <w:proofErr w:type="gramEnd"/>
      <w:r>
        <w:t>. inclusion on the General Consultative Status of the UN ECOSOC list, or</w:t>
      </w:r>
    </w:p>
    <w:p w:rsidR="00EE354D" w:rsidRDefault="00EE354D" w:rsidP="00EE354D">
      <w:pPr>
        <w:pStyle w:val="Normal1"/>
        <w:ind w:left="720"/>
      </w:pPr>
      <w:proofErr w:type="gramStart"/>
      <w:r>
        <w:t>b</w:t>
      </w:r>
      <w:proofErr w:type="gramEnd"/>
      <w:r>
        <w:t>. membership of 50+ national representative entities, which themselves are governmental/ public agencies or non-governmental organizations that each fully and solely represent their respective national interests in the INGO’s work and governance.</w:t>
      </w:r>
    </w:p>
    <w:p w:rsidR="00EE354D" w:rsidRDefault="009712A0" w:rsidP="009712A0">
      <w:pPr>
        <w:pStyle w:val="Normal1"/>
        <w:spacing w:line="240" w:lineRule="atLeast"/>
      </w:pPr>
      <w:r>
        <w:t xml:space="preserve">3.  </w:t>
      </w:r>
      <w:r>
        <w:rPr>
          <w:rStyle w:val="normalchar"/>
          <w:u w:val="single"/>
        </w:rPr>
        <w:t>No Blocking or Other Undue Restrictions of Acronyms</w:t>
      </w:r>
      <w:r>
        <w:t xml:space="preserve">.  We also wish to emphasize that any special protection granted should be carefully balanced with the rights and legitimate interests other parties may have </w:t>
      </w:r>
      <w:r w:rsidR="0048251D">
        <w:t xml:space="preserve">in (using) terms matching </w:t>
      </w:r>
      <w:r>
        <w:t>the</w:t>
      </w:r>
      <w:r w:rsidR="008D2218">
        <w:t xml:space="preserve"> </w:t>
      </w:r>
      <w:r>
        <w:t>names/acronyms</w:t>
      </w:r>
      <w:r w:rsidR="008D2218">
        <w:t xml:space="preserve"> of international organizations</w:t>
      </w:r>
      <w:r>
        <w:t xml:space="preserve">, particularly acronyms.  </w:t>
      </w:r>
    </w:p>
    <w:p w:rsidR="0048251D" w:rsidRDefault="009712A0" w:rsidP="009712A0">
      <w:pPr>
        <w:pStyle w:val="Normal1"/>
        <w:spacing w:line="240" w:lineRule="atLeast"/>
      </w:pPr>
      <w:r>
        <w:t xml:space="preserve">We oppose any block </w:t>
      </w:r>
      <w:r w:rsidR="00EE354D">
        <w:t xml:space="preserve">of such acronyms </w:t>
      </w:r>
      <w:r>
        <w:t>or other undue restrictions</w:t>
      </w:r>
      <w:r w:rsidR="00EE354D">
        <w:t xml:space="preserve"> </w:t>
      </w:r>
      <w:r w:rsidR="008D2218">
        <w:t>such as</w:t>
      </w:r>
      <w:r w:rsidR="00EE354D">
        <w:t xml:space="preserve"> permissions-based mechanisms</w:t>
      </w:r>
      <w:r w:rsidR="008D2218">
        <w:t xml:space="preserve"> whereby</w:t>
      </w:r>
      <w:r w:rsidR="0048251D">
        <w:t xml:space="preserve">, e.g., </w:t>
      </w:r>
      <w:r w:rsidR="008D2218">
        <w:t>a trademark owner of a matching acronym must wait for permission from the international organization to register (or apply for) the owner's trademarked acronym a</w:t>
      </w:r>
      <w:r w:rsidR="00C15061">
        <w:t>s a second or top-</w:t>
      </w:r>
      <w:r w:rsidR="008D2218">
        <w:t>level</w:t>
      </w:r>
      <w:r w:rsidR="00C15061">
        <w:t xml:space="preserve"> domain</w:t>
      </w:r>
      <w:r w:rsidR="008D2218">
        <w:t xml:space="preserve">.  </w:t>
      </w:r>
    </w:p>
    <w:p w:rsidR="009712A0" w:rsidRPr="005E649F" w:rsidRDefault="008D2218" w:rsidP="009712A0">
      <w:pPr>
        <w:pStyle w:val="Normal1"/>
        <w:spacing w:line="240" w:lineRule="atLeast"/>
        <w:rPr>
          <w:color w:val="000000" w:themeColor="text1"/>
        </w:rPr>
      </w:pPr>
      <w:r>
        <w:t>See</w:t>
      </w:r>
      <w:r w:rsidR="0048251D">
        <w:t xml:space="preserve"> </w:t>
      </w:r>
      <w:hyperlink r:id="rId6" w:history="1">
        <w:r w:rsidR="0048251D" w:rsidRPr="0048251D">
          <w:rPr>
            <w:rStyle w:val="Hyperlink"/>
            <w:rFonts w:ascii="Times New Roman" w:hAnsi="Times New Roman" w:cs="Times New Roman"/>
            <w:color w:val="auto"/>
            <w:u w:val="single"/>
          </w:rPr>
          <w:t>Letter from Mr. Rob Steele to Dr. Stephe</w:t>
        </w:r>
        <w:r w:rsidR="0048251D" w:rsidRPr="0048251D">
          <w:rPr>
            <w:rStyle w:val="Hyperlink"/>
            <w:rFonts w:ascii="Times New Roman" w:hAnsi="Times New Roman" w:cs="Times New Roman"/>
            <w:color w:val="auto"/>
            <w:u w:val="single"/>
          </w:rPr>
          <w:t>n</w:t>
        </w:r>
        <w:r w:rsidR="0048251D" w:rsidRPr="0048251D">
          <w:rPr>
            <w:rStyle w:val="Hyperlink"/>
            <w:rFonts w:ascii="Times New Roman" w:hAnsi="Times New Roman" w:cs="Times New Roman"/>
            <w:color w:val="auto"/>
            <w:u w:val="single"/>
          </w:rPr>
          <w:t xml:space="preserve"> D. Crocker of May 13, 2013</w:t>
        </w:r>
      </w:hyperlink>
      <w:r w:rsidR="0048251D">
        <w:t>.</w:t>
      </w:r>
      <w:r w:rsidR="00510F2F">
        <w:t xml:space="preserve">  </w:t>
      </w:r>
      <w:r w:rsidR="0048251D">
        <w:t xml:space="preserve">And subsequent request </w:t>
      </w:r>
      <w:r w:rsidR="00C15061">
        <w:t>from the International Sugar Organization</w:t>
      </w:r>
      <w:r w:rsidR="00C15061">
        <w:t xml:space="preserve"> to change its GAC-provided acronym "ISO" to "ISOSUGAR" for these protections</w:t>
      </w:r>
      <w:r w:rsidR="0048251D">
        <w:t xml:space="preserve">, </w:t>
      </w:r>
      <w:hyperlink r:id="rId7" w:history="1">
        <w:r w:rsidR="0048251D" w:rsidRPr="0048251D">
          <w:rPr>
            <w:rStyle w:val="Hyperlink"/>
            <w:rFonts w:ascii="Times New Roman" w:hAnsi="Times New Roman" w:cs="Times New Roman"/>
            <w:color w:val="auto"/>
            <w:u w:val="single"/>
          </w:rPr>
          <w:t>Letter from Jame</w:t>
        </w:r>
        <w:r w:rsidR="0048251D" w:rsidRPr="0048251D">
          <w:rPr>
            <w:rStyle w:val="Hyperlink"/>
            <w:rFonts w:ascii="Times New Roman" w:hAnsi="Times New Roman" w:cs="Times New Roman"/>
            <w:color w:val="auto"/>
            <w:u w:val="single"/>
          </w:rPr>
          <w:t>s</w:t>
        </w:r>
        <w:r w:rsidR="0048251D" w:rsidRPr="0048251D">
          <w:rPr>
            <w:rStyle w:val="Hyperlink"/>
            <w:rFonts w:ascii="Times New Roman" w:hAnsi="Times New Roman" w:cs="Times New Roman"/>
            <w:color w:val="auto"/>
            <w:u w:val="single"/>
          </w:rPr>
          <w:t xml:space="preserve"> Lowe to Steve Crocker and </w:t>
        </w:r>
        <w:proofErr w:type="spellStart"/>
        <w:r w:rsidR="0048251D" w:rsidRPr="0048251D">
          <w:rPr>
            <w:rStyle w:val="Hyperlink"/>
            <w:rFonts w:ascii="Times New Roman" w:hAnsi="Times New Roman" w:cs="Times New Roman"/>
            <w:color w:val="auto"/>
            <w:u w:val="single"/>
          </w:rPr>
          <w:t>Fadi</w:t>
        </w:r>
        <w:proofErr w:type="spellEnd"/>
        <w:r w:rsidR="0048251D" w:rsidRPr="0048251D">
          <w:rPr>
            <w:rStyle w:val="Hyperlink"/>
            <w:rFonts w:ascii="Times New Roman" w:hAnsi="Times New Roman" w:cs="Times New Roman"/>
            <w:color w:val="auto"/>
            <w:u w:val="single"/>
          </w:rPr>
          <w:t xml:space="preserve"> </w:t>
        </w:r>
        <w:proofErr w:type="spellStart"/>
        <w:r w:rsidR="0048251D" w:rsidRPr="0048251D">
          <w:rPr>
            <w:rStyle w:val="Hyperlink"/>
            <w:rFonts w:ascii="Times New Roman" w:hAnsi="Times New Roman" w:cs="Times New Roman"/>
            <w:color w:val="auto"/>
            <w:u w:val="single"/>
          </w:rPr>
          <w:t>Chehadé</w:t>
        </w:r>
        <w:proofErr w:type="spellEnd"/>
        <w:r w:rsidR="0048251D" w:rsidRPr="0048251D">
          <w:rPr>
            <w:rStyle w:val="Hyperlink"/>
            <w:rFonts w:ascii="Times New Roman" w:hAnsi="Times New Roman" w:cs="Times New Roman"/>
            <w:color w:val="auto"/>
            <w:u w:val="single"/>
          </w:rPr>
          <w:t xml:space="preserve"> of May 29, 2013</w:t>
        </w:r>
      </w:hyperlink>
      <w:r w:rsidR="009712A0" w:rsidRPr="00EE6057">
        <w:rPr>
          <w:rStyle w:val="normalchar"/>
          <w:bCs/>
          <w:color w:val="000000" w:themeColor="text1"/>
        </w:rPr>
        <w:t>.</w:t>
      </w:r>
    </w:p>
    <w:p w:rsidR="009712A0" w:rsidRDefault="009712A0" w:rsidP="009712A0">
      <w:pPr>
        <w:pStyle w:val="Normal1"/>
      </w:pPr>
      <w:r>
        <w:t>Rather we support special protections, such as applicant support programs, extended or permanent claims notice services, and any other financial and technical assistance that may be offered by ICANN to strengthen the position of international organizations that face the risk of increased abuse of their names/acronyms in the domain name system.</w:t>
      </w:r>
    </w:p>
    <w:p w:rsidR="009712A0" w:rsidRDefault="009712A0" w:rsidP="009712A0">
      <w:pPr>
        <w:pStyle w:val="Normal1"/>
      </w:pPr>
      <w:r>
        <w:t xml:space="preserve">We look forward to further progress on these issues, </w:t>
      </w:r>
      <w:bookmarkStart w:id="0" w:name="_GoBack"/>
      <w:bookmarkEnd w:id="0"/>
      <w:r w:rsidR="00917B8C">
        <w:t>positive</w:t>
      </w:r>
      <w:r>
        <w:t xml:space="preserve"> Final Recommendations of the Working Group, and subsequent acceptance by the GNSO Council and the ICANN Board.</w:t>
      </w:r>
    </w:p>
    <w:p w:rsidR="00E46C73" w:rsidRPr="00013046" w:rsidRDefault="009712A0" w:rsidP="009712A0">
      <w:pPr>
        <w:pStyle w:val="Normal1"/>
      </w:pPr>
      <w:r w:rsidRPr="00013046">
        <w:t> </w:t>
      </w:r>
    </w:p>
    <w:p w:rsidR="00EF1683" w:rsidRPr="00013046" w:rsidRDefault="00E46C73" w:rsidP="002E7BBF">
      <w:pPr>
        <w:rPr>
          <w:rFonts w:ascii="Times New Roman" w:hAnsi="Times New Roman" w:cs="Times New Roman"/>
          <w:sz w:val="24"/>
          <w:szCs w:val="24"/>
        </w:rPr>
      </w:pPr>
      <w:r w:rsidRPr="00013046">
        <w:rPr>
          <w:rFonts w:ascii="Times New Roman" w:hAnsi="Times New Roman" w:cs="Times New Roman"/>
          <w:sz w:val="24"/>
          <w:szCs w:val="24"/>
        </w:rPr>
        <w:t>Respectfully submitted,</w:t>
      </w:r>
    </w:p>
    <w:p w:rsidR="003A6680" w:rsidRPr="00013046" w:rsidRDefault="003A6680" w:rsidP="00033CDD">
      <w:pPr>
        <w:spacing w:after="0" w:line="240" w:lineRule="auto"/>
        <w:rPr>
          <w:rFonts w:ascii="Times New Roman" w:hAnsi="Times New Roman" w:cs="Times New Roman"/>
          <w:sz w:val="24"/>
          <w:szCs w:val="24"/>
        </w:rPr>
      </w:pPr>
      <w:proofErr w:type="spellStart"/>
      <w:r w:rsidRPr="00013046">
        <w:rPr>
          <w:rFonts w:ascii="Times New Roman" w:hAnsi="Times New Roman" w:cs="Times New Roman"/>
          <w:sz w:val="24"/>
          <w:szCs w:val="24"/>
        </w:rPr>
        <w:t>Ms.</w:t>
      </w:r>
      <w:proofErr w:type="spellEnd"/>
      <w:r w:rsidRPr="00013046">
        <w:rPr>
          <w:rFonts w:ascii="Times New Roman" w:hAnsi="Times New Roman" w:cs="Times New Roman"/>
          <w:sz w:val="24"/>
          <w:szCs w:val="24"/>
        </w:rPr>
        <w:t xml:space="preserve"> Guilaine Fournet</w:t>
      </w:r>
    </w:p>
    <w:p w:rsidR="003A6680" w:rsidRPr="00013046" w:rsidRDefault="003A6680" w:rsidP="00033CDD">
      <w:pPr>
        <w:spacing w:after="0" w:line="240" w:lineRule="auto"/>
        <w:rPr>
          <w:rFonts w:ascii="Times New Roman" w:hAnsi="Times New Roman" w:cs="Times New Roman"/>
          <w:sz w:val="24"/>
          <w:szCs w:val="24"/>
        </w:rPr>
      </w:pPr>
      <w:r w:rsidRPr="00013046">
        <w:rPr>
          <w:rFonts w:ascii="Times New Roman" w:hAnsi="Times New Roman" w:cs="Times New Roman"/>
          <w:sz w:val="24"/>
          <w:szCs w:val="24"/>
        </w:rPr>
        <w:t xml:space="preserve">Head of Sales and Business Development </w:t>
      </w:r>
    </w:p>
    <w:p w:rsidR="00033CDD" w:rsidRPr="00013046" w:rsidRDefault="003A6680" w:rsidP="00033CDD">
      <w:pPr>
        <w:spacing w:after="0" w:line="240" w:lineRule="auto"/>
        <w:rPr>
          <w:rFonts w:ascii="Times New Roman" w:hAnsi="Times New Roman" w:cs="Times New Roman"/>
          <w:sz w:val="24"/>
          <w:szCs w:val="24"/>
          <w:lang w:val="en-US"/>
        </w:rPr>
      </w:pPr>
      <w:r w:rsidRPr="00013046">
        <w:rPr>
          <w:rFonts w:ascii="Times New Roman" w:hAnsi="Times New Roman" w:cs="Times New Roman"/>
          <w:sz w:val="24"/>
          <w:szCs w:val="24"/>
        </w:rPr>
        <w:t>International Electrotechnical Commission</w:t>
      </w:r>
      <w:r w:rsidR="00DC1698" w:rsidRPr="00013046">
        <w:rPr>
          <w:rFonts w:ascii="Times New Roman" w:hAnsi="Times New Roman" w:cs="Times New Roman"/>
          <w:sz w:val="24"/>
          <w:szCs w:val="24"/>
        </w:rPr>
        <w:t xml:space="preserve"> (IEC)</w:t>
      </w:r>
      <w:r w:rsidR="00033CDD" w:rsidRPr="00013046">
        <w:rPr>
          <w:rFonts w:ascii="Times New Roman" w:hAnsi="Times New Roman" w:cs="Times New Roman"/>
          <w:sz w:val="24"/>
          <w:szCs w:val="24"/>
          <w:lang w:val="en-US"/>
        </w:rPr>
        <w:t xml:space="preserve"> </w:t>
      </w:r>
    </w:p>
    <w:p w:rsidR="00033CDD" w:rsidRPr="00013046" w:rsidRDefault="00033CDD" w:rsidP="00033CDD">
      <w:pPr>
        <w:spacing w:after="0" w:line="240" w:lineRule="auto"/>
        <w:rPr>
          <w:rFonts w:ascii="Times New Roman" w:hAnsi="Times New Roman" w:cs="Times New Roman"/>
          <w:sz w:val="24"/>
          <w:szCs w:val="24"/>
          <w:lang w:val="en-US"/>
        </w:rPr>
      </w:pPr>
    </w:p>
    <w:p w:rsidR="00033CDD" w:rsidRPr="00013046" w:rsidRDefault="00033CDD" w:rsidP="00033CDD">
      <w:pPr>
        <w:spacing w:after="0" w:line="240" w:lineRule="auto"/>
        <w:rPr>
          <w:rFonts w:ascii="Times New Roman" w:hAnsi="Times New Roman" w:cs="Times New Roman"/>
          <w:sz w:val="24"/>
          <w:szCs w:val="24"/>
          <w:lang w:val="en-US"/>
        </w:rPr>
      </w:pPr>
      <w:r w:rsidRPr="00013046">
        <w:rPr>
          <w:rFonts w:ascii="Times New Roman" w:hAnsi="Times New Roman" w:cs="Times New Roman"/>
          <w:sz w:val="24"/>
          <w:szCs w:val="24"/>
          <w:lang w:val="en-US"/>
        </w:rPr>
        <w:t>Ms. Claudia MacMaster Tamarit, Esq.</w:t>
      </w:r>
    </w:p>
    <w:p w:rsidR="00033CDD" w:rsidRPr="00013046" w:rsidRDefault="00033CDD" w:rsidP="00033CDD">
      <w:pPr>
        <w:spacing w:after="0" w:line="240" w:lineRule="auto"/>
        <w:rPr>
          <w:rFonts w:ascii="Times New Roman" w:hAnsi="Times New Roman" w:cs="Times New Roman"/>
          <w:sz w:val="24"/>
          <w:szCs w:val="24"/>
          <w:lang w:val="en-US"/>
        </w:rPr>
      </w:pPr>
      <w:r w:rsidRPr="00013046">
        <w:rPr>
          <w:rFonts w:ascii="Times New Roman" w:hAnsi="Times New Roman" w:cs="Times New Roman"/>
          <w:sz w:val="24"/>
          <w:szCs w:val="24"/>
          <w:lang w:val="en-US"/>
        </w:rPr>
        <w:t>Intellectual Property Rights Manager</w:t>
      </w:r>
    </w:p>
    <w:p w:rsidR="00C15061" w:rsidRPr="002E7BBF" w:rsidRDefault="00033CDD">
      <w:pPr>
        <w:spacing w:after="0" w:line="240" w:lineRule="auto"/>
      </w:pPr>
      <w:r w:rsidRPr="00013046">
        <w:rPr>
          <w:rFonts w:ascii="Times New Roman" w:hAnsi="Times New Roman" w:cs="Times New Roman"/>
          <w:sz w:val="24"/>
          <w:szCs w:val="24"/>
        </w:rPr>
        <w:t>International Organization for Standardization (ISO)</w:t>
      </w:r>
    </w:p>
    <w:sectPr w:rsidR="00C15061" w:rsidRPr="002E7B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410B3"/>
    <w:multiLevelType w:val="multilevel"/>
    <w:tmpl w:val="D19C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F7"/>
    <w:rsid w:val="0000109A"/>
    <w:rsid w:val="00003A49"/>
    <w:rsid w:val="00005A2C"/>
    <w:rsid w:val="00006987"/>
    <w:rsid w:val="0001007C"/>
    <w:rsid w:val="00013046"/>
    <w:rsid w:val="00020A91"/>
    <w:rsid w:val="00021837"/>
    <w:rsid w:val="00023D05"/>
    <w:rsid w:val="000261D6"/>
    <w:rsid w:val="00026317"/>
    <w:rsid w:val="00033CDD"/>
    <w:rsid w:val="000443C1"/>
    <w:rsid w:val="00044805"/>
    <w:rsid w:val="00051FBD"/>
    <w:rsid w:val="00054046"/>
    <w:rsid w:val="00055E8E"/>
    <w:rsid w:val="00057DED"/>
    <w:rsid w:val="00057DFB"/>
    <w:rsid w:val="00061ACF"/>
    <w:rsid w:val="00066D62"/>
    <w:rsid w:val="00074BA4"/>
    <w:rsid w:val="000834E1"/>
    <w:rsid w:val="00083CC5"/>
    <w:rsid w:val="000905DB"/>
    <w:rsid w:val="000A10E1"/>
    <w:rsid w:val="000A2B03"/>
    <w:rsid w:val="000A3DAC"/>
    <w:rsid w:val="000A7225"/>
    <w:rsid w:val="000B3CC7"/>
    <w:rsid w:val="000B4E5D"/>
    <w:rsid w:val="000C1850"/>
    <w:rsid w:val="000C7EF7"/>
    <w:rsid w:val="000D7689"/>
    <w:rsid w:val="000E1EFA"/>
    <w:rsid w:val="000E219F"/>
    <w:rsid w:val="000F050C"/>
    <w:rsid w:val="000F3BB3"/>
    <w:rsid w:val="000F3F2D"/>
    <w:rsid w:val="00103465"/>
    <w:rsid w:val="00114BE1"/>
    <w:rsid w:val="00116848"/>
    <w:rsid w:val="001226B0"/>
    <w:rsid w:val="001230A5"/>
    <w:rsid w:val="001309A5"/>
    <w:rsid w:val="0013209A"/>
    <w:rsid w:val="001320B9"/>
    <w:rsid w:val="00133B35"/>
    <w:rsid w:val="00151E5E"/>
    <w:rsid w:val="001534A9"/>
    <w:rsid w:val="001557BF"/>
    <w:rsid w:val="00157248"/>
    <w:rsid w:val="001667E9"/>
    <w:rsid w:val="001753FE"/>
    <w:rsid w:val="00182972"/>
    <w:rsid w:val="0019354D"/>
    <w:rsid w:val="00197D1F"/>
    <w:rsid w:val="001B1290"/>
    <w:rsid w:val="001B4F46"/>
    <w:rsid w:val="001B5240"/>
    <w:rsid w:val="001B78CE"/>
    <w:rsid w:val="001C0A32"/>
    <w:rsid w:val="001C2753"/>
    <w:rsid w:val="001C2EBB"/>
    <w:rsid w:val="001C653D"/>
    <w:rsid w:val="001C68EC"/>
    <w:rsid w:val="001D05AC"/>
    <w:rsid w:val="001D4769"/>
    <w:rsid w:val="001D7EBD"/>
    <w:rsid w:val="001E191D"/>
    <w:rsid w:val="001E23BD"/>
    <w:rsid w:val="001E25E7"/>
    <w:rsid w:val="001F5E02"/>
    <w:rsid w:val="001F7FC7"/>
    <w:rsid w:val="002107A3"/>
    <w:rsid w:val="00220BF0"/>
    <w:rsid w:val="002359C2"/>
    <w:rsid w:val="00242087"/>
    <w:rsid w:val="00271DF1"/>
    <w:rsid w:val="0028416F"/>
    <w:rsid w:val="00284BC8"/>
    <w:rsid w:val="00287291"/>
    <w:rsid w:val="0029021D"/>
    <w:rsid w:val="00291937"/>
    <w:rsid w:val="00291EB4"/>
    <w:rsid w:val="00294719"/>
    <w:rsid w:val="002A1610"/>
    <w:rsid w:val="002A1DB7"/>
    <w:rsid w:val="002A1DBE"/>
    <w:rsid w:val="002B1288"/>
    <w:rsid w:val="002B6258"/>
    <w:rsid w:val="002C306F"/>
    <w:rsid w:val="002D3CC5"/>
    <w:rsid w:val="002E0FB5"/>
    <w:rsid w:val="002E1F7D"/>
    <w:rsid w:val="002E3250"/>
    <w:rsid w:val="002E33D9"/>
    <w:rsid w:val="002E4ECA"/>
    <w:rsid w:val="002E728C"/>
    <w:rsid w:val="002E7BBF"/>
    <w:rsid w:val="00311F2A"/>
    <w:rsid w:val="00312BA6"/>
    <w:rsid w:val="00313E11"/>
    <w:rsid w:val="00314C3D"/>
    <w:rsid w:val="00315BEB"/>
    <w:rsid w:val="00325053"/>
    <w:rsid w:val="0032795C"/>
    <w:rsid w:val="00335586"/>
    <w:rsid w:val="00340A9A"/>
    <w:rsid w:val="003431BC"/>
    <w:rsid w:val="003455DD"/>
    <w:rsid w:val="00350EBA"/>
    <w:rsid w:val="00365B1E"/>
    <w:rsid w:val="0036606D"/>
    <w:rsid w:val="00370AB2"/>
    <w:rsid w:val="00373408"/>
    <w:rsid w:val="00385FEE"/>
    <w:rsid w:val="00387A94"/>
    <w:rsid w:val="00390FE3"/>
    <w:rsid w:val="00394D8A"/>
    <w:rsid w:val="00395E00"/>
    <w:rsid w:val="00396A69"/>
    <w:rsid w:val="003A00C2"/>
    <w:rsid w:val="003A0130"/>
    <w:rsid w:val="003A368A"/>
    <w:rsid w:val="003A6680"/>
    <w:rsid w:val="003A7CE9"/>
    <w:rsid w:val="003B02CC"/>
    <w:rsid w:val="003C3E19"/>
    <w:rsid w:val="003C433B"/>
    <w:rsid w:val="003C52DC"/>
    <w:rsid w:val="003D1A8E"/>
    <w:rsid w:val="003D2AB2"/>
    <w:rsid w:val="003D5E83"/>
    <w:rsid w:val="003E5530"/>
    <w:rsid w:val="003F4A41"/>
    <w:rsid w:val="003F4D16"/>
    <w:rsid w:val="004031B6"/>
    <w:rsid w:val="004048D9"/>
    <w:rsid w:val="00405131"/>
    <w:rsid w:val="00405151"/>
    <w:rsid w:val="00410A64"/>
    <w:rsid w:val="00413601"/>
    <w:rsid w:val="004162D2"/>
    <w:rsid w:val="0041763F"/>
    <w:rsid w:val="00417B27"/>
    <w:rsid w:val="004214CD"/>
    <w:rsid w:val="00425CBA"/>
    <w:rsid w:val="00425D5E"/>
    <w:rsid w:val="00427589"/>
    <w:rsid w:val="004410B7"/>
    <w:rsid w:val="004460C0"/>
    <w:rsid w:val="00455287"/>
    <w:rsid w:val="00462C49"/>
    <w:rsid w:val="00466B0B"/>
    <w:rsid w:val="0047242E"/>
    <w:rsid w:val="004736BF"/>
    <w:rsid w:val="004761AA"/>
    <w:rsid w:val="00476586"/>
    <w:rsid w:val="00476A0A"/>
    <w:rsid w:val="0048251D"/>
    <w:rsid w:val="00486CE9"/>
    <w:rsid w:val="00487425"/>
    <w:rsid w:val="00487A15"/>
    <w:rsid w:val="00490706"/>
    <w:rsid w:val="00490C94"/>
    <w:rsid w:val="00492532"/>
    <w:rsid w:val="00493DF3"/>
    <w:rsid w:val="0049424E"/>
    <w:rsid w:val="0049495D"/>
    <w:rsid w:val="00495579"/>
    <w:rsid w:val="004A222A"/>
    <w:rsid w:val="004A2590"/>
    <w:rsid w:val="004A2D09"/>
    <w:rsid w:val="004B5138"/>
    <w:rsid w:val="004B75DC"/>
    <w:rsid w:val="004C2B2D"/>
    <w:rsid w:val="004C4F79"/>
    <w:rsid w:val="004D6CE4"/>
    <w:rsid w:val="004D7358"/>
    <w:rsid w:val="004E187A"/>
    <w:rsid w:val="004E440D"/>
    <w:rsid w:val="004E701F"/>
    <w:rsid w:val="004F398E"/>
    <w:rsid w:val="0050281F"/>
    <w:rsid w:val="00502E08"/>
    <w:rsid w:val="005048A2"/>
    <w:rsid w:val="005064B1"/>
    <w:rsid w:val="00510F2F"/>
    <w:rsid w:val="00511BA7"/>
    <w:rsid w:val="00515978"/>
    <w:rsid w:val="00520056"/>
    <w:rsid w:val="00524566"/>
    <w:rsid w:val="00525D0B"/>
    <w:rsid w:val="00526662"/>
    <w:rsid w:val="00533682"/>
    <w:rsid w:val="00533F21"/>
    <w:rsid w:val="0054718D"/>
    <w:rsid w:val="005477F2"/>
    <w:rsid w:val="00552DB9"/>
    <w:rsid w:val="0055347C"/>
    <w:rsid w:val="00563BFD"/>
    <w:rsid w:val="00564472"/>
    <w:rsid w:val="0056794D"/>
    <w:rsid w:val="005715FF"/>
    <w:rsid w:val="00572DDF"/>
    <w:rsid w:val="0058025C"/>
    <w:rsid w:val="00583635"/>
    <w:rsid w:val="0058646E"/>
    <w:rsid w:val="005869D5"/>
    <w:rsid w:val="00590D76"/>
    <w:rsid w:val="005B2DDD"/>
    <w:rsid w:val="005B3D5D"/>
    <w:rsid w:val="005B4573"/>
    <w:rsid w:val="005B5F3E"/>
    <w:rsid w:val="005C259C"/>
    <w:rsid w:val="005C6D02"/>
    <w:rsid w:val="005D17C4"/>
    <w:rsid w:val="005D471B"/>
    <w:rsid w:val="005E0252"/>
    <w:rsid w:val="005E1C25"/>
    <w:rsid w:val="005E3F0D"/>
    <w:rsid w:val="005E444B"/>
    <w:rsid w:val="005E649F"/>
    <w:rsid w:val="005F0206"/>
    <w:rsid w:val="005F716E"/>
    <w:rsid w:val="00603968"/>
    <w:rsid w:val="006048C0"/>
    <w:rsid w:val="00605718"/>
    <w:rsid w:val="00613886"/>
    <w:rsid w:val="00617406"/>
    <w:rsid w:val="00617E67"/>
    <w:rsid w:val="00621226"/>
    <w:rsid w:val="00632757"/>
    <w:rsid w:val="006338D9"/>
    <w:rsid w:val="006348B1"/>
    <w:rsid w:val="0063639E"/>
    <w:rsid w:val="006378FE"/>
    <w:rsid w:val="006400FD"/>
    <w:rsid w:val="00641D34"/>
    <w:rsid w:val="00645BFB"/>
    <w:rsid w:val="0065229A"/>
    <w:rsid w:val="00652CAF"/>
    <w:rsid w:val="00652CCE"/>
    <w:rsid w:val="00653C2D"/>
    <w:rsid w:val="0065623A"/>
    <w:rsid w:val="0066123E"/>
    <w:rsid w:val="00662BDB"/>
    <w:rsid w:val="00663C06"/>
    <w:rsid w:val="00664839"/>
    <w:rsid w:val="006669EF"/>
    <w:rsid w:val="00684F73"/>
    <w:rsid w:val="0069017E"/>
    <w:rsid w:val="006A3764"/>
    <w:rsid w:val="006A4A9F"/>
    <w:rsid w:val="006B1311"/>
    <w:rsid w:val="006C1179"/>
    <w:rsid w:val="006C486D"/>
    <w:rsid w:val="006C4974"/>
    <w:rsid w:val="006C4CE1"/>
    <w:rsid w:val="006C71D2"/>
    <w:rsid w:val="006D192E"/>
    <w:rsid w:val="006D2A78"/>
    <w:rsid w:val="006D35C6"/>
    <w:rsid w:val="006D6324"/>
    <w:rsid w:val="006E2BBD"/>
    <w:rsid w:val="006E6413"/>
    <w:rsid w:val="006E69A1"/>
    <w:rsid w:val="006F052E"/>
    <w:rsid w:val="006F1A0B"/>
    <w:rsid w:val="006F5DEE"/>
    <w:rsid w:val="006F675F"/>
    <w:rsid w:val="00711E3F"/>
    <w:rsid w:val="00714215"/>
    <w:rsid w:val="00715C38"/>
    <w:rsid w:val="00716A05"/>
    <w:rsid w:val="0071700E"/>
    <w:rsid w:val="0072072D"/>
    <w:rsid w:val="00732484"/>
    <w:rsid w:val="00732AD7"/>
    <w:rsid w:val="007339D4"/>
    <w:rsid w:val="0073650C"/>
    <w:rsid w:val="00752797"/>
    <w:rsid w:val="0076083C"/>
    <w:rsid w:val="00784063"/>
    <w:rsid w:val="00790610"/>
    <w:rsid w:val="00790BDB"/>
    <w:rsid w:val="00791505"/>
    <w:rsid w:val="0079354D"/>
    <w:rsid w:val="007A238C"/>
    <w:rsid w:val="007A31B0"/>
    <w:rsid w:val="007A7684"/>
    <w:rsid w:val="007B4E2E"/>
    <w:rsid w:val="007B5620"/>
    <w:rsid w:val="007B6A69"/>
    <w:rsid w:val="007B7219"/>
    <w:rsid w:val="007C02B4"/>
    <w:rsid w:val="007D0C3C"/>
    <w:rsid w:val="007D1E42"/>
    <w:rsid w:val="007D22A0"/>
    <w:rsid w:val="007D57E9"/>
    <w:rsid w:val="007D6909"/>
    <w:rsid w:val="007E2521"/>
    <w:rsid w:val="00800E4C"/>
    <w:rsid w:val="00802042"/>
    <w:rsid w:val="00803AC9"/>
    <w:rsid w:val="00810B74"/>
    <w:rsid w:val="00811599"/>
    <w:rsid w:val="008145EC"/>
    <w:rsid w:val="00816A81"/>
    <w:rsid w:val="00821DA6"/>
    <w:rsid w:val="008340CF"/>
    <w:rsid w:val="00835E1A"/>
    <w:rsid w:val="00841D01"/>
    <w:rsid w:val="00846B89"/>
    <w:rsid w:val="008471F0"/>
    <w:rsid w:val="008523E9"/>
    <w:rsid w:val="008569BF"/>
    <w:rsid w:val="0087090F"/>
    <w:rsid w:val="008711C2"/>
    <w:rsid w:val="00871445"/>
    <w:rsid w:val="00874105"/>
    <w:rsid w:val="008757C3"/>
    <w:rsid w:val="00875FEB"/>
    <w:rsid w:val="00876C26"/>
    <w:rsid w:val="008833D8"/>
    <w:rsid w:val="00890442"/>
    <w:rsid w:val="00891D48"/>
    <w:rsid w:val="00894064"/>
    <w:rsid w:val="00895A57"/>
    <w:rsid w:val="00897073"/>
    <w:rsid w:val="00897409"/>
    <w:rsid w:val="008975A7"/>
    <w:rsid w:val="008A4980"/>
    <w:rsid w:val="008B4AC0"/>
    <w:rsid w:val="008C5090"/>
    <w:rsid w:val="008C7E41"/>
    <w:rsid w:val="008D2218"/>
    <w:rsid w:val="008D7FDC"/>
    <w:rsid w:val="008E3D53"/>
    <w:rsid w:val="008E448B"/>
    <w:rsid w:val="008E6ABE"/>
    <w:rsid w:val="008E7D67"/>
    <w:rsid w:val="008F13D4"/>
    <w:rsid w:val="008F39EC"/>
    <w:rsid w:val="008F5171"/>
    <w:rsid w:val="008F6A97"/>
    <w:rsid w:val="008F7BA3"/>
    <w:rsid w:val="00905BC5"/>
    <w:rsid w:val="00911264"/>
    <w:rsid w:val="00917B8C"/>
    <w:rsid w:val="0093162C"/>
    <w:rsid w:val="00937F99"/>
    <w:rsid w:val="00940B60"/>
    <w:rsid w:val="009438DB"/>
    <w:rsid w:val="009458FE"/>
    <w:rsid w:val="00946547"/>
    <w:rsid w:val="00950202"/>
    <w:rsid w:val="0095652B"/>
    <w:rsid w:val="00961DE1"/>
    <w:rsid w:val="009653F4"/>
    <w:rsid w:val="00970BF5"/>
    <w:rsid w:val="009712A0"/>
    <w:rsid w:val="00971AE3"/>
    <w:rsid w:val="00974CE3"/>
    <w:rsid w:val="009759D3"/>
    <w:rsid w:val="00977212"/>
    <w:rsid w:val="00981558"/>
    <w:rsid w:val="00985A34"/>
    <w:rsid w:val="00994A7B"/>
    <w:rsid w:val="009956D3"/>
    <w:rsid w:val="00997BDA"/>
    <w:rsid w:val="009A2048"/>
    <w:rsid w:val="009A4D17"/>
    <w:rsid w:val="009B7091"/>
    <w:rsid w:val="009D6E3E"/>
    <w:rsid w:val="009E3C66"/>
    <w:rsid w:val="009E6333"/>
    <w:rsid w:val="009E7380"/>
    <w:rsid w:val="009F534F"/>
    <w:rsid w:val="00A004E0"/>
    <w:rsid w:val="00A03752"/>
    <w:rsid w:val="00A04B6A"/>
    <w:rsid w:val="00A06BEE"/>
    <w:rsid w:val="00A07FFD"/>
    <w:rsid w:val="00A1229F"/>
    <w:rsid w:val="00A16065"/>
    <w:rsid w:val="00A20EA8"/>
    <w:rsid w:val="00A22B09"/>
    <w:rsid w:val="00A23AAE"/>
    <w:rsid w:val="00A25CB4"/>
    <w:rsid w:val="00A264CF"/>
    <w:rsid w:val="00A26E4B"/>
    <w:rsid w:val="00A27FEE"/>
    <w:rsid w:val="00A3047E"/>
    <w:rsid w:val="00A32DE5"/>
    <w:rsid w:val="00A35014"/>
    <w:rsid w:val="00A40D85"/>
    <w:rsid w:val="00A43E35"/>
    <w:rsid w:val="00A44E59"/>
    <w:rsid w:val="00A4688C"/>
    <w:rsid w:val="00A4793A"/>
    <w:rsid w:val="00A515F2"/>
    <w:rsid w:val="00A57D6B"/>
    <w:rsid w:val="00A634EC"/>
    <w:rsid w:val="00A72389"/>
    <w:rsid w:val="00A73E69"/>
    <w:rsid w:val="00A75CD4"/>
    <w:rsid w:val="00A90BAF"/>
    <w:rsid w:val="00A91AA7"/>
    <w:rsid w:val="00A9673F"/>
    <w:rsid w:val="00AA0D68"/>
    <w:rsid w:val="00AB139B"/>
    <w:rsid w:val="00AB7A06"/>
    <w:rsid w:val="00AC311D"/>
    <w:rsid w:val="00AD1ABD"/>
    <w:rsid w:val="00AD2D4E"/>
    <w:rsid w:val="00AD3721"/>
    <w:rsid w:val="00AE1AE1"/>
    <w:rsid w:val="00AE3536"/>
    <w:rsid w:val="00AE4E6C"/>
    <w:rsid w:val="00AE688B"/>
    <w:rsid w:val="00AF0282"/>
    <w:rsid w:val="00AF569B"/>
    <w:rsid w:val="00B02F23"/>
    <w:rsid w:val="00B0762A"/>
    <w:rsid w:val="00B1331A"/>
    <w:rsid w:val="00B13658"/>
    <w:rsid w:val="00B15901"/>
    <w:rsid w:val="00B202DB"/>
    <w:rsid w:val="00B271AC"/>
    <w:rsid w:val="00B37249"/>
    <w:rsid w:val="00B37296"/>
    <w:rsid w:val="00B378C8"/>
    <w:rsid w:val="00B478D8"/>
    <w:rsid w:val="00B51DA6"/>
    <w:rsid w:val="00B544D8"/>
    <w:rsid w:val="00B5511B"/>
    <w:rsid w:val="00B637F7"/>
    <w:rsid w:val="00B65A3C"/>
    <w:rsid w:val="00B66DA8"/>
    <w:rsid w:val="00B73EF9"/>
    <w:rsid w:val="00B75BA4"/>
    <w:rsid w:val="00B7601D"/>
    <w:rsid w:val="00B8444E"/>
    <w:rsid w:val="00B86F45"/>
    <w:rsid w:val="00BA2F7D"/>
    <w:rsid w:val="00BA623E"/>
    <w:rsid w:val="00BB2946"/>
    <w:rsid w:val="00BB41A5"/>
    <w:rsid w:val="00BB667E"/>
    <w:rsid w:val="00BB74D8"/>
    <w:rsid w:val="00BB789B"/>
    <w:rsid w:val="00BC08FA"/>
    <w:rsid w:val="00BC59D0"/>
    <w:rsid w:val="00BC5DA8"/>
    <w:rsid w:val="00BE1FF5"/>
    <w:rsid w:val="00BE39A7"/>
    <w:rsid w:val="00BE643D"/>
    <w:rsid w:val="00BE67B7"/>
    <w:rsid w:val="00BE681B"/>
    <w:rsid w:val="00BF010B"/>
    <w:rsid w:val="00BF38C3"/>
    <w:rsid w:val="00BF6C73"/>
    <w:rsid w:val="00C04165"/>
    <w:rsid w:val="00C15061"/>
    <w:rsid w:val="00C27288"/>
    <w:rsid w:val="00C335B2"/>
    <w:rsid w:val="00C36E1C"/>
    <w:rsid w:val="00C4049C"/>
    <w:rsid w:val="00C4116A"/>
    <w:rsid w:val="00C44E72"/>
    <w:rsid w:val="00C53DD2"/>
    <w:rsid w:val="00C56349"/>
    <w:rsid w:val="00C56BA4"/>
    <w:rsid w:val="00C61B27"/>
    <w:rsid w:val="00C65290"/>
    <w:rsid w:val="00C65D0C"/>
    <w:rsid w:val="00C667EE"/>
    <w:rsid w:val="00C67BDD"/>
    <w:rsid w:val="00C725EE"/>
    <w:rsid w:val="00C72971"/>
    <w:rsid w:val="00C74B5E"/>
    <w:rsid w:val="00C800C0"/>
    <w:rsid w:val="00C8133B"/>
    <w:rsid w:val="00C83AFF"/>
    <w:rsid w:val="00C90222"/>
    <w:rsid w:val="00CA4B6A"/>
    <w:rsid w:val="00CA50D1"/>
    <w:rsid w:val="00CA567A"/>
    <w:rsid w:val="00CD0C00"/>
    <w:rsid w:val="00CD2435"/>
    <w:rsid w:val="00CD4DA1"/>
    <w:rsid w:val="00CD740E"/>
    <w:rsid w:val="00CE28E4"/>
    <w:rsid w:val="00CE3F1F"/>
    <w:rsid w:val="00CE4D8B"/>
    <w:rsid w:val="00CE54B9"/>
    <w:rsid w:val="00CF10F3"/>
    <w:rsid w:val="00D016FD"/>
    <w:rsid w:val="00D12A3E"/>
    <w:rsid w:val="00D12D34"/>
    <w:rsid w:val="00D22922"/>
    <w:rsid w:val="00D46354"/>
    <w:rsid w:val="00D5260F"/>
    <w:rsid w:val="00D531B1"/>
    <w:rsid w:val="00D55CCF"/>
    <w:rsid w:val="00D56A1D"/>
    <w:rsid w:val="00D721E1"/>
    <w:rsid w:val="00D7240E"/>
    <w:rsid w:val="00D74F37"/>
    <w:rsid w:val="00D7744B"/>
    <w:rsid w:val="00D811E7"/>
    <w:rsid w:val="00D81DD7"/>
    <w:rsid w:val="00D94EEB"/>
    <w:rsid w:val="00D95311"/>
    <w:rsid w:val="00D95423"/>
    <w:rsid w:val="00DA41A8"/>
    <w:rsid w:val="00DA5F1F"/>
    <w:rsid w:val="00DA73E5"/>
    <w:rsid w:val="00DC0DAF"/>
    <w:rsid w:val="00DC1698"/>
    <w:rsid w:val="00DC642F"/>
    <w:rsid w:val="00DD068C"/>
    <w:rsid w:val="00DD1439"/>
    <w:rsid w:val="00DD6BF0"/>
    <w:rsid w:val="00DD7403"/>
    <w:rsid w:val="00DE0A06"/>
    <w:rsid w:val="00DE6B80"/>
    <w:rsid w:val="00DE7518"/>
    <w:rsid w:val="00DF08D5"/>
    <w:rsid w:val="00DF37CE"/>
    <w:rsid w:val="00DF57C8"/>
    <w:rsid w:val="00E00BCC"/>
    <w:rsid w:val="00E05C57"/>
    <w:rsid w:val="00E13842"/>
    <w:rsid w:val="00E1439C"/>
    <w:rsid w:val="00E16057"/>
    <w:rsid w:val="00E26DD6"/>
    <w:rsid w:val="00E352E9"/>
    <w:rsid w:val="00E37549"/>
    <w:rsid w:val="00E41E08"/>
    <w:rsid w:val="00E4482F"/>
    <w:rsid w:val="00E46C73"/>
    <w:rsid w:val="00E517F4"/>
    <w:rsid w:val="00E51C0B"/>
    <w:rsid w:val="00E677CF"/>
    <w:rsid w:val="00E71181"/>
    <w:rsid w:val="00E72394"/>
    <w:rsid w:val="00E72ECD"/>
    <w:rsid w:val="00E73F9C"/>
    <w:rsid w:val="00E7510E"/>
    <w:rsid w:val="00E7575A"/>
    <w:rsid w:val="00E75AA1"/>
    <w:rsid w:val="00E8190D"/>
    <w:rsid w:val="00E9098C"/>
    <w:rsid w:val="00E909A6"/>
    <w:rsid w:val="00E91229"/>
    <w:rsid w:val="00E9480E"/>
    <w:rsid w:val="00E958F1"/>
    <w:rsid w:val="00EA195D"/>
    <w:rsid w:val="00EA30C2"/>
    <w:rsid w:val="00EA6ECC"/>
    <w:rsid w:val="00EA7510"/>
    <w:rsid w:val="00EB12BD"/>
    <w:rsid w:val="00EB7AC2"/>
    <w:rsid w:val="00EC50A5"/>
    <w:rsid w:val="00EC6F74"/>
    <w:rsid w:val="00EE2937"/>
    <w:rsid w:val="00EE354D"/>
    <w:rsid w:val="00EE6057"/>
    <w:rsid w:val="00EE684B"/>
    <w:rsid w:val="00EE70A6"/>
    <w:rsid w:val="00EF1683"/>
    <w:rsid w:val="00EF3552"/>
    <w:rsid w:val="00EF47F9"/>
    <w:rsid w:val="00EF5197"/>
    <w:rsid w:val="00EF7862"/>
    <w:rsid w:val="00F0100D"/>
    <w:rsid w:val="00F04997"/>
    <w:rsid w:val="00F0685A"/>
    <w:rsid w:val="00F11913"/>
    <w:rsid w:val="00F14E24"/>
    <w:rsid w:val="00F17764"/>
    <w:rsid w:val="00F22E6D"/>
    <w:rsid w:val="00F24F40"/>
    <w:rsid w:val="00F26ECF"/>
    <w:rsid w:val="00F32703"/>
    <w:rsid w:val="00F4237B"/>
    <w:rsid w:val="00F426C8"/>
    <w:rsid w:val="00F4337E"/>
    <w:rsid w:val="00F45E2F"/>
    <w:rsid w:val="00F50A9F"/>
    <w:rsid w:val="00F61E40"/>
    <w:rsid w:val="00F662F8"/>
    <w:rsid w:val="00F71DDD"/>
    <w:rsid w:val="00F7212C"/>
    <w:rsid w:val="00F82D29"/>
    <w:rsid w:val="00F84469"/>
    <w:rsid w:val="00F84D17"/>
    <w:rsid w:val="00F924CB"/>
    <w:rsid w:val="00F93350"/>
    <w:rsid w:val="00F96088"/>
    <w:rsid w:val="00FB27A2"/>
    <w:rsid w:val="00FB2C79"/>
    <w:rsid w:val="00FB4D7F"/>
    <w:rsid w:val="00FE3B68"/>
    <w:rsid w:val="00FE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6E2BB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7C4"/>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5D17C4"/>
    <w:rPr>
      <w:b/>
      <w:bCs/>
      <w:i w:val="0"/>
      <w:iCs w:val="0"/>
    </w:rPr>
  </w:style>
  <w:style w:type="character" w:customStyle="1" w:styleId="Heading3Char">
    <w:name w:val="Heading 3 Char"/>
    <w:basedOn w:val="DefaultParagraphFont"/>
    <w:link w:val="Heading3"/>
    <w:uiPriority w:val="9"/>
    <w:rsid w:val="006E2BBD"/>
    <w:rPr>
      <w:rFonts w:ascii="Times New Roman" w:eastAsia="Times New Roman" w:hAnsi="Times New Roman" w:cs="Times New Roman"/>
      <w:b/>
      <w:bCs/>
      <w:sz w:val="27"/>
      <w:szCs w:val="27"/>
    </w:rPr>
  </w:style>
  <w:style w:type="character" w:customStyle="1" w:styleId="altcts">
    <w:name w:val="altcts"/>
    <w:basedOn w:val="DefaultParagraphFont"/>
    <w:rsid w:val="006E2BBD"/>
  </w:style>
  <w:style w:type="paragraph" w:customStyle="1" w:styleId="Default">
    <w:name w:val="Default"/>
    <w:rsid w:val="00590D7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3A6680"/>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semiHidden/>
    <w:rsid w:val="003A6680"/>
    <w:rPr>
      <w:rFonts w:ascii="Calibri" w:hAnsi="Calibri" w:cs="Times New Roman"/>
    </w:rPr>
  </w:style>
  <w:style w:type="paragraph" w:styleId="BalloonText">
    <w:name w:val="Balloon Text"/>
    <w:basedOn w:val="Normal"/>
    <w:link w:val="BalloonTextChar"/>
    <w:uiPriority w:val="99"/>
    <w:semiHidden/>
    <w:unhideWhenUsed/>
    <w:rsid w:val="003A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80"/>
    <w:rPr>
      <w:rFonts w:ascii="Tahoma" w:hAnsi="Tahoma" w:cs="Tahoma"/>
      <w:sz w:val="16"/>
      <w:szCs w:val="16"/>
      <w:lang w:val="en-GB"/>
    </w:rPr>
  </w:style>
  <w:style w:type="paragraph" w:customStyle="1" w:styleId="Normal1">
    <w:name w:val="Normal1"/>
    <w:basedOn w:val="Normal"/>
    <w:rsid w:val="009712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ain0020text">
    <w:name w:val="plain_0020text"/>
    <w:basedOn w:val="Normal"/>
    <w:rsid w:val="009712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9712A0"/>
  </w:style>
  <w:style w:type="character" w:customStyle="1" w:styleId="hyperlinkchar">
    <w:name w:val="hyperlink__char"/>
    <w:basedOn w:val="DefaultParagraphFont"/>
    <w:rsid w:val="009712A0"/>
  </w:style>
  <w:style w:type="character" w:styleId="FollowedHyperlink">
    <w:name w:val="FollowedHyperlink"/>
    <w:basedOn w:val="DefaultParagraphFont"/>
    <w:uiPriority w:val="99"/>
    <w:semiHidden/>
    <w:unhideWhenUsed/>
    <w:rsid w:val="004825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6E2BB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7C4"/>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5D17C4"/>
    <w:rPr>
      <w:b/>
      <w:bCs/>
      <w:i w:val="0"/>
      <w:iCs w:val="0"/>
    </w:rPr>
  </w:style>
  <w:style w:type="character" w:customStyle="1" w:styleId="Heading3Char">
    <w:name w:val="Heading 3 Char"/>
    <w:basedOn w:val="DefaultParagraphFont"/>
    <w:link w:val="Heading3"/>
    <w:uiPriority w:val="9"/>
    <w:rsid w:val="006E2BBD"/>
    <w:rPr>
      <w:rFonts w:ascii="Times New Roman" w:eastAsia="Times New Roman" w:hAnsi="Times New Roman" w:cs="Times New Roman"/>
      <w:b/>
      <w:bCs/>
      <w:sz w:val="27"/>
      <w:szCs w:val="27"/>
    </w:rPr>
  </w:style>
  <w:style w:type="character" w:customStyle="1" w:styleId="altcts">
    <w:name w:val="altcts"/>
    <w:basedOn w:val="DefaultParagraphFont"/>
    <w:rsid w:val="006E2BBD"/>
  </w:style>
  <w:style w:type="paragraph" w:customStyle="1" w:styleId="Default">
    <w:name w:val="Default"/>
    <w:rsid w:val="00590D7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3A6680"/>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semiHidden/>
    <w:rsid w:val="003A6680"/>
    <w:rPr>
      <w:rFonts w:ascii="Calibri" w:hAnsi="Calibri" w:cs="Times New Roman"/>
    </w:rPr>
  </w:style>
  <w:style w:type="paragraph" w:styleId="BalloonText">
    <w:name w:val="Balloon Text"/>
    <w:basedOn w:val="Normal"/>
    <w:link w:val="BalloonTextChar"/>
    <w:uiPriority w:val="99"/>
    <w:semiHidden/>
    <w:unhideWhenUsed/>
    <w:rsid w:val="003A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80"/>
    <w:rPr>
      <w:rFonts w:ascii="Tahoma" w:hAnsi="Tahoma" w:cs="Tahoma"/>
      <w:sz w:val="16"/>
      <w:szCs w:val="16"/>
      <w:lang w:val="en-GB"/>
    </w:rPr>
  </w:style>
  <w:style w:type="paragraph" w:customStyle="1" w:styleId="Normal1">
    <w:name w:val="Normal1"/>
    <w:basedOn w:val="Normal"/>
    <w:rsid w:val="009712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ain0020text">
    <w:name w:val="plain_0020text"/>
    <w:basedOn w:val="Normal"/>
    <w:rsid w:val="009712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9712A0"/>
  </w:style>
  <w:style w:type="character" w:customStyle="1" w:styleId="hyperlinkchar">
    <w:name w:val="hyperlink__char"/>
    <w:basedOn w:val="DefaultParagraphFont"/>
    <w:rsid w:val="009712A0"/>
  </w:style>
  <w:style w:type="character" w:styleId="FollowedHyperlink">
    <w:name w:val="FollowedHyperlink"/>
    <w:basedOn w:val="DefaultParagraphFont"/>
    <w:uiPriority w:val="99"/>
    <w:semiHidden/>
    <w:unhideWhenUsed/>
    <w:rsid w:val="00482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3311">
      <w:bodyDiv w:val="1"/>
      <w:marLeft w:val="0"/>
      <w:marRight w:val="0"/>
      <w:marTop w:val="0"/>
      <w:marBottom w:val="0"/>
      <w:divBdr>
        <w:top w:val="none" w:sz="0" w:space="0" w:color="auto"/>
        <w:left w:val="none" w:sz="0" w:space="0" w:color="auto"/>
        <w:bottom w:val="none" w:sz="0" w:space="0" w:color="auto"/>
        <w:right w:val="none" w:sz="0" w:space="0" w:color="auto"/>
      </w:divBdr>
    </w:div>
    <w:div w:id="788743980">
      <w:bodyDiv w:val="1"/>
      <w:marLeft w:val="0"/>
      <w:marRight w:val="0"/>
      <w:marTop w:val="0"/>
      <w:marBottom w:val="0"/>
      <w:divBdr>
        <w:top w:val="none" w:sz="0" w:space="0" w:color="auto"/>
        <w:left w:val="none" w:sz="0" w:space="0" w:color="auto"/>
        <w:bottom w:val="none" w:sz="0" w:space="0" w:color="auto"/>
        <w:right w:val="none" w:sz="0" w:space="0" w:color="auto"/>
      </w:divBdr>
      <w:divsChild>
        <w:div w:id="635334648">
          <w:marLeft w:val="0"/>
          <w:marRight w:val="0"/>
          <w:marTop w:val="0"/>
          <w:marBottom w:val="0"/>
          <w:divBdr>
            <w:top w:val="none" w:sz="0" w:space="0" w:color="auto"/>
            <w:left w:val="none" w:sz="0" w:space="0" w:color="auto"/>
            <w:bottom w:val="none" w:sz="0" w:space="0" w:color="auto"/>
            <w:right w:val="none" w:sz="0" w:space="0" w:color="auto"/>
          </w:divBdr>
          <w:divsChild>
            <w:div w:id="598297126">
              <w:marLeft w:val="0"/>
              <w:marRight w:val="0"/>
              <w:marTop w:val="0"/>
              <w:marBottom w:val="0"/>
              <w:divBdr>
                <w:top w:val="none" w:sz="0" w:space="0" w:color="auto"/>
                <w:left w:val="none" w:sz="0" w:space="0" w:color="auto"/>
                <w:bottom w:val="none" w:sz="0" w:space="0" w:color="auto"/>
                <w:right w:val="none" w:sz="0" w:space="0" w:color="auto"/>
              </w:divBdr>
              <w:divsChild>
                <w:div w:id="1160467099">
                  <w:marLeft w:val="0"/>
                  <w:marRight w:val="0"/>
                  <w:marTop w:val="0"/>
                  <w:marBottom w:val="0"/>
                  <w:divBdr>
                    <w:top w:val="none" w:sz="0" w:space="0" w:color="auto"/>
                    <w:left w:val="none" w:sz="0" w:space="0" w:color="auto"/>
                    <w:bottom w:val="none" w:sz="0" w:space="0" w:color="auto"/>
                    <w:right w:val="none" w:sz="0" w:space="0" w:color="auto"/>
                  </w:divBdr>
                  <w:divsChild>
                    <w:div w:id="595751479">
                      <w:marLeft w:val="0"/>
                      <w:marRight w:val="0"/>
                      <w:marTop w:val="0"/>
                      <w:marBottom w:val="0"/>
                      <w:divBdr>
                        <w:top w:val="none" w:sz="0" w:space="0" w:color="auto"/>
                        <w:left w:val="none" w:sz="0" w:space="0" w:color="auto"/>
                        <w:bottom w:val="none" w:sz="0" w:space="0" w:color="auto"/>
                        <w:right w:val="none" w:sz="0" w:space="0" w:color="auto"/>
                      </w:divBdr>
                      <w:divsChild>
                        <w:div w:id="1852186283">
                          <w:marLeft w:val="0"/>
                          <w:marRight w:val="0"/>
                          <w:marTop w:val="0"/>
                          <w:marBottom w:val="0"/>
                          <w:divBdr>
                            <w:top w:val="none" w:sz="0" w:space="0" w:color="auto"/>
                            <w:left w:val="none" w:sz="0" w:space="0" w:color="auto"/>
                            <w:bottom w:val="none" w:sz="0" w:space="0" w:color="auto"/>
                            <w:right w:val="none" w:sz="0" w:space="0" w:color="auto"/>
                          </w:divBdr>
                          <w:divsChild>
                            <w:div w:id="175581196">
                              <w:marLeft w:val="0"/>
                              <w:marRight w:val="0"/>
                              <w:marTop w:val="0"/>
                              <w:marBottom w:val="0"/>
                              <w:divBdr>
                                <w:top w:val="none" w:sz="0" w:space="0" w:color="auto"/>
                                <w:left w:val="none" w:sz="0" w:space="0" w:color="auto"/>
                                <w:bottom w:val="none" w:sz="0" w:space="0" w:color="auto"/>
                                <w:right w:val="none" w:sz="0" w:space="0" w:color="auto"/>
                              </w:divBdr>
                              <w:divsChild>
                                <w:div w:id="942343979">
                                  <w:marLeft w:val="0"/>
                                  <w:marRight w:val="0"/>
                                  <w:marTop w:val="0"/>
                                  <w:marBottom w:val="0"/>
                                  <w:divBdr>
                                    <w:top w:val="none" w:sz="0" w:space="0" w:color="auto"/>
                                    <w:left w:val="none" w:sz="0" w:space="0" w:color="auto"/>
                                    <w:bottom w:val="none" w:sz="0" w:space="0" w:color="auto"/>
                                    <w:right w:val="none" w:sz="0" w:space="0" w:color="auto"/>
                                  </w:divBdr>
                                  <w:divsChild>
                                    <w:div w:id="467280743">
                                      <w:marLeft w:val="0"/>
                                      <w:marRight w:val="0"/>
                                      <w:marTop w:val="0"/>
                                      <w:marBottom w:val="0"/>
                                      <w:divBdr>
                                        <w:top w:val="none" w:sz="0" w:space="0" w:color="auto"/>
                                        <w:left w:val="none" w:sz="0" w:space="0" w:color="auto"/>
                                        <w:bottom w:val="none" w:sz="0" w:space="0" w:color="auto"/>
                                        <w:right w:val="none" w:sz="0" w:space="0" w:color="auto"/>
                                      </w:divBdr>
                                      <w:divsChild>
                                        <w:div w:id="1983845091">
                                          <w:marLeft w:val="0"/>
                                          <w:marRight w:val="0"/>
                                          <w:marTop w:val="0"/>
                                          <w:marBottom w:val="0"/>
                                          <w:divBdr>
                                            <w:top w:val="none" w:sz="0" w:space="0" w:color="auto"/>
                                            <w:left w:val="none" w:sz="0" w:space="0" w:color="auto"/>
                                            <w:bottom w:val="none" w:sz="0" w:space="0" w:color="auto"/>
                                            <w:right w:val="none" w:sz="0" w:space="0" w:color="auto"/>
                                          </w:divBdr>
                                          <w:divsChild>
                                            <w:div w:id="7814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4946">
      <w:bodyDiv w:val="1"/>
      <w:marLeft w:val="0"/>
      <w:marRight w:val="0"/>
      <w:marTop w:val="0"/>
      <w:marBottom w:val="0"/>
      <w:divBdr>
        <w:top w:val="none" w:sz="0" w:space="0" w:color="auto"/>
        <w:left w:val="none" w:sz="0" w:space="0" w:color="auto"/>
        <w:bottom w:val="none" w:sz="0" w:space="0" w:color="auto"/>
        <w:right w:val="none" w:sz="0" w:space="0" w:color="auto"/>
      </w:divBdr>
    </w:div>
    <w:div w:id="13449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ann.org/en/news/correspondence/lowe-to-crocker-chehade-29may13-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en/news/correspondence/steele-to-crocker-13may13-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MACMASTER TAMARIT</dc:creator>
  <cp:lastModifiedBy>Claudia  MACMASTER TAMARIT</cp:lastModifiedBy>
  <cp:revision>3</cp:revision>
  <dcterms:created xsi:type="dcterms:W3CDTF">2013-08-07T07:40:00Z</dcterms:created>
  <dcterms:modified xsi:type="dcterms:W3CDTF">2013-08-07T07:41:00Z</dcterms:modified>
</cp:coreProperties>
</file>