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2BF67F" w14:textId="77777777" w:rsidR="00F5376C" w:rsidRPr="00FF7F02" w:rsidRDefault="00F5376C">
      <w:pPr>
        <w:pStyle w:val="normal0"/>
        <w:jc w:val="both"/>
        <w:rPr>
          <w:szCs w:val="22"/>
        </w:rPr>
      </w:pPr>
      <w:bookmarkStart w:id="0" w:name="OLE_LINK5"/>
      <w:bookmarkStart w:id="1" w:name="OLE_LINK6"/>
      <w:r w:rsidRPr="00FF7F02">
        <w:rPr>
          <w:szCs w:val="22"/>
        </w:rPr>
        <w:t>To the ICANN Board:</w:t>
      </w:r>
    </w:p>
    <w:p w14:paraId="0F9C5EB4" w14:textId="77777777" w:rsidR="00F5376C" w:rsidRPr="00FF7F02" w:rsidRDefault="00F5376C">
      <w:pPr>
        <w:pStyle w:val="normal0"/>
        <w:jc w:val="both"/>
        <w:rPr>
          <w:szCs w:val="22"/>
        </w:rPr>
      </w:pPr>
    </w:p>
    <w:bookmarkEnd w:id="0"/>
    <w:bookmarkEnd w:id="1"/>
    <w:p w14:paraId="7CE9CD78" w14:textId="67ED453D" w:rsidR="001E56BE" w:rsidRPr="00FF7F02" w:rsidRDefault="000F6180">
      <w:pPr>
        <w:pStyle w:val="normal0"/>
        <w:jc w:val="both"/>
        <w:rPr>
          <w:szCs w:val="22"/>
        </w:rPr>
      </w:pPr>
      <w:r w:rsidRPr="00FF7F02">
        <w:rPr>
          <w:szCs w:val="22"/>
        </w:rPr>
        <w:t xml:space="preserve">On 27 August 2013 at 17:17 UTC, less than seven hours before the </w:t>
      </w:r>
      <w:r w:rsidR="00C92D82">
        <w:rPr>
          <w:szCs w:val="22"/>
        </w:rPr>
        <w:t>comment</w:t>
      </w:r>
      <w:r w:rsidRPr="00FF7F02">
        <w:rPr>
          <w:szCs w:val="22"/>
        </w:rPr>
        <w:t xml:space="preserve"> period on the Name Collision Report (the “Report”) even closed, an applicant was informed that their submitted CIR did not currently qualify them to proceed to contracting as its application was in the 20% “Uncalculated Risk” category named in the Report.</w:t>
      </w:r>
    </w:p>
    <w:p w14:paraId="307C69A2" w14:textId="77777777" w:rsidR="001E56BE" w:rsidRPr="00FF7F02" w:rsidRDefault="001E56BE">
      <w:pPr>
        <w:pStyle w:val="normal0"/>
        <w:jc w:val="both"/>
        <w:rPr>
          <w:szCs w:val="22"/>
        </w:rPr>
      </w:pPr>
    </w:p>
    <w:p w14:paraId="2FED3B34" w14:textId="2975748F" w:rsidR="001E56BE" w:rsidRPr="00FF7F02" w:rsidRDefault="000F6180">
      <w:pPr>
        <w:pStyle w:val="normal0"/>
        <w:jc w:val="both"/>
        <w:rPr>
          <w:szCs w:val="22"/>
        </w:rPr>
      </w:pPr>
      <w:r w:rsidRPr="00FF7F02">
        <w:rPr>
          <w:szCs w:val="22"/>
        </w:rPr>
        <w:t xml:space="preserve">As stated in </w:t>
      </w:r>
      <w:hyperlink r:id="rId7">
        <w:r w:rsidR="009550A1" w:rsidRPr="00FF7F02">
          <w:rPr>
            <w:color w:val="1155CC"/>
            <w:szCs w:val="22"/>
            <w:u w:val="single"/>
          </w:rPr>
          <w:t>NTAG’s</w:t>
        </w:r>
        <w:r w:rsidRPr="00FF7F02">
          <w:rPr>
            <w:color w:val="1155CC"/>
            <w:szCs w:val="22"/>
            <w:u w:val="single"/>
          </w:rPr>
          <w:t xml:space="preserve"> </w:t>
        </w:r>
        <w:r w:rsidR="009550A1" w:rsidRPr="00FF7F02">
          <w:rPr>
            <w:color w:val="1155CC"/>
            <w:szCs w:val="22"/>
            <w:u w:val="single"/>
          </w:rPr>
          <w:t xml:space="preserve">official </w:t>
        </w:r>
        <w:r w:rsidRPr="00FF7F02">
          <w:rPr>
            <w:color w:val="1155CC"/>
            <w:szCs w:val="22"/>
            <w:u w:val="single"/>
          </w:rPr>
          <w:t>response</w:t>
        </w:r>
      </w:hyperlink>
      <w:r w:rsidR="009550A1" w:rsidRPr="00FF7F02">
        <w:rPr>
          <w:szCs w:val="22"/>
        </w:rPr>
        <w:t xml:space="preserve">, there are </w:t>
      </w:r>
      <w:r w:rsidRPr="00FF7F02">
        <w:rPr>
          <w:szCs w:val="22"/>
        </w:rPr>
        <w:t xml:space="preserve">serious </w:t>
      </w:r>
      <w:r w:rsidR="009550A1" w:rsidRPr="00FF7F02">
        <w:rPr>
          <w:szCs w:val="22"/>
        </w:rPr>
        <w:t xml:space="preserve">issues </w:t>
      </w:r>
      <w:r w:rsidRPr="00FF7F02">
        <w:rPr>
          <w:szCs w:val="22"/>
        </w:rPr>
        <w:t>about the recommendations of ICANN staff and their relationship to the results.</w:t>
      </w:r>
    </w:p>
    <w:p w14:paraId="3B04FB14" w14:textId="77777777" w:rsidR="001E56BE" w:rsidRPr="00FF7F02" w:rsidRDefault="001E56BE">
      <w:pPr>
        <w:pStyle w:val="normal0"/>
        <w:jc w:val="both"/>
        <w:rPr>
          <w:szCs w:val="22"/>
        </w:rPr>
      </w:pPr>
    </w:p>
    <w:p w14:paraId="49210927" w14:textId="77777777" w:rsidR="001E56BE" w:rsidRPr="00FF7F02" w:rsidRDefault="000F6180">
      <w:pPr>
        <w:pStyle w:val="normal0"/>
        <w:jc w:val="both"/>
        <w:rPr>
          <w:szCs w:val="22"/>
        </w:rPr>
      </w:pPr>
      <w:r w:rsidRPr="00FF7F02">
        <w:rPr>
          <w:szCs w:val="22"/>
        </w:rPr>
        <w:t xml:space="preserve">The </w:t>
      </w:r>
      <w:proofErr w:type="spellStart"/>
      <w:r w:rsidRPr="00FF7F02">
        <w:rPr>
          <w:szCs w:val="22"/>
        </w:rPr>
        <w:t>Interisle</w:t>
      </w:r>
      <w:proofErr w:type="spellEnd"/>
      <w:r w:rsidRPr="00FF7F02">
        <w:rPr>
          <w:szCs w:val="22"/>
        </w:rPr>
        <w:t xml:space="preserve"> Report and the recommendations of ICANN staff were published simultaneously, giving Applicants and the Community a chance only to respond to ICANN staff recommendations, rather than to the Report itself before recommendations were issued. </w:t>
      </w:r>
      <w:proofErr w:type="gramStart"/>
      <w:r w:rsidRPr="00FF7F02">
        <w:rPr>
          <w:szCs w:val="22"/>
        </w:rPr>
        <w:t>This,</w:t>
      </w:r>
      <w:proofErr w:type="gramEnd"/>
      <w:r w:rsidRPr="00FF7F02">
        <w:rPr>
          <w:szCs w:val="22"/>
        </w:rPr>
        <w:t xml:space="preserve"> followed so quickly by ICANN staff taking action on its recommendations </w:t>
      </w:r>
      <w:r w:rsidRPr="00FF7F02">
        <w:rPr>
          <w:i/>
          <w:szCs w:val="22"/>
        </w:rPr>
        <w:t>before the comment period for such recommendations has closed</w:t>
      </w:r>
      <w:r w:rsidRPr="00FF7F02">
        <w:rPr>
          <w:szCs w:val="22"/>
        </w:rPr>
        <w:t xml:space="preserve"> is a clear disregard for the multi-stakeholder process.</w:t>
      </w:r>
    </w:p>
    <w:p w14:paraId="136903AC" w14:textId="77777777" w:rsidR="001E56BE" w:rsidRPr="00FF7F02" w:rsidRDefault="001E56BE">
      <w:pPr>
        <w:pStyle w:val="normal0"/>
        <w:jc w:val="both"/>
        <w:rPr>
          <w:szCs w:val="22"/>
        </w:rPr>
      </w:pPr>
    </w:p>
    <w:p w14:paraId="3EBEA38B" w14:textId="793D3EC2" w:rsidR="001E56BE" w:rsidRPr="00FF7F02" w:rsidRDefault="000F6180">
      <w:pPr>
        <w:pStyle w:val="normal0"/>
        <w:jc w:val="both"/>
        <w:rPr>
          <w:szCs w:val="22"/>
        </w:rPr>
      </w:pPr>
      <w:r w:rsidRPr="00FF7F02">
        <w:rPr>
          <w:szCs w:val="22"/>
        </w:rPr>
        <w:t>We would like to note that ICANN already reserves the right to amend any contract.</w:t>
      </w:r>
      <w:r w:rsidRPr="00FF7F02">
        <w:rPr>
          <w:szCs w:val="22"/>
          <w:vertAlign w:val="superscript"/>
        </w:rPr>
        <w:footnoteReference w:id="1"/>
      </w:r>
      <w:r w:rsidRPr="00FF7F02">
        <w:rPr>
          <w:szCs w:val="22"/>
        </w:rPr>
        <w:t xml:space="preserve"> Therefore, the apparent goal of this delay—to allow for changes to the Registry Agreement in light of the Report—is already provided for in the </w:t>
      </w:r>
      <w:r w:rsidR="00FF7F02" w:rsidRPr="00FF7F02">
        <w:rPr>
          <w:szCs w:val="22"/>
        </w:rPr>
        <w:t>A</w:t>
      </w:r>
      <w:r w:rsidRPr="00FF7F02">
        <w:rPr>
          <w:szCs w:val="22"/>
        </w:rPr>
        <w:t>greement as it stands. There is no reason to delay any of the 20% named in the Report at this point in their contracting process.</w:t>
      </w:r>
    </w:p>
    <w:p w14:paraId="3294DEF8" w14:textId="77777777" w:rsidR="001E56BE" w:rsidRPr="00FF7F02" w:rsidRDefault="001E56BE">
      <w:pPr>
        <w:pStyle w:val="normal0"/>
        <w:jc w:val="both"/>
        <w:rPr>
          <w:szCs w:val="22"/>
        </w:rPr>
      </w:pPr>
    </w:p>
    <w:p w14:paraId="143A90E9" w14:textId="630830BF" w:rsidR="001E56BE" w:rsidRPr="00FF7F02" w:rsidRDefault="000F6180">
      <w:pPr>
        <w:pStyle w:val="normal0"/>
        <w:jc w:val="both"/>
        <w:rPr>
          <w:szCs w:val="22"/>
        </w:rPr>
      </w:pPr>
      <w:r w:rsidRPr="00FF7F02">
        <w:rPr>
          <w:szCs w:val="22"/>
        </w:rPr>
        <w:t xml:space="preserve">We respectfully ask that the Board </w:t>
      </w:r>
      <w:r w:rsidRPr="00FF7F02">
        <w:rPr>
          <w:i/>
          <w:szCs w:val="22"/>
        </w:rPr>
        <w:t>immediately</w:t>
      </w:r>
      <w:r w:rsidRPr="00FF7F02">
        <w:rPr>
          <w:szCs w:val="22"/>
        </w:rPr>
        <w:t xml:space="preserve"> halt ICANN staff’s attempts to delay the process without Community input by making implementation decisions with deficient information. We further request that ICANN staff, in the future, wait for all of the information—including Community input—to be presented before making decisions that </w:t>
      </w:r>
      <w:r w:rsidR="00FF7F02" w:rsidRPr="00FF7F02">
        <w:rPr>
          <w:szCs w:val="22"/>
        </w:rPr>
        <w:t xml:space="preserve">detrimentally impact </w:t>
      </w:r>
      <w:r w:rsidRPr="00FF7F02">
        <w:rPr>
          <w:szCs w:val="22"/>
        </w:rPr>
        <w:t xml:space="preserve">the </w:t>
      </w:r>
      <w:proofErr w:type="gramStart"/>
      <w:r w:rsidRPr="00FF7F02">
        <w:rPr>
          <w:szCs w:val="22"/>
        </w:rPr>
        <w:t>New</w:t>
      </w:r>
      <w:proofErr w:type="gramEnd"/>
      <w:r w:rsidRPr="00FF7F02">
        <w:rPr>
          <w:szCs w:val="22"/>
        </w:rPr>
        <w:t xml:space="preserve"> gTLD Program.</w:t>
      </w:r>
    </w:p>
    <w:p w14:paraId="25D5F2B1" w14:textId="77777777" w:rsidR="00F5376C" w:rsidRPr="00FF7F02" w:rsidRDefault="00F5376C">
      <w:pPr>
        <w:pStyle w:val="normal0"/>
        <w:jc w:val="both"/>
        <w:rPr>
          <w:szCs w:val="22"/>
        </w:rPr>
      </w:pPr>
    </w:p>
    <w:p w14:paraId="1BCC450C" w14:textId="77777777" w:rsidR="00F5376C" w:rsidRPr="00FF7F02" w:rsidRDefault="00F5376C">
      <w:pPr>
        <w:pStyle w:val="normal0"/>
        <w:jc w:val="both"/>
        <w:rPr>
          <w:szCs w:val="22"/>
        </w:rPr>
      </w:pPr>
      <w:bookmarkStart w:id="2" w:name="OLE_LINK1"/>
      <w:bookmarkStart w:id="3" w:name="OLE_LINK2"/>
      <w:r w:rsidRPr="00FF7F02">
        <w:rPr>
          <w:szCs w:val="22"/>
        </w:rPr>
        <w:t>Sincerely,</w:t>
      </w:r>
    </w:p>
    <w:p w14:paraId="0681A18C" w14:textId="77777777" w:rsidR="00F5376C" w:rsidRPr="00FF7F02" w:rsidRDefault="00F5376C">
      <w:pPr>
        <w:pStyle w:val="normal0"/>
        <w:jc w:val="both"/>
        <w:rPr>
          <w:szCs w:val="22"/>
        </w:rPr>
      </w:pPr>
    </w:p>
    <w:p w14:paraId="31959D48" w14:textId="77777777" w:rsidR="00516F82" w:rsidRPr="00FF7F02" w:rsidRDefault="00516F82" w:rsidP="00516F82">
      <w:pPr>
        <w:pStyle w:val="normal0"/>
        <w:jc w:val="both"/>
        <w:rPr>
          <w:szCs w:val="22"/>
        </w:rPr>
      </w:pPr>
      <w:bookmarkStart w:id="4" w:name="OLE_LINK3"/>
      <w:bookmarkStart w:id="5" w:name="OLE_LINK4"/>
      <w:bookmarkStart w:id="6" w:name="OLE_LINK7"/>
      <w:bookmarkStart w:id="7" w:name="_GoBack"/>
      <w:r w:rsidRPr="00FF7F02">
        <w:rPr>
          <w:szCs w:val="22"/>
        </w:rPr>
        <w:t>Artemis</w:t>
      </w:r>
    </w:p>
    <w:p w14:paraId="7A0393D3" w14:textId="77777777" w:rsidR="00516F82" w:rsidRPr="00FF7F02" w:rsidRDefault="00516F82" w:rsidP="00516F82">
      <w:pPr>
        <w:pStyle w:val="normal0"/>
        <w:jc w:val="both"/>
        <w:rPr>
          <w:szCs w:val="22"/>
        </w:rPr>
      </w:pPr>
      <w:r w:rsidRPr="00FF7F02">
        <w:rPr>
          <w:szCs w:val="22"/>
        </w:rPr>
        <w:t>Charleston Road Registry</w:t>
      </w:r>
    </w:p>
    <w:p w14:paraId="33CA8C8B" w14:textId="7D81B8A5" w:rsidR="00FF7F02" w:rsidRPr="00FF7F02" w:rsidRDefault="00FF7F02" w:rsidP="00516F82">
      <w:pPr>
        <w:pStyle w:val="normal0"/>
        <w:jc w:val="both"/>
        <w:rPr>
          <w:szCs w:val="22"/>
        </w:rPr>
      </w:pPr>
      <w:r w:rsidRPr="00FF7F02">
        <w:rPr>
          <w:szCs w:val="22"/>
        </w:rPr>
        <w:t>CORE Association</w:t>
      </w:r>
    </w:p>
    <w:p w14:paraId="764B0135" w14:textId="77777777" w:rsidR="00516F82" w:rsidRPr="00FF7F02" w:rsidRDefault="00516F82">
      <w:pPr>
        <w:pStyle w:val="normal0"/>
        <w:jc w:val="both"/>
        <w:rPr>
          <w:szCs w:val="22"/>
        </w:rPr>
      </w:pPr>
      <w:r w:rsidRPr="00FF7F02">
        <w:rPr>
          <w:szCs w:val="22"/>
        </w:rPr>
        <w:t>Donuts</w:t>
      </w:r>
    </w:p>
    <w:p w14:paraId="7B864E10" w14:textId="77777777" w:rsidR="00516F82" w:rsidRPr="00FF7F02" w:rsidRDefault="00516F82" w:rsidP="00516F82">
      <w:pPr>
        <w:pStyle w:val="normal0"/>
        <w:jc w:val="both"/>
        <w:rPr>
          <w:szCs w:val="22"/>
        </w:rPr>
      </w:pPr>
      <w:r w:rsidRPr="00FF7F02">
        <w:rPr>
          <w:szCs w:val="22"/>
        </w:rPr>
        <w:t>Dot Registry, LLC</w:t>
      </w:r>
    </w:p>
    <w:p w14:paraId="10202834" w14:textId="77777777" w:rsidR="00516F82" w:rsidRPr="00FF7F02" w:rsidRDefault="00516F82" w:rsidP="00516F82">
      <w:pPr>
        <w:pStyle w:val="normal0"/>
        <w:jc w:val="both"/>
        <w:rPr>
          <w:szCs w:val="22"/>
        </w:rPr>
      </w:pPr>
      <w:r w:rsidRPr="00FF7F02">
        <w:rPr>
          <w:szCs w:val="22"/>
        </w:rPr>
        <w:t>Minds + Machines</w:t>
      </w:r>
    </w:p>
    <w:p w14:paraId="395BC917" w14:textId="77777777" w:rsidR="00516F82" w:rsidRPr="00FF7F02" w:rsidRDefault="00516F82" w:rsidP="00516F82">
      <w:pPr>
        <w:pStyle w:val="normal0"/>
        <w:jc w:val="both"/>
        <w:rPr>
          <w:szCs w:val="22"/>
        </w:rPr>
      </w:pPr>
      <w:r w:rsidRPr="00FF7F02">
        <w:rPr>
          <w:szCs w:val="22"/>
        </w:rPr>
        <w:t>NIC.br</w:t>
      </w:r>
    </w:p>
    <w:p w14:paraId="361F3693" w14:textId="367A3C53" w:rsidR="00F5376C" w:rsidRPr="00FF7F02" w:rsidRDefault="00F5376C">
      <w:pPr>
        <w:pStyle w:val="normal0"/>
        <w:jc w:val="both"/>
        <w:rPr>
          <w:szCs w:val="22"/>
        </w:rPr>
      </w:pPr>
      <w:r w:rsidRPr="00FF7F02">
        <w:rPr>
          <w:szCs w:val="22"/>
        </w:rPr>
        <w:t>Top Level Design</w:t>
      </w:r>
    </w:p>
    <w:p w14:paraId="1A055829" w14:textId="5A13D7F0" w:rsidR="009550A1" w:rsidRDefault="009550A1">
      <w:pPr>
        <w:pStyle w:val="normal0"/>
        <w:jc w:val="both"/>
        <w:rPr>
          <w:szCs w:val="22"/>
        </w:rPr>
      </w:pPr>
      <w:r w:rsidRPr="00FF7F02">
        <w:rPr>
          <w:szCs w:val="22"/>
        </w:rPr>
        <w:t>United TLD</w:t>
      </w:r>
    </w:p>
    <w:p w14:paraId="3450EF31" w14:textId="5E95F071" w:rsidR="00C92D82" w:rsidRPr="00FF7F02" w:rsidRDefault="00C92D82">
      <w:pPr>
        <w:pStyle w:val="normal0"/>
        <w:jc w:val="both"/>
        <w:rPr>
          <w:szCs w:val="22"/>
        </w:rPr>
      </w:pPr>
      <w:r>
        <w:rPr>
          <w:szCs w:val="22"/>
        </w:rPr>
        <w:t>XYZ.COM</w:t>
      </w:r>
      <w:bookmarkEnd w:id="7"/>
    </w:p>
    <w:bookmarkEnd w:id="4"/>
    <w:bookmarkEnd w:id="5"/>
    <w:bookmarkEnd w:id="6"/>
    <w:p w14:paraId="6D3D42B1" w14:textId="77777777" w:rsidR="00F5376C" w:rsidRPr="00FF7F02" w:rsidRDefault="00F5376C">
      <w:pPr>
        <w:pStyle w:val="normal0"/>
        <w:jc w:val="both"/>
        <w:rPr>
          <w:szCs w:val="22"/>
        </w:rPr>
      </w:pPr>
    </w:p>
    <w:bookmarkEnd w:id="2"/>
    <w:bookmarkEnd w:id="3"/>
    <w:p w14:paraId="62347B68" w14:textId="2600BE45" w:rsidR="00F5376C" w:rsidRPr="00FF7F02" w:rsidRDefault="00FF7F02" w:rsidP="00FF7F02">
      <w:pPr>
        <w:rPr>
          <w:rFonts w:ascii="Times" w:eastAsia="Times New Roman" w:hAnsi="Times" w:cs="Times New Roman"/>
          <w:sz w:val="22"/>
          <w:szCs w:val="22"/>
          <w:lang w:eastAsia="en-US"/>
        </w:rPr>
      </w:pPr>
      <w:r w:rsidRPr="00FF7F02">
        <w:rPr>
          <w:rFonts w:ascii="Arial" w:eastAsia="Times New Roman" w:hAnsi="Arial" w:cs="Arial"/>
          <w:color w:val="000000"/>
          <w:sz w:val="22"/>
          <w:szCs w:val="22"/>
          <w:lang w:eastAsia="en-US"/>
        </w:rPr>
        <w:lastRenderedPageBreak/>
        <w:t>We note that the list of official supporters is short because an official vote could not be taken in the short amount of time between taking notice of the issue and the closing of the commenting period.</w:t>
      </w:r>
    </w:p>
    <w:sectPr w:rsidR="00F5376C" w:rsidRPr="00FF7F0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BA29" w14:textId="77777777" w:rsidR="00C92D82" w:rsidRDefault="00C92D82">
      <w:r>
        <w:separator/>
      </w:r>
    </w:p>
  </w:endnote>
  <w:endnote w:type="continuationSeparator" w:id="0">
    <w:p w14:paraId="10515860" w14:textId="77777777" w:rsidR="00C92D82" w:rsidRDefault="00C9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2F68" w14:textId="77777777" w:rsidR="00C92D82" w:rsidRDefault="00C92D82">
      <w:r>
        <w:separator/>
      </w:r>
    </w:p>
  </w:footnote>
  <w:footnote w:type="continuationSeparator" w:id="0">
    <w:p w14:paraId="49ECA239" w14:textId="77777777" w:rsidR="00C92D82" w:rsidRDefault="00C92D82">
      <w:r>
        <w:continuationSeparator/>
      </w:r>
    </w:p>
  </w:footnote>
  <w:footnote w:id="1">
    <w:p w14:paraId="37F69ACE" w14:textId="77777777" w:rsidR="00C92D82" w:rsidRPr="00F5376C" w:rsidRDefault="00C92D82">
      <w:pPr>
        <w:pStyle w:val="normal0"/>
        <w:spacing w:line="240" w:lineRule="auto"/>
        <w:rPr>
          <w:sz w:val="18"/>
          <w:szCs w:val="18"/>
        </w:rPr>
      </w:pPr>
      <w:r w:rsidRPr="00F5376C">
        <w:rPr>
          <w:sz w:val="18"/>
          <w:szCs w:val="18"/>
          <w:vertAlign w:val="superscript"/>
        </w:rPr>
        <w:footnoteRef/>
      </w:r>
      <w:r w:rsidRPr="00F5376C">
        <w:rPr>
          <w:sz w:val="18"/>
          <w:szCs w:val="18"/>
        </w:rPr>
        <w:t xml:space="preserve"> Supplement to Registry Agreement, §1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56BE"/>
    <w:rsid w:val="000F6180"/>
    <w:rsid w:val="001E56BE"/>
    <w:rsid w:val="00516F82"/>
    <w:rsid w:val="008577C5"/>
    <w:rsid w:val="009550A1"/>
    <w:rsid w:val="00A766F9"/>
    <w:rsid w:val="00AC0B33"/>
    <w:rsid w:val="00C92D82"/>
    <w:rsid w:val="00F5376C"/>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1403">
      <w:bodyDiv w:val="1"/>
      <w:marLeft w:val="0"/>
      <w:marRight w:val="0"/>
      <w:marTop w:val="0"/>
      <w:marBottom w:val="0"/>
      <w:divBdr>
        <w:top w:val="none" w:sz="0" w:space="0" w:color="auto"/>
        <w:left w:val="none" w:sz="0" w:space="0" w:color="auto"/>
        <w:bottom w:val="none" w:sz="0" w:space="0" w:color="auto"/>
        <w:right w:val="none" w:sz="0" w:space="0" w:color="auto"/>
      </w:divBdr>
    </w:div>
    <w:div w:id="618994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orum.icann.org/lists/comments-name-collision-05aug13/pdfZTEoM8cx1g.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NTAG Response to Contracting Delay.docx</dc:title>
  <cp:lastModifiedBy>Reg Levy</cp:lastModifiedBy>
  <cp:revision>4</cp:revision>
  <dcterms:created xsi:type="dcterms:W3CDTF">2013-08-27T22:02:00Z</dcterms:created>
  <dcterms:modified xsi:type="dcterms:W3CDTF">2013-08-27T23:34:00Z</dcterms:modified>
</cp:coreProperties>
</file>