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FB" w:rsidRPr="00C374FB" w:rsidRDefault="00C374FB" w:rsidP="00C374FB">
      <w:pPr>
        <w:rPr>
          <w:sz w:val="22"/>
          <w:szCs w:val="22"/>
        </w:rPr>
      </w:pPr>
      <w:r w:rsidRPr="00C374FB">
        <w:rPr>
          <w:b/>
          <w:bCs/>
          <w:sz w:val="22"/>
          <w:szCs w:val="22"/>
        </w:rPr>
        <w:t xml:space="preserve">Trademark Clearinghouse </w:t>
      </w:r>
    </w:p>
    <w:p w:rsidR="00C374FB" w:rsidRDefault="00C374FB" w:rsidP="00C374FB">
      <w:pPr>
        <w:pStyle w:val="Default"/>
        <w:rPr>
          <w:sz w:val="22"/>
          <w:szCs w:val="22"/>
        </w:rPr>
      </w:pPr>
    </w:p>
    <w:p w:rsidR="00C374FB" w:rsidRDefault="00C374FB" w:rsidP="00C374FB">
      <w:pPr>
        <w:pStyle w:val="Default"/>
        <w:rPr>
          <w:sz w:val="22"/>
          <w:szCs w:val="22"/>
        </w:rPr>
      </w:pPr>
    </w:p>
    <w:p w:rsidR="00C374FB" w:rsidRDefault="00C374FB" w:rsidP="00C374FB">
      <w:pPr>
        <w:pStyle w:val="Default"/>
        <w:numPr>
          <w:ilvl w:val="0"/>
          <w:numId w:val="15"/>
        </w:numPr>
        <w:rPr>
          <w:sz w:val="22"/>
          <w:szCs w:val="22"/>
          <w:lang w:val="en-US"/>
        </w:rPr>
      </w:pPr>
      <w:r w:rsidRPr="000515AE">
        <w:rPr>
          <w:sz w:val="22"/>
          <w:szCs w:val="22"/>
          <w:lang w:val="en-US"/>
        </w:rPr>
        <w:t>What percentage of your marks did you record in the Clearinghouse? What factors did you take into consideration in making this decision and which was the most important factor?</w:t>
      </w:r>
    </w:p>
    <w:p w:rsidR="000515AE" w:rsidRDefault="000515AE" w:rsidP="00C374FB">
      <w:pPr>
        <w:pStyle w:val="Default"/>
        <w:numPr>
          <w:ilvl w:val="0"/>
          <w:numId w:val="15"/>
        </w:numPr>
        <w:rPr>
          <w:sz w:val="22"/>
          <w:szCs w:val="22"/>
          <w:lang w:val="en-US"/>
        </w:rPr>
      </w:pPr>
      <w:r>
        <w:rPr>
          <w:sz w:val="22"/>
          <w:szCs w:val="22"/>
          <w:lang w:val="en-US"/>
        </w:rPr>
        <w:t>ZERO%</w:t>
      </w:r>
    </w:p>
    <w:p w:rsidR="000515AE" w:rsidRPr="000515AE" w:rsidRDefault="000515AE" w:rsidP="00C374FB">
      <w:pPr>
        <w:pStyle w:val="Default"/>
        <w:numPr>
          <w:ilvl w:val="0"/>
          <w:numId w:val="15"/>
        </w:numPr>
        <w:rPr>
          <w:sz w:val="22"/>
          <w:szCs w:val="22"/>
          <w:lang w:val="en-US"/>
        </w:rPr>
      </w:pPr>
      <w:r>
        <w:rPr>
          <w:sz w:val="22"/>
          <w:szCs w:val="22"/>
          <w:lang w:val="en-US"/>
        </w:rPr>
        <w:t>Clients already spent money to register their marks with the Trademarks Office and there is no reason at all to cancel this legal system in favour of a private additional Register called Clearinghouse.</w:t>
      </w:r>
    </w:p>
    <w:p w:rsidR="00C374FB" w:rsidRPr="000515AE" w:rsidRDefault="000515AE" w:rsidP="000515AE">
      <w:pPr>
        <w:pStyle w:val="Default"/>
        <w:numPr>
          <w:ilvl w:val="0"/>
          <w:numId w:val="15"/>
        </w:numPr>
        <w:rPr>
          <w:sz w:val="22"/>
          <w:szCs w:val="22"/>
          <w:lang w:val="en-US"/>
        </w:rPr>
      </w:pPr>
      <w:r>
        <w:rPr>
          <w:sz w:val="22"/>
          <w:szCs w:val="22"/>
          <w:lang w:val="en-US"/>
        </w:rPr>
        <w:t>It proved to be money saving to perform watching services on gTLDs and then challenge the few very relevant</w:t>
      </w:r>
    </w:p>
    <w:p w:rsidR="00C374FB" w:rsidRPr="000515AE" w:rsidRDefault="00C374FB" w:rsidP="00C374FB">
      <w:pPr>
        <w:pStyle w:val="Default"/>
        <w:rPr>
          <w:sz w:val="22"/>
          <w:szCs w:val="22"/>
          <w:lang w:val="en-US"/>
        </w:rPr>
      </w:pPr>
    </w:p>
    <w:p w:rsidR="00C374FB" w:rsidRPr="000515AE" w:rsidRDefault="00C374FB" w:rsidP="00C374FB">
      <w:pPr>
        <w:pStyle w:val="Default"/>
        <w:rPr>
          <w:sz w:val="22"/>
          <w:szCs w:val="22"/>
          <w:lang w:val="en-US"/>
        </w:rPr>
      </w:pPr>
    </w:p>
    <w:p w:rsidR="00C374FB" w:rsidRPr="000515AE" w:rsidRDefault="00C374FB" w:rsidP="00C374FB">
      <w:pPr>
        <w:pStyle w:val="Default"/>
        <w:rPr>
          <w:sz w:val="22"/>
          <w:szCs w:val="22"/>
          <w:lang w:val="en-US"/>
        </w:rPr>
      </w:pPr>
    </w:p>
    <w:p w:rsidR="00C374FB" w:rsidRPr="000515AE" w:rsidRDefault="00C374FB" w:rsidP="00C374FB">
      <w:pPr>
        <w:pStyle w:val="Default"/>
        <w:rPr>
          <w:sz w:val="22"/>
          <w:szCs w:val="22"/>
          <w:lang w:val="en-US"/>
        </w:rPr>
      </w:pPr>
    </w:p>
    <w:p w:rsidR="00C374FB" w:rsidRPr="000515AE" w:rsidRDefault="00C374FB" w:rsidP="00C374FB">
      <w:pPr>
        <w:pStyle w:val="Default"/>
        <w:rPr>
          <w:sz w:val="22"/>
          <w:szCs w:val="22"/>
          <w:lang w:val="en-US"/>
        </w:rPr>
      </w:pPr>
    </w:p>
    <w:p w:rsidR="00C374FB" w:rsidRPr="000515AE" w:rsidRDefault="00C374FB" w:rsidP="00C374FB">
      <w:pPr>
        <w:pStyle w:val="Default"/>
        <w:rPr>
          <w:sz w:val="22"/>
          <w:szCs w:val="22"/>
          <w:lang w:val="en-US"/>
        </w:rPr>
      </w:pPr>
    </w:p>
    <w:p w:rsidR="00C374FB" w:rsidRPr="000515AE" w:rsidRDefault="00C374FB" w:rsidP="00C374FB">
      <w:pPr>
        <w:pStyle w:val="Default"/>
        <w:rPr>
          <w:sz w:val="22"/>
          <w:szCs w:val="22"/>
          <w:lang w:val="en-US"/>
        </w:rPr>
      </w:pPr>
    </w:p>
    <w:p w:rsidR="00C374FB" w:rsidRPr="000515AE" w:rsidRDefault="00C374FB" w:rsidP="00C374FB">
      <w:pPr>
        <w:pStyle w:val="Default"/>
        <w:rPr>
          <w:sz w:val="22"/>
          <w:szCs w:val="22"/>
          <w:lang w:val="en-US"/>
        </w:rPr>
      </w:pPr>
    </w:p>
    <w:p w:rsidR="00C374FB" w:rsidRPr="000515AE" w:rsidRDefault="00C374FB" w:rsidP="00C374FB">
      <w:pPr>
        <w:pStyle w:val="Default"/>
        <w:rPr>
          <w:sz w:val="22"/>
          <w:szCs w:val="22"/>
          <w:lang w:val="en-US"/>
        </w:rPr>
      </w:pPr>
    </w:p>
    <w:p w:rsidR="00C374FB" w:rsidRPr="000515AE" w:rsidRDefault="00C374FB" w:rsidP="00C374FB">
      <w:pPr>
        <w:pStyle w:val="Default"/>
        <w:rPr>
          <w:sz w:val="22"/>
          <w:szCs w:val="22"/>
          <w:lang w:val="en-US"/>
        </w:rPr>
      </w:pPr>
    </w:p>
    <w:p w:rsidR="00C374FB" w:rsidRPr="000515AE" w:rsidRDefault="00C374FB" w:rsidP="00C374FB">
      <w:pPr>
        <w:pStyle w:val="Default"/>
        <w:rPr>
          <w:sz w:val="22"/>
          <w:szCs w:val="22"/>
          <w:lang w:val="en-US"/>
        </w:rPr>
      </w:pPr>
    </w:p>
    <w:p w:rsidR="00C374FB" w:rsidRPr="000515AE" w:rsidRDefault="00C374FB" w:rsidP="00C374FB">
      <w:pPr>
        <w:pStyle w:val="Default"/>
        <w:numPr>
          <w:ilvl w:val="0"/>
          <w:numId w:val="15"/>
        </w:numPr>
        <w:rPr>
          <w:sz w:val="22"/>
          <w:szCs w:val="22"/>
          <w:lang w:val="en-US"/>
        </w:rPr>
      </w:pPr>
      <w:r w:rsidRPr="000515AE">
        <w:rPr>
          <w:sz w:val="22"/>
          <w:szCs w:val="22"/>
          <w:lang w:val="en-US"/>
        </w:rPr>
        <w:t xml:space="preserve">What were the challenges, if any, in terms of satisfying the requirements for trademark inclusion into the Clearinghouse? </w:t>
      </w:r>
    </w:p>
    <w:p w:rsidR="00C374FB" w:rsidRPr="000515AE" w:rsidRDefault="00C374FB" w:rsidP="00C374FB">
      <w:pPr>
        <w:pStyle w:val="Default"/>
        <w:rPr>
          <w:sz w:val="22"/>
          <w:szCs w:val="22"/>
          <w:lang w:val="en-US"/>
        </w:rPr>
      </w:pPr>
    </w:p>
    <w:p w:rsidR="00C374FB" w:rsidRPr="000515AE" w:rsidRDefault="000515AE" w:rsidP="00C374FB">
      <w:pPr>
        <w:pStyle w:val="Default"/>
        <w:rPr>
          <w:color w:val="auto"/>
          <w:sz w:val="22"/>
          <w:szCs w:val="22"/>
          <w:lang w:val="en-US"/>
        </w:rPr>
      </w:pPr>
      <w:r>
        <w:rPr>
          <w:color w:val="auto"/>
          <w:sz w:val="22"/>
          <w:szCs w:val="22"/>
          <w:lang w:val="en-US"/>
        </w:rPr>
        <w:t>n.a.</w:t>
      </w: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What changes might make the trademark verification process more effective? </w:t>
      </w: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0515AE" w:rsidP="00C374FB">
      <w:pPr>
        <w:pStyle w:val="Default"/>
        <w:rPr>
          <w:color w:val="auto"/>
          <w:sz w:val="22"/>
          <w:szCs w:val="22"/>
          <w:lang w:val="en-US"/>
        </w:rPr>
      </w:pPr>
      <w:r>
        <w:rPr>
          <w:color w:val="auto"/>
          <w:sz w:val="22"/>
          <w:szCs w:val="22"/>
          <w:lang w:val="en-US"/>
        </w:rPr>
        <w:t>All the system should be based upon Trademark registrations with Official Trademark Offices.</w:t>
      </w: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Did you encounter any issues with updating Clearinghouse records, and if so what would improve this? </w:t>
      </w:r>
    </w:p>
    <w:p w:rsidR="00C374FB" w:rsidRPr="000515AE" w:rsidRDefault="00C374FB" w:rsidP="00C374FB">
      <w:pPr>
        <w:pStyle w:val="Default"/>
        <w:rPr>
          <w:color w:val="auto"/>
          <w:sz w:val="22"/>
          <w:szCs w:val="22"/>
          <w:lang w:val="en-US"/>
        </w:rPr>
      </w:pPr>
    </w:p>
    <w:p w:rsidR="00C374FB" w:rsidRPr="000515AE" w:rsidRDefault="000515AE" w:rsidP="00C374FB">
      <w:pPr>
        <w:pStyle w:val="Default"/>
        <w:rPr>
          <w:color w:val="auto"/>
          <w:sz w:val="22"/>
          <w:szCs w:val="22"/>
          <w:lang w:val="en-US"/>
        </w:rPr>
      </w:pPr>
      <w:r>
        <w:rPr>
          <w:color w:val="auto"/>
          <w:sz w:val="22"/>
          <w:szCs w:val="22"/>
          <w:lang w:val="en-US"/>
        </w:rPr>
        <w:t>n.a.</w:t>
      </w: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If you have submitted proof of use, what challenges have you encountered, if any, in terms of satisfying the proof of use requirements? </w:t>
      </w:r>
    </w:p>
    <w:p w:rsidR="00C374FB" w:rsidRPr="000515AE" w:rsidRDefault="00C374FB" w:rsidP="00C374FB">
      <w:pPr>
        <w:pStyle w:val="Default"/>
        <w:rPr>
          <w:color w:val="auto"/>
          <w:sz w:val="22"/>
          <w:szCs w:val="22"/>
          <w:lang w:val="en-US"/>
        </w:rPr>
      </w:pPr>
    </w:p>
    <w:p w:rsidR="00C374FB" w:rsidRPr="000515AE" w:rsidRDefault="000515AE" w:rsidP="00C374FB">
      <w:pPr>
        <w:pStyle w:val="Default"/>
        <w:rPr>
          <w:color w:val="auto"/>
          <w:sz w:val="22"/>
          <w:szCs w:val="22"/>
          <w:lang w:val="en-US"/>
        </w:rPr>
      </w:pPr>
      <w:r>
        <w:rPr>
          <w:color w:val="auto"/>
          <w:sz w:val="22"/>
          <w:szCs w:val="22"/>
          <w:lang w:val="en-US"/>
        </w:rPr>
        <w:t>Simply absurd</w:t>
      </w: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What changes might make the proof of use verification process more effective? </w:t>
      </w: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0515AE" w:rsidP="00C374FB">
      <w:pPr>
        <w:pStyle w:val="Default"/>
        <w:ind w:left="360"/>
        <w:rPr>
          <w:color w:val="auto"/>
          <w:sz w:val="22"/>
          <w:szCs w:val="22"/>
          <w:lang w:val="en-US"/>
        </w:rPr>
      </w:pPr>
      <w:r>
        <w:rPr>
          <w:color w:val="auto"/>
          <w:sz w:val="22"/>
          <w:szCs w:val="22"/>
          <w:lang w:val="en-US"/>
        </w:rPr>
        <w:t>n.a.</w:t>
      </w: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If you are a trademark holder, have you had any concerns about distribution and misuse of your data in the Trademark Clearinghouse? Have you identified any issues in this respect? Do the Clearinghouse benefits outweigh the concerns about distribution of data? </w:t>
      </w:r>
    </w:p>
    <w:p w:rsidR="00C374FB" w:rsidRPr="000515AE" w:rsidRDefault="00C374FB" w:rsidP="00C374FB">
      <w:pPr>
        <w:pStyle w:val="Default"/>
        <w:rPr>
          <w:color w:val="auto"/>
          <w:sz w:val="22"/>
          <w:szCs w:val="22"/>
          <w:lang w:val="en-US"/>
        </w:rPr>
      </w:pPr>
    </w:p>
    <w:p w:rsidR="00C374FB" w:rsidRPr="000515AE" w:rsidRDefault="000515AE" w:rsidP="00C374FB">
      <w:pPr>
        <w:pStyle w:val="Default"/>
        <w:rPr>
          <w:color w:val="auto"/>
          <w:sz w:val="22"/>
          <w:szCs w:val="22"/>
          <w:lang w:val="en-US"/>
        </w:rPr>
      </w:pPr>
      <w:r>
        <w:rPr>
          <w:color w:val="auto"/>
          <w:sz w:val="22"/>
          <w:szCs w:val="22"/>
          <w:lang w:val="en-US"/>
        </w:rPr>
        <w:t>n.a.</w:t>
      </w: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Do you think Trademark Clearinghouse has been effective in restricting eligibility to the trademarks of legitimate trademark holders? Have you detected any gaming of the Clearinghouse verification process? If so, could this be prevented by modification to the verification standards? </w:t>
      </w:r>
    </w:p>
    <w:p w:rsidR="00C374FB" w:rsidRPr="000515AE" w:rsidRDefault="00C374FB" w:rsidP="00C374FB">
      <w:pPr>
        <w:pStyle w:val="Default"/>
        <w:rPr>
          <w:color w:val="auto"/>
          <w:sz w:val="22"/>
          <w:szCs w:val="22"/>
          <w:lang w:val="en-US"/>
        </w:rPr>
      </w:pPr>
    </w:p>
    <w:p w:rsidR="00C374FB" w:rsidRPr="000515AE" w:rsidRDefault="000515AE" w:rsidP="00C374FB">
      <w:pPr>
        <w:pStyle w:val="Default"/>
        <w:rPr>
          <w:color w:val="auto"/>
          <w:sz w:val="22"/>
          <w:szCs w:val="22"/>
          <w:lang w:val="en-US"/>
        </w:rPr>
      </w:pPr>
      <w:r>
        <w:rPr>
          <w:color w:val="auto"/>
          <w:sz w:val="22"/>
          <w:szCs w:val="22"/>
          <w:lang w:val="en-US"/>
        </w:rPr>
        <w:t>NO</w:t>
      </w: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4F6AE7" w:rsidRPr="000515AE" w:rsidRDefault="004F6AE7" w:rsidP="00C374FB">
      <w:pPr>
        <w:pStyle w:val="Default"/>
        <w:rPr>
          <w:color w:val="auto"/>
          <w:sz w:val="22"/>
          <w:szCs w:val="22"/>
          <w:lang w:val="en-US"/>
        </w:rPr>
      </w:pPr>
    </w:p>
    <w:p w:rsidR="004F6AE7" w:rsidRPr="000515AE" w:rsidRDefault="004F6AE7"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What, if any, other changes to the Clearinghouse would improve its effectiveness and increase your use of it? </w:t>
      </w:r>
    </w:p>
    <w:p w:rsidR="00C374FB" w:rsidRPr="000515AE" w:rsidRDefault="00C374FB" w:rsidP="00C374FB">
      <w:pPr>
        <w:pStyle w:val="Default"/>
        <w:ind w:left="360"/>
        <w:rPr>
          <w:color w:val="auto"/>
          <w:sz w:val="22"/>
          <w:szCs w:val="22"/>
          <w:lang w:val="en-US"/>
        </w:rPr>
      </w:pPr>
    </w:p>
    <w:p w:rsidR="00C374FB" w:rsidRPr="000515AE" w:rsidRDefault="000515AE" w:rsidP="00C374FB">
      <w:pPr>
        <w:pStyle w:val="Default"/>
        <w:ind w:left="360"/>
        <w:rPr>
          <w:color w:val="auto"/>
          <w:sz w:val="22"/>
          <w:szCs w:val="22"/>
          <w:lang w:val="en-US"/>
        </w:rPr>
      </w:pPr>
      <w:r>
        <w:rPr>
          <w:color w:val="auto"/>
          <w:sz w:val="22"/>
          <w:szCs w:val="22"/>
          <w:lang w:val="en-US"/>
        </w:rPr>
        <w:t>Cancel it</w:t>
      </w: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Default="00C374FB" w:rsidP="00C374FB">
      <w:pPr>
        <w:pStyle w:val="Default"/>
        <w:ind w:left="360"/>
        <w:rPr>
          <w:b/>
          <w:color w:val="auto"/>
          <w:sz w:val="22"/>
          <w:szCs w:val="22"/>
        </w:rPr>
      </w:pPr>
      <w:r w:rsidRPr="00C374FB">
        <w:rPr>
          <w:b/>
          <w:color w:val="auto"/>
          <w:sz w:val="22"/>
          <w:szCs w:val="22"/>
        </w:rPr>
        <w:t xml:space="preserve">Sunrise Period </w:t>
      </w:r>
    </w:p>
    <w:p w:rsidR="00C374FB" w:rsidRDefault="00C374FB" w:rsidP="00C374FB">
      <w:pPr>
        <w:pStyle w:val="Default"/>
        <w:ind w:left="360"/>
        <w:rPr>
          <w:b/>
          <w:color w:val="auto"/>
          <w:sz w:val="22"/>
          <w:szCs w:val="22"/>
        </w:rPr>
      </w:pPr>
    </w:p>
    <w:p w:rsidR="00C374FB" w:rsidRPr="00C374FB" w:rsidRDefault="00C374FB" w:rsidP="00C374FB">
      <w:pPr>
        <w:pStyle w:val="Default"/>
        <w:ind w:left="360"/>
        <w:rPr>
          <w:b/>
          <w:color w:val="auto"/>
          <w:sz w:val="22"/>
          <w:szCs w:val="22"/>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Have you made Sunrise registrations of domain names? What factors did you take into consideration in deciding whether to do so and which was the most important factor? </w:t>
      </w:r>
    </w:p>
    <w:p w:rsidR="00C374FB" w:rsidRPr="000515AE" w:rsidRDefault="00C374FB" w:rsidP="00C374FB">
      <w:pPr>
        <w:pStyle w:val="Default"/>
        <w:rPr>
          <w:color w:val="auto"/>
          <w:sz w:val="22"/>
          <w:szCs w:val="22"/>
          <w:lang w:val="en-US"/>
        </w:rPr>
      </w:pPr>
    </w:p>
    <w:p w:rsidR="00C374FB" w:rsidRPr="000515AE" w:rsidRDefault="000515AE" w:rsidP="00C374FB">
      <w:pPr>
        <w:pStyle w:val="Default"/>
        <w:rPr>
          <w:color w:val="auto"/>
          <w:sz w:val="22"/>
          <w:szCs w:val="22"/>
          <w:lang w:val="en-US"/>
        </w:rPr>
      </w:pPr>
      <w:r>
        <w:rPr>
          <w:color w:val="auto"/>
          <w:sz w:val="22"/>
          <w:szCs w:val="22"/>
          <w:lang w:val="en-US"/>
        </w:rPr>
        <w:t>No</w:t>
      </w: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What were the challenges, if any, in terms of registering a domain name during the Sunrise period? </w:t>
      </w: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What changes might make Sunrise processes more effective?</w:t>
      </w: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rPr>
          <w:b/>
          <w:bCs/>
          <w:color w:val="auto"/>
          <w:sz w:val="22"/>
          <w:szCs w:val="22"/>
          <w:lang w:val="en-US"/>
        </w:rPr>
      </w:pPr>
    </w:p>
    <w:p w:rsidR="00C374FB" w:rsidRPr="000515AE" w:rsidRDefault="00C374FB" w:rsidP="00C374FB">
      <w:pPr>
        <w:pStyle w:val="Default"/>
        <w:rPr>
          <w:b/>
          <w:bCs/>
          <w:color w:val="auto"/>
          <w:sz w:val="22"/>
          <w:szCs w:val="22"/>
          <w:lang w:val="en-US"/>
        </w:rPr>
      </w:pPr>
    </w:p>
    <w:p w:rsidR="00C374FB" w:rsidRPr="000515AE" w:rsidRDefault="00C374FB" w:rsidP="00C374FB">
      <w:pPr>
        <w:pStyle w:val="Default"/>
        <w:rPr>
          <w:b/>
          <w:bCs/>
          <w:color w:val="auto"/>
          <w:sz w:val="22"/>
          <w:szCs w:val="22"/>
          <w:lang w:val="en-US"/>
        </w:rPr>
      </w:pPr>
    </w:p>
    <w:p w:rsidR="00C374FB" w:rsidRPr="000515AE" w:rsidRDefault="00C374FB" w:rsidP="00C374FB">
      <w:pPr>
        <w:pStyle w:val="Default"/>
        <w:rPr>
          <w:b/>
          <w:bCs/>
          <w:color w:val="auto"/>
          <w:sz w:val="22"/>
          <w:szCs w:val="22"/>
          <w:lang w:val="en-US"/>
        </w:rPr>
      </w:pPr>
    </w:p>
    <w:p w:rsidR="00C374FB" w:rsidRPr="000515AE" w:rsidRDefault="00C374FB" w:rsidP="00C374FB">
      <w:pPr>
        <w:pStyle w:val="Default"/>
        <w:rPr>
          <w:b/>
          <w:bCs/>
          <w:color w:val="auto"/>
          <w:sz w:val="22"/>
          <w:szCs w:val="22"/>
          <w:lang w:val="en-US"/>
        </w:rPr>
      </w:pPr>
    </w:p>
    <w:p w:rsidR="00C374FB" w:rsidRPr="000515AE" w:rsidRDefault="00C374FB" w:rsidP="00C374FB">
      <w:pPr>
        <w:pStyle w:val="Default"/>
        <w:rPr>
          <w:b/>
          <w:bCs/>
          <w:color w:val="auto"/>
          <w:sz w:val="22"/>
          <w:szCs w:val="22"/>
          <w:lang w:val="en-US"/>
        </w:rPr>
      </w:pPr>
    </w:p>
    <w:p w:rsidR="00C374FB" w:rsidRDefault="00C374FB" w:rsidP="00C374FB">
      <w:pPr>
        <w:pStyle w:val="Default"/>
        <w:numPr>
          <w:ilvl w:val="0"/>
          <w:numId w:val="15"/>
        </w:numPr>
        <w:rPr>
          <w:color w:val="auto"/>
          <w:sz w:val="22"/>
          <w:szCs w:val="22"/>
        </w:rPr>
      </w:pPr>
      <w:r w:rsidRPr="000515AE">
        <w:rPr>
          <w:color w:val="auto"/>
          <w:sz w:val="22"/>
          <w:szCs w:val="22"/>
          <w:lang w:val="en-US"/>
        </w:rPr>
        <w:t xml:space="preserve">Did having a set of minimum requirements across the Sunrise Periods of different TLDs (i.e. having a valid Trademark Clearinghouse record with verified proof of use; having a minimum sunrise duration, minimum measures to give notice before name allocation began) provide for increased efficiencies in registration processes? </w:t>
      </w:r>
      <w:r w:rsidRPr="00C374FB">
        <w:rPr>
          <w:color w:val="auto"/>
          <w:sz w:val="22"/>
          <w:szCs w:val="22"/>
        </w:rPr>
        <w:t xml:space="preserve">Were there advantages or disadvantages for a rights owner? </w:t>
      </w: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Pr="00C374FB" w:rsidRDefault="00C374FB" w:rsidP="00C374FB">
      <w:pPr>
        <w:pStyle w:val="Default"/>
        <w:rPr>
          <w:color w:val="auto"/>
          <w:sz w:val="22"/>
          <w:szCs w:val="22"/>
        </w:rPr>
      </w:pPr>
    </w:p>
    <w:p w:rsidR="00C374FB" w:rsidRPr="00C374FB" w:rsidRDefault="00C374FB" w:rsidP="00C374FB">
      <w:pPr>
        <w:pStyle w:val="Default"/>
        <w:rPr>
          <w:color w:val="auto"/>
          <w:sz w:val="22"/>
          <w:szCs w:val="22"/>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How effective is the Sunrise period for protecting intellectual property rights? </w:t>
      </w: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C374FB" w:rsidRDefault="00C374FB" w:rsidP="00C374FB">
      <w:pPr>
        <w:pStyle w:val="Default"/>
        <w:numPr>
          <w:ilvl w:val="0"/>
          <w:numId w:val="15"/>
        </w:numPr>
        <w:rPr>
          <w:color w:val="auto"/>
          <w:sz w:val="22"/>
          <w:szCs w:val="22"/>
        </w:rPr>
      </w:pPr>
      <w:r w:rsidRPr="000515AE">
        <w:rPr>
          <w:color w:val="auto"/>
          <w:sz w:val="22"/>
          <w:szCs w:val="22"/>
          <w:lang w:val="en-US"/>
        </w:rPr>
        <w:t xml:space="preserve">Were there instances where you could not register a name during Sunrise due the the name having been reserved by the registry? Were there instances where a name which was reserved during the Sunrise was subsequently released by the registry after the Sunrise had ended and what happened? </w:t>
      </w:r>
      <w:r w:rsidRPr="00C374FB">
        <w:rPr>
          <w:color w:val="auto"/>
          <w:sz w:val="22"/>
          <w:szCs w:val="22"/>
        </w:rPr>
        <w:t xml:space="preserve">If you are able to, please give actual examples. </w:t>
      </w:r>
    </w:p>
    <w:p w:rsidR="00C374FB" w:rsidRPr="00C374FB" w:rsidRDefault="00C374FB" w:rsidP="00C374FB">
      <w:pPr>
        <w:pStyle w:val="Default"/>
        <w:ind w:left="360"/>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2E4114" w:rsidRDefault="002E4114"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Pr="00C374FB" w:rsidRDefault="00C374FB" w:rsidP="00C374FB">
      <w:pPr>
        <w:pStyle w:val="Default"/>
        <w:rPr>
          <w:color w:val="auto"/>
          <w:sz w:val="22"/>
          <w:szCs w:val="22"/>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Do you feel that the registry discretion to reserve names from registration is too wide? Are there additional considerations which should be applied when registries reserve names? </w:t>
      </w: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Default="00C374FB" w:rsidP="00C374FB">
      <w:pPr>
        <w:pStyle w:val="Default"/>
        <w:numPr>
          <w:ilvl w:val="0"/>
          <w:numId w:val="15"/>
        </w:numPr>
        <w:rPr>
          <w:color w:val="auto"/>
          <w:sz w:val="22"/>
          <w:szCs w:val="22"/>
        </w:rPr>
      </w:pPr>
      <w:r w:rsidRPr="000515AE">
        <w:rPr>
          <w:color w:val="auto"/>
          <w:sz w:val="22"/>
          <w:szCs w:val="22"/>
          <w:lang w:val="en-US"/>
        </w:rPr>
        <w:t xml:space="preserve">Were there instances where a name that you wanted to register during Sunrise had been designated a Premium name by the registry? What impact did this have on the pricing and on your decision whether to register during Sunrise? </w:t>
      </w:r>
      <w:r w:rsidRPr="00C374FB">
        <w:rPr>
          <w:color w:val="auto"/>
          <w:sz w:val="22"/>
          <w:szCs w:val="22"/>
        </w:rPr>
        <w:t xml:space="preserve">If you are able to, please give actual examples. </w:t>
      </w: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Pr="00C374FB" w:rsidRDefault="00C374FB" w:rsidP="00C374FB">
      <w:pPr>
        <w:pStyle w:val="Default"/>
        <w:rPr>
          <w:color w:val="auto"/>
          <w:sz w:val="22"/>
          <w:szCs w:val="22"/>
        </w:rPr>
      </w:pPr>
    </w:p>
    <w:p w:rsidR="00C374FB" w:rsidRPr="00C374FB" w:rsidRDefault="00C374FB" w:rsidP="00C374FB">
      <w:pPr>
        <w:pStyle w:val="Default"/>
        <w:rPr>
          <w:color w:val="auto"/>
          <w:sz w:val="22"/>
          <w:szCs w:val="22"/>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Do you feel that the registry discretion to designate Premium names is too wide? Are there additional considerations which should be applied when registries do so? </w:t>
      </w: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Did you use a Sunrise Dispute Resolution Process (SDRP) to challenge a Sunrise registration? If so, how useful was the SDRP in resolving disputes? </w:t>
      </w: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Default="00C374FB" w:rsidP="00C374FB">
      <w:pPr>
        <w:pStyle w:val="Default"/>
        <w:rPr>
          <w:b/>
          <w:bCs/>
          <w:color w:val="auto"/>
          <w:sz w:val="22"/>
          <w:szCs w:val="22"/>
        </w:rPr>
      </w:pPr>
      <w:r w:rsidRPr="00C374FB">
        <w:rPr>
          <w:b/>
          <w:bCs/>
          <w:color w:val="auto"/>
          <w:sz w:val="22"/>
          <w:szCs w:val="22"/>
        </w:rPr>
        <w:t xml:space="preserve">Trademark Claims </w:t>
      </w:r>
    </w:p>
    <w:p w:rsidR="00C374FB" w:rsidRPr="00C374FB" w:rsidRDefault="00C374FB" w:rsidP="00C374FB">
      <w:pPr>
        <w:pStyle w:val="Default"/>
        <w:rPr>
          <w:color w:val="auto"/>
          <w:sz w:val="22"/>
          <w:szCs w:val="22"/>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Have you received a notice of registration of a domain name matching your/your client’s trademark? If so, how clear was this notice? Is there any other information that should be included in this notice? Did this notice help trademark holders decide on next steps? </w:t>
      </w: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0515AE" w:rsidP="00C374FB">
      <w:pPr>
        <w:pStyle w:val="Default"/>
        <w:rPr>
          <w:color w:val="auto"/>
          <w:sz w:val="22"/>
          <w:szCs w:val="22"/>
          <w:lang w:val="en-US"/>
        </w:rPr>
      </w:pPr>
      <w:r>
        <w:rPr>
          <w:color w:val="auto"/>
          <w:sz w:val="22"/>
          <w:szCs w:val="22"/>
          <w:lang w:val="en-US"/>
        </w:rPr>
        <w:t>Never</w:t>
      </w: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C374FB" w:rsidRDefault="00C374FB" w:rsidP="00C374FB">
      <w:pPr>
        <w:pStyle w:val="Default"/>
        <w:numPr>
          <w:ilvl w:val="0"/>
          <w:numId w:val="15"/>
        </w:numPr>
        <w:rPr>
          <w:color w:val="auto"/>
          <w:sz w:val="22"/>
          <w:szCs w:val="22"/>
        </w:rPr>
      </w:pPr>
      <w:r w:rsidRPr="000515AE">
        <w:rPr>
          <w:color w:val="auto"/>
          <w:sz w:val="22"/>
          <w:szCs w:val="22"/>
          <w:lang w:val="en-US"/>
        </w:rPr>
        <w:t xml:space="preserve">Have you received a notice warning you about an existing trademark matching the domain name you have sought to register? If so, what has been your/your client’s response to the notice? </w:t>
      </w:r>
      <w:r w:rsidRPr="00C374FB">
        <w:rPr>
          <w:color w:val="auto"/>
          <w:sz w:val="22"/>
          <w:szCs w:val="22"/>
        </w:rPr>
        <w:t xml:space="preserve">Was this notice an effective form of communication? </w:t>
      </w:r>
    </w:p>
    <w:p w:rsidR="00C374FB" w:rsidRPr="00C374FB" w:rsidRDefault="00C374FB" w:rsidP="00C374FB">
      <w:pPr>
        <w:pStyle w:val="Default"/>
        <w:rPr>
          <w:color w:val="auto"/>
          <w:sz w:val="22"/>
          <w:szCs w:val="22"/>
        </w:rPr>
      </w:pPr>
    </w:p>
    <w:p w:rsidR="00C374FB" w:rsidRP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Did you encounter cases where the notice was not received in a timely manner? </w:t>
      </w: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It is possible to record up to 50 previously-abused names against the trademark record ion the Trademark Clearinghouse. Have you recorded any previously abused labels? If so, how effective has this been in protecting against trademark abuse and infringement? Should the standards for verification of previously abused labels be modified? </w:t>
      </w: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How could the Claims service be improved? </w:t>
      </w: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ind w:left="360"/>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2E4114">
      <w:pPr>
        <w:pStyle w:val="Default"/>
        <w:numPr>
          <w:ilvl w:val="0"/>
          <w:numId w:val="15"/>
        </w:numPr>
        <w:rPr>
          <w:color w:val="auto"/>
          <w:sz w:val="22"/>
          <w:szCs w:val="22"/>
          <w:lang w:val="en-US"/>
        </w:rPr>
      </w:pPr>
      <w:r w:rsidRPr="000515AE">
        <w:rPr>
          <w:color w:val="auto"/>
          <w:sz w:val="22"/>
          <w:szCs w:val="22"/>
          <w:lang w:val="en-US"/>
        </w:rPr>
        <w:t xml:space="preserve">Have you had experience of an extended Claims services (i.e. Trademark Claims period that is longer than 90 days)? How useful are extended Claims services? What were the challenges, if any, of extended Claims services? </w:t>
      </w:r>
    </w:p>
    <w:p w:rsidR="00C374FB" w:rsidRPr="000515AE" w:rsidRDefault="00C374FB" w:rsidP="00C374FB">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C374FB" w:rsidRDefault="00C374FB" w:rsidP="002E4114">
      <w:pPr>
        <w:pStyle w:val="Default"/>
        <w:rPr>
          <w:b/>
          <w:bCs/>
          <w:color w:val="auto"/>
          <w:sz w:val="22"/>
          <w:szCs w:val="22"/>
        </w:rPr>
      </w:pPr>
      <w:r w:rsidRPr="00C374FB">
        <w:rPr>
          <w:b/>
          <w:bCs/>
          <w:color w:val="auto"/>
          <w:sz w:val="22"/>
          <w:szCs w:val="22"/>
        </w:rPr>
        <w:t xml:space="preserve">Uniform Rapid Suspension (URS) </w:t>
      </w:r>
    </w:p>
    <w:p w:rsidR="002E4114" w:rsidRPr="00C374FB" w:rsidRDefault="002E4114" w:rsidP="002E4114">
      <w:pPr>
        <w:pStyle w:val="Default"/>
        <w:rPr>
          <w:color w:val="auto"/>
          <w:sz w:val="22"/>
          <w:szCs w:val="22"/>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Have you encountered cybersquatting in the new gTLDs? </w:t>
      </w: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0515AE" w:rsidP="002E4114">
      <w:pPr>
        <w:pStyle w:val="Default"/>
        <w:rPr>
          <w:color w:val="auto"/>
          <w:sz w:val="22"/>
          <w:szCs w:val="22"/>
          <w:lang w:val="en-US"/>
        </w:rPr>
      </w:pPr>
      <w:r>
        <w:rPr>
          <w:color w:val="auto"/>
          <w:sz w:val="22"/>
          <w:szCs w:val="22"/>
          <w:lang w:val="en-US"/>
        </w:rPr>
        <w:t>No. the number of gTLDs is not so high as it is alleged.</w:t>
      </w: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Have you used the URS? What were the factors you took into consideration in deciding to use the URS, and which was the most important factor? If you did not use the URS, what did you do instead? </w:t>
      </w:r>
    </w:p>
    <w:p w:rsidR="00C374FB" w:rsidRPr="000515AE" w:rsidRDefault="00C374FB" w:rsidP="002E4114">
      <w:pPr>
        <w:pStyle w:val="Default"/>
        <w:pageBreakBefore/>
        <w:ind w:left="360"/>
        <w:rPr>
          <w:color w:val="auto"/>
          <w:sz w:val="22"/>
          <w:szCs w:val="22"/>
          <w:lang w:val="en-US"/>
        </w:rPr>
      </w:pPr>
    </w:p>
    <w:p w:rsidR="00C374FB" w:rsidRPr="000515AE" w:rsidRDefault="00C374FB" w:rsidP="002E4114">
      <w:pPr>
        <w:pStyle w:val="Default"/>
        <w:numPr>
          <w:ilvl w:val="0"/>
          <w:numId w:val="15"/>
        </w:numPr>
        <w:rPr>
          <w:color w:val="auto"/>
          <w:sz w:val="22"/>
          <w:szCs w:val="22"/>
          <w:lang w:val="en-US"/>
        </w:rPr>
      </w:pPr>
      <w:r w:rsidRPr="000515AE">
        <w:rPr>
          <w:color w:val="auto"/>
          <w:sz w:val="22"/>
          <w:szCs w:val="22"/>
          <w:lang w:val="en-US"/>
        </w:rPr>
        <w:t xml:space="preserve">How effective is this service in providing a quick and low-cost process for addressing infringement? </w:t>
      </w:r>
    </w:p>
    <w:p w:rsidR="002E4114" w:rsidRDefault="002E4114" w:rsidP="002E4114">
      <w:pPr>
        <w:pStyle w:val="Paragrafoelenco"/>
        <w:rPr>
          <w:sz w:val="22"/>
          <w:szCs w:val="22"/>
        </w:rPr>
      </w:pPr>
    </w:p>
    <w:p w:rsidR="002E4114" w:rsidRPr="000515AE" w:rsidRDefault="002E4114" w:rsidP="002E4114">
      <w:pPr>
        <w:pStyle w:val="Default"/>
        <w:rPr>
          <w:color w:val="auto"/>
          <w:sz w:val="22"/>
          <w:szCs w:val="22"/>
          <w:lang w:val="en-US"/>
        </w:rPr>
      </w:pPr>
    </w:p>
    <w:p w:rsidR="002E4114" w:rsidRPr="000515AE" w:rsidRDefault="000515AE" w:rsidP="002E4114">
      <w:pPr>
        <w:pStyle w:val="Default"/>
        <w:rPr>
          <w:color w:val="FF0000"/>
          <w:sz w:val="22"/>
          <w:szCs w:val="22"/>
          <w:lang w:val="en-US"/>
        </w:rPr>
      </w:pPr>
      <w:r w:rsidRPr="000515AE">
        <w:rPr>
          <w:color w:val="FF0000"/>
          <w:sz w:val="22"/>
          <w:szCs w:val="22"/>
          <w:lang w:val="en-US"/>
        </w:rPr>
        <w:t xml:space="preserve">It Is not a low-cost </w:t>
      </w:r>
      <w:r>
        <w:rPr>
          <w:color w:val="FF0000"/>
          <w:sz w:val="22"/>
          <w:szCs w:val="22"/>
          <w:lang w:val="en-US"/>
        </w:rPr>
        <w:t xml:space="preserve">procedure </w:t>
      </w:r>
      <w:r w:rsidRPr="000515AE">
        <w:rPr>
          <w:color w:val="FF0000"/>
          <w:sz w:val="22"/>
          <w:szCs w:val="22"/>
          <w:lang w:val="en-US"/>
        </w:rPr>
        <w:t>because it is all in addition to costrs that trademark owners already suffered to protect their mark according the law. To challenge an infringing DN there are already UDRP and legal proceeding.</w:t>
      </w: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bookmarkStart w:id="0" w:name="_GoBack"/>
      <w:bookmarkEnd w:id="0"/>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What were the challenges, if any, in terms of using the URS? </w:t>
      </w: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Are translation and language elements of the notification processes effective? </w:t>
      </w: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How could communication processes be improved among URS providers, registry operators, registrars, and registrants? </w:t>
      </w: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What might make the URS more effective? </w:t>
      </w:r>
    </w:p>
    <w:p w:rsidR="00C374FB" w:rsidRPr="000515AE" w:rsidRDefault="00C374FB" w:rsidP="002E4114">
      <w:pPr>
        <w:pStyle w:val="Default"/>
        <w:rPr>
          <w:color w:val="auto"/>
          <w:sz w:val="22"/>
          <w:szCs w:val="22"/>
          <w:lang w:val="en-US"/>
        </w:rPr>
      </w:pPr>
    </w:p>
    <w:p w:rsidR="002E4114" w:rsidRDefault="00C374FB" w:rsidP="002E4114">
      <w:pPr>
        <w:pStyle w:val="Default"/>
        <w:pageBreakBefore/>
        <w:rPr>
          <w:color w:val="auto"/>
          <w:sz w:val="22"/>
          <w:szCs w:val="22"/>
        </w:rPr>
      </w:pPr>
      <w:r w:rsidRPr="00C374FB">
        <w:rPr>
          <w:b/>
          <w:bCs/>
          <w:color w:val="auto"/>
          <w:sz w:val="22"/>
          <w:szCs w:val="22"/>
        </w:rPr>
        <w:lastRenderedPageBreak/>
        <w:t xml:space="preserve">Registry-specific RPMs </w:t>
      </w:r>
    </w:p>
    <w:p w:rsidR="002E4114" w:rsidRDefault="002E4114" w:rsidP="002E4114">
      <w:pPr>
        <w:pStyle w:val="Default"/>
        <w:ind w:left="360"/>
        <w:rPr>
          <w:color w:val="auto"/>
          <w:sz w:val="22"/>
          <w:szCs w:val="22"/>
        </w:rPr>
      </w:pPr>
    </w:p>
    <w:p w:rsidR="00C374FB" w:rsidRDefault="00C374FB" w:rsidP="00C374FB">
      <w:pPr>
        <w:pStyle w:val="Default"/>
        <w:numPr>
          <w:ilvl w:val="0"/>
          <w:numId w:val="15"/>
        </w:numPr>
        <w:rPr>
          <w:color w:val="auto"/>
          <w:sz w:val="22"/>
          <w:szCs w:val="22"/>
        </w:rPr>
      </w:pPr>
      <w:r w:rsidRPr="000515AE">
        <w:rPr>
          <w:color w:val="auto"/>
          <w:sz w:val="22"/>
          <w:szCs w:val="22"/>
          <w:lang w:val="en-US"/>
        </w:rPr>
        <w:t xml:space="preserve">Did you make use of other registry-specific RPMs, such as the Domains Protected Marks Lists (DPMLs) offered individually by some registry operators such as Donuts and Rightside? </w:t>
      </w:r>
      <w:r w:rsidRPr="00C374FB">
        <w:rPr>
          <w:color w:val="auto"/>
          <w:sz w:val="22"/>
          <w:szCs w:val="22"/>
        </w:rPr>
        <w:t xml:space="preserve">Please identify which. </w:t>
      </w:r>
    </w:p>
    <w:p w:rsidR="002E4114" w:rsidRDefault="002E4114" w:rsidP="002E4114">
      <w:pPr>
        <w:pStyle w:val="Default"/>
        <w:rPr>
          <w:color w:val="auto"/>
          <w:sz w:val="22"/>
          <w:szCs w:val="22"/>
        </w:rPr>
      </w:pPr>
    </w:p>
    <w:p w:rsidR="002E4114" w:rsidRDefault="002E4114" w:rsidP="002E4114">
      <w:pPr>
        <w:pStyle w:val="Default"/>
        <w:rPr>
          <w:color w:val="auto"/>
          <w:sz w:val="22"/>
          <w:szCs w:val="22"/>
        </w:rPr>
      </w:pPr>
    </w:p>
    <w:p w:rsidR="002E4114" w:rsidRDefault="002E4114" w:rsidP="002E4114">
      <w:pPr>
        <w:pStyle w:val="Default"/>
        <w:rPr>
          <w:color w:val="auto"/>
          <w:sz w:val="22"/>
          <w:szCs w:val="22"/>
        </w:rPr>
      </w:pPr>
    </w:p>
    <w:p w:rsidR="004F6AE7" w:rsidRDefault="004F6AE7" w:rsidP="002E4114">
      <w:pPr>
        <w:pStyle w:val="Default"/>
        <w:rPr>
          <w:color w:val="auto"/>
          <w:sz w:val="22"/>
          <w:szCs w:val="22"/>
        </w:rPr>
      </w:pPr>
    </w:p>
    <w:p w:rsidR="004F6AE7" w:rsidRDefault="004F6AE7" w:rsidP="002E4114">
      <w:pPr>
        <w:pStyle w:val="Default"/>
        <w:rPr>
          <w:color w:val="auto"/>
          <w:sz w:val="22"/>
          <w:szCs w:val="22"/>
        </w:rPr>
      </w:pPr>
    </w:p>
    <w:p w:rsidR="002E4114" w:rsidRDefault="002E4114" w:rsidP="002E4114">
      <w:pPr>
        <w:pStyle w:val="Default"/>
        <w:rPr>
          <w:color w:val="auto"/>
          <w:sz w:val="22"/>
          <w:szCs w:val="22"/>
        </w:rPr>
      </w:pPr>
    </w:p>
    <w:p w:rsidR="002E4114" w:rsidRDefault="002E4114" w:rsidP="002E4114">
      <w:pPr>
        <w:pStyle w:val="Default"/>
        <w:rPr>
          <w:color w:val="auto"/>
          <w:sz w:val="22"/>
          <w:szCs w:val="22"/>
        </w:rPr>
      </w:pPr>
    </w:p>
    <w:p w:rsidR="002E4114" w:rsidRDefault="002E4114" w:rsidP="002E4114">
      <w:pPr>
        <w:pStyle w:val="Default"/>
        <w:rPr>
          <w:color w:val="auto"/>
          <w:sz w:val="22"/>
          <w:szCs w:val="22"/>
        </w:rPr>
      </w:pPr>
    </w:p>
    <w:p w:rsidR="002E4114" w:rsidRDefault="002E4114" w:rsidP="002E4114">
      <w:pPr>
        <w:pStyle w:val="Default"/>
        <w:rPr>
          <w:color w:val="auto"/>
          <w:sz w:val="22"/>
          <w:szCs w:val="22"/>
        </w:rPr>
      </w:pPr>
    </w:p>
    <w:p w:rsidR="002E4114" w:rsidRDefault="002E4114" w:rsidP="002E4114">
      <w:pPr>
        <w:pStyle w:val="Default"/>
        <w:rPr>
          <w:color w:val="auto"/>
          <w:sz w:val="22"/>
          <w:szCs w:val="22"/>
        </w:rPr>
      </w:pPr>
    </w:p>
    <w:p w:rsidR="002E4114" w:rsidRPr="00C374FB" w:rsidRDefault="002E4114" w:rsidP="002E4114">
      <w:pPr>
        <w:pStyle w:val="Default"/>
        <w:rPr>
          <w:color w:val="auto"/>
          <w:sz w:val="22"/>
          <w:szCs w:val="22"/>
        </w:rPr>
      </w:pPr>
    </w:p>
    <w:p w:rsidR="002E4114" w:rsidRPr="00C374FB" w:rsidRDefault="002E4114" w:rsidP="00C374FB">
      <w:pPr>
        <w:pStyle w:val="Default"/>
        <w:rPr>
          <w:color w:val="auto"/>
          <w:sz w:val="22"/>
          <w:szCs w:val="22"/>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What were the advantages of these registry-specific RPMs? </w:t>
      </w: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4F6AE7" w:rsidRPr="000515AE" w:rsidRDefault="004F6AE7"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What were the challenges, if any, in using any of these registry-specific RPMs? </w:t>
      </w: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2E4114" w:rsidRPr="000515AE" w:rsidRDefault="002E4114" w:rsidP="002E4114">
      <w:pPr>
        <w:pStyle w:val="Default"/>
        <w:rPr>
          <w:color w:val="auto"/>
          <w:sz w:val="22"/>
          <w:szCs w:val="22"/>
          <w:lang w:val="en-US"/>
        </w:rPr>
      </w:pPr>
    </w:p>
    <w:p w:rsidR="00C374FB" w:rsidRPr="000515AE" w:rsidRDefault="00C374FB" w:rsidP="00C374FB">
      <w:pPr>
        <w:pStyle w:val="Default"/>
        <w:rPr>
          <w:color w:val="auto"/>
          <w:sz w:val="22"/>
          <w:szCs w:val="22"/>
          <w:lang w:val="en-US"/>
        </w:rPr>
      </w:pPr>
    </w:p>
    <w:p w:rsidR="00C374FB" w:rsidRPr="000515AE" w:rsidRDefault="00C374FB" w:rsidP="00C374FB">
      <w:pPr>
        <w:pStyle w:val="Default"/>
        <w:numPr>
          <w:ilvl w:val="0"/>
          <w:numId w:val="15"/>
        </w:numPr>
        <w:rPr>
          <w:color w:val="auto"/>
          <w:sz w:val="22"/>
          <w:szCs w:val="22"/>
          <w:lang w:val="en-US"/>
        </w:rPr>
      </w:pPr>
      <w:r w:rsidRPr="000515AE">
        <w:rPr>
          <w:color w:val="auto"/>
          <w:sz w:val="22"/>
          <w:szCs w:val="22"/>
          <w:lang w:val="en-US"/>
        </w:rPr>
        <w:t xml:space="preserve">What changes might make these registry-specific RPMs more effective? </w:t>
      </w:r>
    </w:p>
    <w:p w:rsidR="009327B8" w:rsidRPr="00C374FB" w:rsidRDefault="009327B8" w:rsidP="00C374FB">
      <w:pPr>
        <w:spacing w:line="276" w:lineRule="auto"/>
        <w:jc w:val="center"/>
        <w:rPr>
          <w:sz w:val="22"/>
          <w:szCs w:val="22"/>
          <w:lang w:val="en-GB"/>
        </w:rPr>
      </w:pPr>
    </w:p>
    <w:sectPr w:rsidR="009327B8" w:rsidRPr="00C374FB" w:rsidSect="009E2CEC">
      <w:headerReference w:type="default" r:id="rId8"/>
      <w:footerReference w:type="default" r:id="rId9"/>
      <w:headerReference w:type="first" r:id="rId10"/>
      <w:footerReference w:type="first" r:id="rId11"/>
      <w:pgSz w:w="11906" w:h="16838"/>
      <w:pgMar w:top="1417" w:right="1701" w:bottom="1417" w:left="1701" w:header="708" w:footer="708" w:gutter="0"/>
      <w:paperSrc w:first="261" w:other="2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700" w:rsidRDefault="00AB2700" w:rsidP="00BF6AB9">
      <w:r>
        <w:separator/>
      </w:r>
    </w:p>
  </w:endnote>
  <w:endnote w:type="continuationSeparator" w:id="0">
    <w:p w:rsidR="00AB2700" w:rsidRDefault="00AB2700" w:rsidP="00BF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TE16BBD98t00">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F65" w:rsidRPr="008B4DB2" w:rsidRDefault="008004B2">
    <w:pPr>
      <w:pStyle w:val="Pidipagina"/>
      <w:jc w:val="center"/>
      <w:rPr>
        <w:sz w:val="20"/>
      </w:rPr>
    </w:pPr>
    <w:r w:rsidRPr="008B4DB2">
      <w:rPr>
        <w:sz w:val="20"/>
      </w:rPr>
      <w:fldChar w:fldCharType="begin"/>
    </w:r>
    <w:r w:rsidR="00866F65" w:rsidRPr="008B4DB2">
      <w:rPr>
        <w:sz w:val="20"/>
      </w:rPr>
      <w:instrText xml:space="preserve"> PAGE   \* MERGEFORMAT </w:instrText>
    </w:r>
    <w:r w:rsidRPr="008B4DB2">
      <w:rPr>
        <w:sz w:val="20"/>
      </w:rPr>
      <w:fldChar w:fldCharType="separate"/>
    </w:r>
    <w:r w:rsidR="000515AE">
      <w:rPr>
        <w:noProof/>
        <w:sz w:val="20"/>
      </w:rPr>
      <w:t>9</w:t>
    </w:r>
    <w:r w:rsidRPr="008B4DB2">
      <w:rPr>
        <w:sz w:val="20"/>
      </w:rPr>
      <w:fldChar w:fldCharType="end"/>
    </w:r>
  </w:p>
  <w:p w:rsidR="00866F65" w:rsidRDefault="00866F6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F65" w:rsidRPr="008B4DB2" w:rsidRDefault="00866F65" w:rsidP="00511FC5">
    <w:pPr>
      <w:pStyle w:val="Pidipagina"/>
      <w:jc w:val="center"/>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700" w:rsidRDefault="00AB2700" w:rsidP="00BF6AB9">
      <w:r>
        <w:separator/>
      </w:r>
    </w:p>
  </w:footnote>
  <w:footnote w:type="continuationSeparator" w:id="0">
    <w:p w:rsidR="00AB2700" w:rsidRDefault="00AB2700" w:rsidP="00BF6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F65" w:rsidRDefault="00866F65" w:rsidP="00511FC5">
    <w:pPr>
      <w:pStyle w:val="Intestazione"/>
      <w:jc w:val="right"/>
      <w:rPr>
        <w:rFonts w:cs="Arial"/>
        <w:sz w:val="22"/>
      </w:rPr>
    </w:pPr>
  </w:p>
  <w:p w:rsidR="00885FA7" w:rsidRDefault="00885FA7" w:rsidP="00511FC5">
    <w:pPr>
      <w:pStyle w:val="Intestazion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F65" w:rsidRPr="00D30939" w:rsidRDefault="00866F65" w:rsidP="00511FC5">
    <w:pPr>
      <w:pStyle w:val="Intestazione"/>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D86"/>
    <w:multiLevelType w:val="hybridMultilevel"/>
    <w:tmpl w:val="75E2D37C"/>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1">
    <w:nsid w:val="0E4A4C7D"/>
    <w:multiLevelType w:val="hybridMultilevel"/>
    <w:tmpl w:val="54781326"/>
    <w:lvl w:ilvl="0" w:tplc="FFC4D0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1791181"/>
    <w:multiLevelType w:val="hybridMultilevel"/>
    <w:tmpl w:val="138ADA2A"/>
    <w:lvl w:ilvl="0" w:tplc="A8509A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E4AF1"/>
    <w:multiLevelType w:val="hybridMultilevel"/>
    <w:tmpl w:val="7348F77E"/>
    <w:lvl w:ilvl="0" w:tplc="B338F4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915C7F"/>
    <w:multiLevelType w:val="hybridMultilevel"/>
    <w:tmpl w:val="86D078A6"/>
    <w:lvl w:ilvl="0" w:tplc="B338F4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827458"/>
    <w:multiLevelType w:val="hybridMultilevel"/>
    <w:tmpl w:val="4AE6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18632F"/>
    <w:multiLevelType w:val="hybridMultilevel"/>
    <w:tmpl w:val="9CF00DB8"/>
    <w:lvl w:ilvl="0" w:tplc="D87E0BD8">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nsid w:val="2A6C2614"/>
    <w:multiLevelType w:val="hybridMultilevel"/>
    <w:tmpl w:val="311EA428"/>
    <w:lvl w:ilvl="0" w:tplc="D87E0B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9E260D6"/>
    <w:multiLevelType w:val="hybridMultilevel"/>
    <w:tmpl w:val="D1428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5922A9"/>
    <w:multiLevelType w:val="hybridMultilevel"/>
    <w:tmpl w:val="C9DEDEC0"/>
    <w:lvl w:ilvl="0" w:tplc="3CB2F2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CF27CE"/>
    <w:multiLevelType w:val="hybridMultilevel"/>
    <w:tmpl w:val="8AC4F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6F85CA9"/>
    <w:multiLevelType w:val="hybridMultilevel"/>
    <w:tmpl w:val="0942A8DA"/>
    <w:lvl w:ilvl="0" w:tplc="6E46F0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4925A3"/>
    <w:multiLevelType w:val="hybridMultilevel"/>
    <w:tmpl w:val="6C9AC838"/>
    <w:lvl w:ilvl="0" w:tplc="7DE408F8">
      <w:start w:val="1"/>
      <w:numFmt w:val="decimal"/>
      <w:lvlText w:val="%1."/>
      <w:lvlJc w:val="left"/>
      <w:pPr>
        <w:tabs>
          <w:tab w:val="num" w:pos="1146"/>
        </w:tabs>
        <w:ind w:left="1146"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15154F3"/>
    <w:multiLevelType w:val="hybridMultilevel"/>
    <w:tmpl w:val="8F30BDD0"/>
    <w:lvl w:ilvl="0" w:tplc="B338F4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A1E6E82"/>
    <w:multiLevelType w:val="hybridMultilevel"/>
    <w:tmpl w:val="196EEB5A"/>
    <w:lvl w:ilvl="0" w:tplc="6E46F0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A1142F"/>
    <w:multiLevelType w:val="hybridMultilevel"/>
    <w:tmpl w:val="02304D4C"/>
    <w:lvl w:ilvl="0" w:tplc="28D60318">
      <w:start w:val="1"/>
      <w:numFmt w:val="decimal"/>
      <w:lvlText w:val="%1."/>
      <w:lvlJc w:val="left"/>
      <w:pPr>
        <w:ind w:left="708" w:hanging="708"/>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2"/>
  </w:num>
  <w:num w:numId="3">
    <w:abstractNumId w:val="10"/>
  </w:num>
  <w:num w:numId="4">
    <w:abstractNumId w:val="15"/>
  </w:num>
  <w:num w:numId="5">
    <w:abstractNumId w:val="8"/>
  </w:num>
  <w:num w:numId="6">
    <w:abstractNumId w:val="6"/>
  </w:num>
  <w:num w:numId="7">
    <w:abstractNumId w:val="7"/>
  </w:num>
  <w:num w:numId="8">
    <w:abstractNumId w:val="2"/>
  </w:num>
  <w:num w:numId="9">
    <w:abstractNumId w:val="1"/>
  </w:num>
  <w:num w:numId="10">
    <w:abstractNumId w:val="9"/>
  </w:num>
  <w:num w:numId="11">
    <w:abstractNumId w:val="3"/>
  </w:num>
  <w:num w:numId="12">
    <w:abstractNumId w:val="4"/>
  </w:num>
  <w:num w:numId="13">
    <w:abstractNumId w:val="13"/>
  </w:num>
  <w:num w:numId="14">
    <w:abstractNumId w:val="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BE"/>
    <w:rsid w:val="0001020D"/>
    <w:rsid w:val="00042105"/>
    <w:rsid w:val="000515AE"/>
    <w:rsid w:val="00066452"/>
    <w:rsid w:val="0008634E"/>
    <w:rsid w:val="00086E22"/>
    <w:rsid w:val="000A0D7E"/>
    <w:rsid w:val="000A4F43"/>
    <w:rsid w:val="000B0089"/>
    <w:rsid w:val="000B75CE"/>
    <w:rsid w:val="000C6BF6"/>
    <w:rsid w:val="000F6C90"/>
    <w:rsid w:val="00102417"/>
    <w:rsid w:val="00112C1C"/>
    <w:rsid w:val="0011425E"/>
    <w:rsid w:val="00140E3F"/>
    <w:rsid w:val="00151132"/>
    <w:rsid w:val="00151E3A"/>
    <w:rsid w:val="0016309B"/>
    <w:rsid w:val="001A4DCA"/>
    <w:rsid w:val="001C26CC"/>
    <w:rsid w:val="001C3F91"/>
    <w:rsid w:val="001C41C1"/>
    <w:rsid w:val="001C7155"/>
    <w:rsid w:val="001D0134"/>
    <w:rsid w:val="001E2914"/>
    <w:rsid w:val="0020092F"/>
    <w:rsid w:val="00212F89"/>
    <w:rsid w:val="002167CF"/>
    <w:rsid w:val="00222F9C"/>
    <w:rsid w:val="00225B82"/>
    <w:rsid w:val="00226EE9"/>
    <w:rsid w:val="002351EA"/>
    <w:rsid w:val="002521C2"/>
    <w:rsid w:val="0025245B"/>
    <w:rsid w:val="00253F75"/>
    <w:rsid w:val="0025782B"/>
    <w:rsid w:val="0026603A"/>
    <w:rsid w:val="00274A63"/>
    <w:rsid w:val="00275F1C"/>
    <w:rsid w:val="002802D7"/>
    <w:rsid w:val="0028312A"/>
    <w:rsid w:val="002947A8"/>
    <w:rsid w:val="002A095D"/>
    <w:rsid w:val="002B1CE2"/>
    <w:rsid w:val="002D4562"/>
    <w:rsid w:val="002E4114"/>
    <w:rsid w:val="002F332B"/>
    <w:rsid w:val="00307096"/>
    <w:rsid w:val="003165BE"/>
    <w:rsid w:val="00317038"/>
    <w:rsid w:val="00317BAB"/>
    <w:rsid w:val="00330925"/>
    <w:rsid w:val="003569A6"/>
    <w:rsid w:val="00356F3A"/>
    <w:rsid w:val="00364C97"/>
    <w:rsid w:val="0036775B"/>
    <w:rsid w:val="00385606"/>
    <w:rsid w:val="00393B19"/>
    <w:rsid w:val="00394C59"/>
    <w:rsid w:val="003A5C83"/>
    <w:rsid w:val="003C111B"/>
    <w:rsid w:val="003D2911"/>
    <w:rsid w:val="003E5C4D"/>
    <w:rsid w:val="004046F2"/>
    <w:rsid w:val="0040686E"/>
    <w:rsid w:val="00431102"/>
    <w:rsid w:val="004333FE"/>
    <w:rsid w:val="00470F02"/>
    <w:rsid w:val="004737C5"/>
    <w:rsid w:val="0047431C"/>
    <w:rsid w:val="00481377"/>
    <w:rsid w:val="00482591"/>
    <w:rsid w:val="0048684B"/>
    <w:rsid w:val="00495308"/>
    <w:rsid w:val="004A2AA2"/>
    <w:rsid w:val="004A762B"/>
    <w:rsid w:val="004D0129"/>
    <w:rsid w:val="004E04B9"/>
    <w:rsid w:val="004E5471"/>
    <w:rsid w:val="004E5E96"/>
    <w:rsid w:val="004F1103"/>
    <w:rsid w:val="004F6AE7"/>
    <w:rsid w:val="00511FC5"/>
    <w:rsid w:val="00533C48"/>
    <w:rsid w:val="00544263"/>
    <w:rsid w:val="00551A60"/>
    <w:rsid w:val="00553E3F"/>
    <w:rsid w:val="00587628"/>
    <w:rsid w:val="005B7A04"/>
    <w:rsid w:val="005D468E"/>
    <w:rsid w:val="005E5378"/>
    <w:rsid w:val="005F3792"/>
    <w:rsid w:val="0060659D"/>
    <w:rsid w:val="006078A8"/>
    <w:rsid w:val="00613D95"/>
    <w:rsid w:val="00626303"/>
    <w:rsid w:val="00642928"/>
    <w:rsid w:val="00645E84"/>
    <w:rsid w:val="00673EB9"/>
    <w:rsid w:val="006771B8"/>
    <w:rsid w:val="00686143"/>
    <w:rsid w:val="00693119"/>
    <w:rsid w:val="006A7274"/>
    <w:rsid w:val="006A73FB"/>
    <w:rsid w:val="006B7B1C"/>
    <w:rsid w:val="006D7F9C"/>
    <w:rsid w:val="006E66DC"/>
    <w:rsid w:val="006F3043"/>
    <w:rsid w:val="006F4FD8"/>
    <w:rsid w:val="0070132E"/>
    <w:rsid w:val="00720B38"/>
    <w:rsid w:val="00727F2E"/>
    <w:rsid w:val="00737448"/>
    <w:rsid w:val="00737DC8"/>
    <w:rsid w:val="00764D0C"/>
    <w:rsid w:val="0076596C"/>
    <w:rsid w:val="00792168"/>
    <w:rsid w:val="007A7780"/>
    <w:rsid w:val="007B6F71"/>
    <w:rsid w:val="007C3E60"/>
    <w:rsid w:val="007C4663"/>
    <w:rsid w:val="007C7C8F"/>
    <w:rsid w:val="007F63D8"/>
    <w:rsid w:val="008004B2"/>
    <w:rsid w:val="00804074"/>
    <w:rsid w:val="00815DC2"/>
    <w:rsid w:val="00816B63"/>
    <w:rsid w:val="008415FE"/>
    <w:rsid w:val="00862638"/>
    <w:rsid w:val="00866F65"/>
    <w:rsid w:val="00870ACA"/>
    <w:rsid w:val="00872486"/>
    <w:rsid w:val="00881CFA"/>
    <w:rsid w:val="0088596A"/>
    <w:rsid w:val="008859CD"/>
    <w:rsid w:val="00885FA7"/>
    <w:rsid w:val="008B2A1A"/>
    <w:rsid w:val="008B3459"/>
    <w:rsid w:val="008B43C0"/>
    <w:rsid w:val="008B4DB2"/>
    <w:rsid w:val="008C6969"/>
    <w:rsid w:val="008E2923"/>
    <w:rsid w:val="00904ED5"/>
    <w:rsid w:val="0090783B"/>
    <w:rsid w:val="00910F28"/>
    <w:rsid w:val="009117EC"/>
    <w:rsid w:val="009327B8"/>
    <w:rsid w:val="00945F9E"/>
    <w:rsid w:val="009537DE"/>
    <w:rsid w:val="00967D6C"/>
    <w:rsid w:val="00971186"/>
    <w:rsid w:val="0098474A"/>
    <w:rsid w:val="009A0ADC"/>
    <w:rsid w:val="009A5D74"/>
    <w:rsid w:val="009B49AC"/>
    <w:rsid w:val="009B693B"/>
    <w:rsid w:val="009C089E"/>
    <w:rsid w:val="009C1843"/>
    <w:rsid w:val="009C6B0A"/>
    <w:rsid w:val="009D5242"/>
    <w:rsid w:val="009E1784"/>
    <w:rsid w:val="009E2CEC"/>
    <w:rsid w:val="009F458C"/>
    <w:rsid w:val="00A04F7D"/>
    <w:rsid w:val="00A1364D"/>
    <w:rsid w:val="00A310E5"/>
    <w:rsid w:val="00A33284"/>
    <w:rsid w:val="00A374DB"/>
    <w:rsid w:val="00A50584"/>
    <w:rsid w:val="00A53C05"/>
    <w:rsid w:val="00A7018D"/>
    <w:rsid w:val="00A713FC"/>
    <w:rsid w:val="00A77209"/>
    <w:rsid w:val="00A85838"/>
    <w:rsid w:val="00AA3E9B"/>
    <w:rsid w:val="00AB2700"/>
    <w:rsid w:val="00AE60F8"/>
    <w:rsid w:val="00B106BB"/>
    <w:rsid w:val="00B22E05"/>
    <w:rsid w:val="00B3191A"/>
    <w:rsid w:val="00B36339"/>
    <w:rsid w:val="00B4489E"/>
    <w:rsid w:val="00B45DC5"/>
    <w:rsid w:val="00BC05D9"/>
    <w:rsid w:val="00BE036B"/>
    <w:rsid w:val="00BE0762"/>
    <w:rsid w:val="00BF6AB9"/>
    <w:rsid w:val="00C150BD"/>
    <w:rsid w:val="00C26C71"/>
    <w:rsid w:val="00C33740"/>
    <w:rsid w:val="00C3622D"/>
    <w:rsid w:val="00C374FB"/>
    <w:rsid w:val="00C37ADE"/>
    <w:rsid w:val="00CC76B3"/>
    <w:rsid w:val="00CE4176"/>
    <w:rsid w:val="00D25326"/>
    <w:rsid w:val="00D30939"/>
    <w:rsid w:val="00D52DBD"/>
    <w:rsid w:val="00D85C52"/>
    <w:rsid w:val="00DA35B5"/>
    <w:rsid w:val="00DB3F28"/>
    <w:rsid w:val="00DC0F3D"/>
    <w:rsid w:val="00DC54DA"/>
    <w:rsid w:val="00DE0E4B"/>
    <w:rsid w:val="00DF54E7"/>
    <w:rsid w:val="00E022CA"/>
    <w:rsid w:val="00E15FC7"/>
    <w:rsid w:val="00E32057"/>
    <w:rsid w:val="00E3258D"/>
    <w:rsid w:val="00E33D15"/>
    <w:rsid w:val="00E35E20"/>
    <w:rsid w:val="00E5111D"/>
    <w:rsid w:val="00E63CA1"/>
    <w:rsid w:val="00E65B87"/>
    <w:rsid w:val="00E95C84"/>
    <w:rsid w:val="00EA3B8C"/>
    <w:rsid w:val="00EC163E"/>
    <w:rsid w:val="00EC4C18"/>
    <w:rsid w:val="00ED0E37"/>
    <w:rsid w:val="00ED1A22"/>
    <w:rsid w:val="00ED279E"/>
    <w:rsid w:val="00ED28CB"/>
    <w:rsid w:val="00ED506A"/>
    <w:rsid w:val="00EF1E2D"/>
    <w:rsid w:val="00F17C5F"/>
    <w:rsid w:val="00F45D3B"/>
    <w:rsid w:val="00F46788"/>
    <w:rsid w:val="00F632FB"/>
    <w:rsid w:val="00F7007F"/>
    <w:rsid w:val="00F73943"/>
    <w:rsid w:val="00F847B4"/>
    <w:rsid w:val="00FA300E"/>
    <w:rsid w:val="00FD35A8"/>
    <w:rsid w:val="00FD6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E925E3-1297-4953-89A7-B313C2F6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04B2"/>
    <w:rPr>
      <w:sz w:val="24"/>
      <w:szCs w:val="24"/>
      <w:lang w:val="de-DE"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8004B2"/>
    <w:pPr>
      <w:tabs>
        <w:tab w:val="center" w:pos="4252"/>
        <w:tab w:val="right" w:pos="8504"/>
      </w:tabs>
      <w:overflowPunct w:val="0"/>
      <w:autoSpaceDE w:val="0"/>
      <w:autoSpaceDN w:val="0"/>
      <w:adjustRightInd w:val="0"/>
      <w:jc w:val="both"/>
      <w:textAlignment w:val="baseline"/>
    </w:pPr>
    <w:rPr>
      <w:noProof/>
      <w:sz w:val="26"/>
      <w:szCs w:val="20"/>
      <w:lang w:val="es-ES_tradnl"/>
    </w:rPr>
  </w:style>
  <w:style w:type="paragraph" w:styleId="Pidipagina">
    <w:name w:val="footer"/>
    <w:basedOn w:val="Normale"/>
    <w:link w:val="PidipaginaCarattere"/>
    <w:uiPriority w:val="99"/>
    <w:rsid w:val="008004B2"/>
    <w:pPr>
      <w:tabs>
        <w:tab w:val="center" w:pos="4252"/>
        <w:tab w:val="right" w:pos="8504"/>
      </w:tabs>
      <w:overflowPunct w:val="0"/>
      <w:autoSpaceDE w:val="0"/>
      <w:autoSpaceDN w:val="0"/>
      <w:adjustRightInd w:val="0"/>
      <w:jc w:val="both"/>
      <w:textAlignment w:val="baseline"/>
    </w:pPr>
    <w:rPr>
      <w:sz w:val="26"/>
      <w:szCs w:val="20"/>
      <w:lang w:val="es-ES_tradnl"/>
    </w:rPr>
  </w:style>
  <w:style w:type="paragraph" w:customStyle="1" w:styleId="Re">
    <w:name w:val="Re"/>
    <w:basedOn w:val="Normale"/>
    <w:next w:val="Normale"/>
    <w:rsid w:val="008004B2"/>
    <w:pPr>
      <w:overflowPunct w:val="0"/>
      <w:autoSpaceDE w:val="0"/>
      <w:autoSpaceDN w:val="0"/>
      <w:adjustRightInd w:val="0"/>
      <w:ind w:left="709" w:hanging="709"/>
      <w:jc w:val="both"/>
      <w:textAlignment w:val="baseline"/>
    </w:pPr>
    <w:rPr>
      <w:sz w:val="26"/>
      <w:szCs w:val="20"/>
      <w:lang w:val="es-ES_tradnl"/>
    </w:rPr>
  </w:style>
  <w:style w:type="paragraph" w:customStyle="1" w:styleId="SaltaMargen">
    <w:name w:val="Salta Margen + ..."/>
    <w:basedOn w:val="Normale"/>
    <w:next w:val="Normale"/>
    <w:rsid w:val="008004B2"/>
    <w:pPr>
      <w:overflowPunct w:val="0"/>
      <w:autoSpaceDE w:val="0"/>
      <w:autoSpaceDN w:val="0"/>
      <w:adjustRightInd w:val="0"/>
      <w:ind w:hanging="454"/>
      <w:jc w:val="both"/>
      <w:textAlignment w:val="baseline"/>
    </w:pPr>
    <w:rPr>
      <w:sz w:val="26"/>
      <w:szCs w:val="20"/>
      <w:lang w:val="es-ES_tradnl"/>
    </w:rPr>
  </w:style>
  <w:style w:type="paragraph" w:customStyle="1" w:styleId="SaltaMargenTraduccin">
    <w:name w:val="SaltaMargen + Traducción"/>
    <w:basedOn w:val="Normale"/>
    <w:next w:val="Normale"/>
    <w:rsid w:val="008004B2"/>
    <w:pPr>
      <w:overflowPunct w:val="0"/>
      <w:autoSpaceDE w:val="0"/>
      <w:autoSpaceDN w:val="0"/>
      <w:adjustRightInd w:val="0"/>
      <w:spacing w:line="720" w:lineRule="atLeast"/>
      <w:ind w:hanging="1871"/>
      <w:jc w:val="both"/>
      <w:textAlignment w:val="baseline"/>
    </w:pPr>
    <w:rPr>
      <w:sz w:val="26"/>
      <w:szCs w:val="20"/>
      <w:lang w:val="es-ES_tradnl"/>
    </w:rPr>
  </w:style>
  <w:style w:type="paragraph" w:styleId="Corpotesto">
    <w:name w:val="Body Text"/>
    <w:basedOn w:val="Normale"/>
    <w:semiHidden/>
    <w:rsid w:val="008004B2"/>
    <w:pPr>
      <w:jc w:val="both"/>
    </w:pPr>
    <w:rPr>
      <w:lang w:val="en-GB"/>
    </w:rPr>
  </w:style>
  <w:style w:type="paragraph" w:styleId="Testonormale">
    <w:name w:val="Plain Text"/>
    <w:basedOn w:val="Normale"/>
    <w:link w:val="TestonormaleCarattere"/>
    <w:uiPriority w:val="99"/>
    <w:unhideWhenUsed/>
    <w:rsid w:val="003165BE"/>
    <w:rPr>
      <w:rFonts w:ascii="Consolas" w:eastAsia="Calibri" w:hAnsi="Consolas"/>
      <w:sz w:val="21"/>
      <w:szCs w:val="21"/>
      <w:lang w:val="it-IT" w:eastAsia="en-US"/>
    </w:rPr>
  </w:style>
  <w:style w:type="character" w:customStyle="1" w:styleId="TestonormaleCarattere">
    <w:name w:val="Testo normale Carattere"/>
    <w:basedOn w:val="Carpredefinitoparagrafo"/>
    <w:link w:val="Testonormale"/>
    <w:uiPriority w:val="99"/>
    <w:rsid w:val="003165BE"/>
    <w:rPr>
      <w:rFonts w:ascii="Consolas" w:eastAsia="Calibri" w:hAnsi="Consolas" w:cs="Times New Roman"/>
      <w:sz w:val="21"/>
      <w:szCs w:val="21"/>
      <w:lang w:eastAsia="en-US"/>
    </w:rPr>
  </w:style>
  <w:style w:type="paragraph" w:customStyle="1" w:styleId="Default">
    <w:name w:val="Default"/>
    <w:rsid w:val="003165BE"/>
    <w:pPr>
      <w:autoSpaceDE w:val="0"/>
      <w:autoSpaceDN w:val="0"/>
      <w:adjustRightInd w:val="0"/>
    </w:pPr>
    <w:rPr>
      <w:color w:val="000000"/>
      <w:sz w:val="24"/>
      <w:szCs w:val="24"/>
      <w:lang w:val="it-IT" w:eastAsia="it-IT"/>
    </w:rPr>
  </w:style>
  <w:style w:type="character" w:styleId="Collegamentoipertestuale">
    <w:name w:val="Hyperlink"/>
    <w:basedOn w:val="Carpredefinitoparagrafo"/>
    <w:rsid w:val="00BF6AB9"/>
    <w:rPr>
      <w:color w:val="0000FF"/>
      <w:u w:val="single"/>
    </w:rPr>
  </w:style>
  <w:style w:type="character" w:customStyle="1" w:styleId="PidipaginaCarattere">
    <w:name w:val="Piè di pagina Carattere"/>
    <w:basedOn w:val="Carpredefinitoparagrafo"/>
    <w:link w:val="Pidipagina"/>
    <w:uiPriority w:val="99"/>
    <w:rsid w:val="00BF6AB9"/>
    <w:rPr>
      <w:sz w:val="26"/>
      <w:lang w:val="es-ES_tradnl" w:eastAsia="es-ES"/>
    </w:rPr>
  </w:style>
  <w:style w:type="paragraph" w:customStyle="1" w:styleId="NormalAshurst">
    <w:name w:val="NormalAshurst"/>
    <w:rsid w:val="00D52DBD"/>
    <w:pPr>
      <w:suppressAutoHyphens/>
      <w:spacing w:after="220" w:line="264" w:lineRule="auto"/>
      <w:jc w:val="both"/>
    </w:pPr>
    <w:rPr>
      <w:rFonts w:ascii="Verdana" w:eastAsia="MS Mincho" w:hAnsi="Verdana"/>
      <w:sz w:val="18"/>
      <w:lang w:eastAsia="it-IT"/>
    </w:rPr>
  </w:style>
  <w:style w:type="paragraph" w:customStyle="1" w:styleId="ssPara1">
    <w:name w:val="ssPara1"/>
    <w:basedOn w:val="Normale"/>
    <w:rsid w:val="00D52DBD"/>
    <w:pPr>
      <w:spacing w:after="260"/>
      <w:jc w:val="both"/>
    </w:pPr>
    <w:rPr>
      <w:rFonts w:ascii="Arial" w:eastAsia="SimSun" w:hAnsi="Arial"/>
      <w:sz w:val="22"/>
      <w:szCs w:val="22"/>
      <w:lang w:val="en-GB" w:eastAsia="zh-CN"/>
    </w:rPr>
  </w:style>
  <w:style w:type="paragraph" w:styleId="Testofumetto">
    <w:name w:val="Balloon Text"/>
    <w:basedOn w:val="Normale"/>
    <w:semiHidden/>
    <w:rsid w:val="000A4F43"/>
    <w:rPr>
      <w:rFonts w:ascii="Tahoma" w:hAnsi="Tahoma" w:cs="Tahoma"/>
      <w:sz w:val="16"/>
      <w:szCs w:val="16"/>
    </w:rPr>
  </w:style>
  <w:style w:type="paragraph" w:styleId="NormaleWeb">
    <w:name w:val="Normal (Web)"/>
    <w:basedOn w:val="Normale"/>
    <w:uiPriority w:val="99"/>
    <w:semiHidden/>
    <w:unhideWhenUsed/>
    <w:rsid w:val="00D30939"/>
    <w:pPr>
      <w:spacing w:before="100" w:beforeAutospacing="1" w:after="100" w:afterAutospacing="1"/>
    </w:pPr>
    <w:rPr>
      <w:rFonts w:eastAsia="Calibri"/>
      <w:lang w:val="it-IT" w:eastAsia="it-IT"/>
    </w:rPr>
  </w:style>
  <w:style w:type="paragraph" w:customStyle="1" w:styleId="CM4">
    <w:name w:val="CM4"/>
    <w:basedOn w:val="Default"/>
    <w:next w:val="Default"/>
    <w:rsid w:val="00C150BD"/>
    <w:pPr>
      <w:widowControl w:val="0"/>
      <w:spacing w:after="263"/>
    </w:pPr>
    <w:rPr>
      <w:rFonts w:ascii="TTE16BBD98t00" w:hAnsi="TTE16BBD98t00"/>
      <w:color w:val="auto"/>
      <w:lang w:val="en-GB" w:eastAsia="en-GB"/>
    </w:rPr>
  </w:style>
  <w:style w:type="character" w:styleId="Rimandocommento">
    <w:name w:val="annotation reference"/>
    <w:basedOn w:val="Carpredefinitoparagrafo"/>
    <w:uiPriority w:val="99"/>
    <w:semiHidden/>
    <w:unhideWhenUsed/>
    <w:rsid w:val="005B7A04"/>
    <w:rPr>
      <w:sz w:val="16"/>
      <w:szCs w:val="16"/>
    </w:rPr>
  </w:style>
  <w:style w:type="paragraph" w:styleId="Testocommento">
    <w:name w:val="annotation text"/>
    <w:basedOn w:val="Normale"/>
    <w:link w:val="TestocommentoCarattere"/>
    <w:uiPriority w:val="99"/>
    <w:semiHidden/>
    <w:unhideWhenUsed/>
    <w:rsid w:val="005B7A04"/>
    <w:rPr>
      <w:sz w:val="20"/>
      <w:szCs w:val="20"/>
    </w:rPr>
  </w:style>
  <w:style w:type="character" w:customStyle="1" w:styleId="TestocommentoCarattere">
    <w:name w:val="Testo commento Carattere"/>
    <w:basedOn w:val="Carpredefinitoparagrafo"/>
    <w:link w:val="Testocommento"/>
    <w:uiPriority w:val="99"/>
    <w:semiHidden/>
    <w:rsid w:val="005B7A04"/>
    <w:rPr>
      <w:lang w:val="de-DE" w:eastAsia="es-ES"/>
    </w:rPr>
  </w:style>
  <w:style w:type="paragraph" w:styleId="Soggettocommento">
    <w:name w:val="annotation subject"/>
    <w:basedOn w:val="Testocommento"/>
    <w:next w:val="Testocommento"/>
    <w:link w:val="SoggettocommentoCarattere"/>
    <w:uiPriority w:val="99"/>
    <w:semiHidden/>
    <w:unhideWhenUsed/>
    <w:rsid w:val="005B7A04"/>
    <w:rPr>
      <w:b/>
      <w:bCs/>
    </w:rPr>
  </w:style>
  <w:style w:type="character" w:customStyle="1" w:styleId="SoggettocommentoCarattere">
    <w:name w:val="Soggetto commento Carattere"/>
    <w:basedOn w:val="TestocommentoCarattere"/>
    <w:link w:val="Soggettocommento"/>
    <w:uiPriority w:val="99"/>
    <w:semiHidden/>
    <w:rsid w:val="005B7A04"/>
    <w:rPr>
      <w:b/>
      <w:bCs/>
      <w:lang w:val="de-DE" w:eastAsia="es-ES"/>
    </w:rPr>
  </w:style>
  <w:style w:type="paragraph" w:styleId="Paragrafoelenco">
    <w:name w:val="List Paragraph"/>
    <w:basedOn w:val="Normale"/>
    <w:uiPriority w:val="34"/>
    <w:qFormat/>
    <w:rsid w:val="00D85C52"/>
    <w:pPr>
      <w:ind w:left="720"/>
    </w:pPr>
  </w:style>
  <w:style w:type="character" w:styleId="Collegamentovisitato">
    <w:name w:val="FollowedHyperlink"/>
    <w:basedOn w:val="Carpredefinitoparagrafo"/>
    <w:uiPriority w:val="99"/>
    <w:semiHidden/>
    <w:unhideWhenUsed/>
    <w:rsid w:val="009C6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99461">
      <w:bodyDiv w:val="1"/>
      <w:marLeft w:val="0"/>
      <w:marRight w:val="0"/>
      <w:marTop w:val="0"/>
      <w:marBottom w:val="0"/>
      <w:divBdr>
        <w:top w:val="none" w:sz="0" w:space="0" w:color="auto"/>
        <w:left w:val="none" w:sz="0" w:space="0" w:color="auto"/>
        <w:bottom w:val="none" w:sz="0" w:space="0" w:color="auto"/>
        <w:right w:val="none" w:sz="0" w:space="0" w:color="auto"/>
      </w:divBdr>
    </w:div>
    <w:div w:id="1010256180">
      <w:bodyDiv w:val="1"/>
      <w:marLeft w:val="0"/>
      <w:marRight w:val="0"/>
      <w:marTop w:val="0"/>
      <w:marBottom w:val="0"/>
      <w:divBdr>
        <w:top w:val="none" w:sz="0" w:space="0" w:color="auto"/>
        <w:left w:val="none" w:sz="0" w:space="0" w:color="auto"/>
        <w:bottom w:val="none" w:sz="0" w:space="0" w:color="auto"/>
        <w:right w:val="none" w:sz="0" w:space="0" w:color="auto"/>
      </w:divBdr>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ACD7-5672-4A88-A304-01A072B8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1005</Words>
  <Characters>5729</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6721</CharactersWithSpaces>
  <SharedDoc>false</SharedDoc>
  <HLinks>
    <vt:vector size="18" baseType="variant">
      <vt:variant>
        <vt:i4>3801209</vt:i4>
      </vt:variant>
      <vt:variant>
        <vt:i4>0</vt:i4>
      </vt:variant>
      <vt:variant>
        <vt:i4>0</vt:i4>
      </vt:variant>
      <vt:variant>
        <vt:i4>5</vt:i4>
      </vt:variant>
      <vt:variant>
        <vt:lpwstr>http://www.marques.org/</vt:lpwstr>
      </vt:variant>
      <vt:variant>
        <vt:lpwstr/>
      </vt:variant>
      <vt:variant>
        <vt:i4>2883656</vt:i4>
      </vt:variant>
      <vt:variant>
        <vt:i4>6</vt:i4>
      </vt:variant>
      <vt:variant>
        <vt:i4>0</vt:i4>
      </vt:variant>
      <vt:variant>
        <vt:i4>5</vt:i4>
      </vt:variant>
      <vt:variant>
        <vt:lpwstr>mailto:/aromeo@marques.org</vt:lpwstr>
      </vt:variant>
      <vt:variant>
        <vt:lpwstr/>
      </vt:variant>
      <vt:variant>
        <vt:i4>262205</vt:i4>
      </vt:variant>
      <vt:variant>
        <vt:i4>3</vt:i4>
      </vt:variant>
      <vt:variant>
        <vt:i4>0</vt:i4>
      </vt:variant>
      <vt:variant>
        <vt:i4>5</vt:i4>
      </vt:variant>
      <vt:variant>
        <vt:lpwstr>mailto:info@marques.org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Romeo</dc:creator>
  <cp:lastModifiedBy>Luca GEONI</cp:lastModifiedBy>
  <cp:revision>2</cp:revision>
  <cp:lastPrinted>2015-03-02T11:20:00Z</cp:lastPrinted>
  <dcterms:created xsi:type="dcterms:W3CDTF">2015-04-01T06:57:00Z</dcterms:created>
  <dcterms:modified xsi:type="dcterms:W3CDTF">2015-04-01T06:57:00Z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WGAA5hi6OWVJujIpcZtQL0HDXTuG0H8BmPa3+Z+Ny2mSS6+zckyEYv1cia5u4Nhr+QTmW4J1I5vund0l_x000d_
J+tGeY73HihSq0llOU2ahsOY/t7E4NgGCy1zJEQ3CrnAoaUyXezyFFC83Pzi9HuWVwwP6x40D1Oy_x000d_
VPgg6LG9IQmgZ01P4ANufS5033bXLehap/srPSQLtMVW7LD38K5sQW2i3LT3gd8tA0kKGWDjui1q_x000d_
mtdfMflolcXg9+YNa</vt:lpwstr>
  </property>
  <property fmtid="{D5CDD505-2E9C-101B-9397-08002B2CF9AE}" pid="3" name="MAIL_MSG_ID2">
    <vt:lpwstr>hb2WzKkA5qpU4u4ZYopYPRbFJk4cmygOlpFoL6wEK6eWBInUs+yGOR8Aopc_x000d_
vwwL8BZDMbd+HXsNBTKwBo5rf5Htr0gET20Ff4Q1XywlQhgP2MZTKkcuC7nHN5m81n73il4zg31s_x000d_
dBo0+DBvFLLGrXE=</vt:lpwstr>
  </property>
  <property fmtid="{D5CDD505-2E9C-101B-9397-08002B2CF9AE}" pid="4" name="RESPONSE_SENDER_NAME">
    <vt:lpwstr>sAAAGYoQX4c3X/I0M1gSjZLWkYjPfYoSQwixIoKqV0YRQB4=</vt:lpwstr>
  </property>
  <property fmtid="{D5CDD505-2E9C-101B-9397-08002B2CF9AE}" pid="5" name="EMAIL_OWNER_ADDRESS">
    <vt:lpwstr>ABAAmylTnWthiz96TknSQ31wrM7xw+7KmLs87a3PO8GaG+pB90Gz5/oitapwLxQF8LeS</vt:lpwstr>
  </property>
  <property fmtid="{D5CDD505-2E9C-101B-9397-08002B2CF9AE}" pid="6" name="_NewReviewCycle">
    <vt:lpwstr/>
  </property>
</Properties>
</file>