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54" w:rsidRPr="00E71B54" w:rsidRDefault="00E71B54" w:rsidP="00E71B54">
      <w:pPr>
        <w:spacing w:before="120"/>
        <w:rPr>
          <w:sz w:val="22"/>
          <w:szCs w:val="22"/>
        </w:rPr>
      </w:pPr>
      <w:r w:rsidRPr="00E71B54">
        <w:rPr>
          <w:sz w:val="22"/>
          <w:szCs w:val="22"/>
        </w:rPr>
        <w:t>Notes from Metrics presentation</w:t>
      </w:r>
      <w:r>
        <w:rPr>
          <w:sz w:val="22"/>
          <w:szCs w:val="22"/>
        </w:rPr>
        <w:t xml:space="preserve"> to GNSO Council</w:t>
      </w:r>
      <w:bookmarkStart w:id="0" w:name="_GoBack"/>
      <w:bookmarkEnd w:id="0"/>
      <w:r w:rsidRPr="00E71B54">
        <w:rPr>
          <w:sz w:val="22"/>
          <w:szCs w:val="22"/>
        </w:rPr>
        <w:t>, 23-Jun-2012</w:t>
      </w:r>
    </w:p>
    <w:p w:rsidR="00E71B54" w:rsidRPr="00E71B54" w:rsidRDefault="00E71B54" w:rsidP="00E71B54">
      <w:pPr>
        <w:spacing w:before="120"/>
        <w:rPr>
          <w:sz w:val="22"/>
          <w:szCs w:val="22"/>
        </w:rPr>
      </w:pPr>
      <w:r w:rsidRPr="00E71B54">
        <w:rPr>
          <w:sz w:val="22"/>
          <w:szCs w:val="22"/>
        </w:rPr>
        <w:t>Key Issues slide:</w:t>
      </w:r>
    </w:p>
    <w:p w:rsidR="00E71B54" w:rsidRPr="00E71B54" w:rsidRDefault="00E71B54" w:rsidP="00E71B54">
      <w:pPr>
        <w:spacing w:before="120"/>
        <w:ind w:left="360"/>
        <w:rPr>
          <w:b/>
          <w:sz w:val="22"/>
          <w:szCs w:val="22"/>
        </w:rPr>
      </w:pPr>
      <w:r w:rsidRPr="00E71B54">
        <w:rPr>
          <w:b/>
          <w:sz w:val="22"/>
          <w:szCs w:val="22"/>
        </w:rPr>
        <w:t>40+ Metrics for Consumer Trust, Consumer Choice, &amp; Competition</w:t>
      </w:r>
    </w:p>
    <w:p w:rsidR="00E71B54" w:rsidRPr="00E71B54" w:rsidRDefault="00E71B54" w:rsidP="00E71B54">
      <w:pPr>
        <w:spacing w:before="120"/>
        <w:ind w:left="720"/>
        <w:rPr>
          <w:sz w:val="22"/>
          <w:szCs w:val="22"/>
        </w:rPr>
      </w:pPr>
      <w:proofErr w:type="gramStart"/>
      <w:r w:rsidRPr="00E71B54">
        <w:rPr>
          <w:sz w:val="22"/>
          <w:szCs w:val="22"/>
        </w:rPr>
        <w:t>combination</w:t>
      </w:r>
      <w:proofErr w:type="gramEnd"/>
      <w:r w:rsidRPr="00E71B54">
        <w:rPr>
          <w:sz w:val="22"/>
          <w:szCs w:val="22"/>
        </w:rPr>
        <w:t xml:space="preserve"> of surveys and stats</w:t>
      </w:r>
    </w:p>
    <w:p w:rsidR="00E71B54" w:rsidRPr="00E71B54" w:rsidRDefault="00E71B54" w:rsidP="00E71B54">
      <w:pPr>
        <w:spacing w:before="120"/>
        <w:ind w:left="720"/>
        <w:rPr>
          <w:sz w:val="22"/>
          <w:szCs w:val="22"/>
        </w:rPr>
      </w:pPr>
      <w:proofErr w:type="gramStart"/>
      <w:r w:rsidRPr="00E71B54">
        <w:rPr>
          <w:sz w:val="22"/>
          <w:szCs w:val="22"/>
        </w:rPr>
        <w:t>some</w:t>
      </w:r>
      <w:proofErr w:type="gramEnd"/>
      <w:r w:rsidRPr="00E71B54">
        <w:rPr>
          <w:sz w:val="22"/>
          <w:szCs w:val="22"/>
        </w:rPr>
        <w:t xml:space="preserve"> attempt to measure costs; </w:t>
      </w:r>
    </w:p>
    <w:p w:rsidR="00E71B54" w:rsidRPr="00E71B54" w:rsidRDefault="00E71B54" w:rsidP="00E71B54">
      <w:pPr>
        <w:spacing w:before="120"/>
        <w:ind w:left="720"/>
        <w:rPr>
          <w:sz w:val="22"/>
          <w:szCs w:val="22"/>
        </w:rPr>
      </w:pPr>
      <w:proofErr w:type="gramStart"/>
      <w:r w:rsidRPr="00E71B54">
        <w:rPr>
          <w:sz w:val="22"/>
          <w:szCs w:val="22"/>
        </w:rPr>
        <w:t>not</w:t>
      </w:r>
      <w:proofErr w:type="gramEnd"/>
      <w:r w:rsidRPr="00E71B54">
        <w:rPr>
          <w:sz w:val="22"/>
          <w:szCs w:val="22"/>
        </w:rPr>
        <w:t xml:space="preserve"> all have targets</w:t>
      </w:r>
    </w:p>
    <w:p w:rsidR="00E71B54" w:rsidRPr="00E71B54" w:rsidRDefault="00E71B54" w:rsidP="00E71B54">
      <w:pPr>
        <w:spacing w:before="120"/>
        <w:ind w:left="720"/>
        <w:rPr>
          <w:sz w:val="22"/>
          <w:szCs w:val="22"/>
        </w:rPr>
      </w:pPr>
      <w:r w:rsidRPr="00E71B54">
        <w:rPr>
          <w:sz w:val="22"/>
          <w:szCs w:val="22"/>
        </w:rPr>
        <w:t xml:space="preserve">None are intended to steer </w:t>
      </w:r>
      <w:proofErr w:type="spellStart"/>
      <w:r w:rsidRPr="00E71B54">
        <w:rPr>
          <w:sz w:val="22"/>
          <w:szCs w:val="22"/>
        </w:rPr>
        <w:t>indiv</w:t>
      </w:r>
      <w:proofErr w:type="spellEnd"/>
      <w:r w:rsidRPr="00E71B54">
        <w:rPr>
          <w:sz w:val="22"/>
          <w:szCs w:val="22"/>
        </w:rPr>
        <w:t xml:space="preserve"> </w:t>
      </w:r>
      <w:proofErr w:type="spellStart"/>
      <w:r w:rsidRPr="00E71B54">
        <w:rPr>
          <w:sz w:val="22"/>
          <w:szCs w:val="22"/>
        </w:rPr>
        <w:t>Ry</w:t>
      </w:r>
      <w:proofErr w:type="spellEnd"/>
      <w:r w:rsidRPr="00E71B54">
        <w:rPr>
          <w:sz w:val="22"/>
          <w:szCs w:val="22"/>
        </w:rPr>
        <w:t xml:space="preserve"> operators or drive policy development</w:t>
      </w:r>
    </w:p>
    <w:p w:rsidR="00E71B54" w:rsidRPr="00E71B54" w:rsidRDefault="00E71B54" w:rsidP="00E71B54">
      <w:pPr>
        <w:spacing w:before="120"/>
        <w:ind w:left="720"/>
        <w:rPr>
          <w:sz w:val="22"/>
          <w:szCs w:val="22"/>
        </w:rPr>
      </w:pPr>
    </w:p>
    <w:p w:rsidR="00E71B54" w:rsidRPr="00E71B54" w:rsidRDefault="00E71B54" w:rsidP="00E71B54">
      <w:pPr>
        <w:spacing w:before="120"/>
        <w:ind w:left="360"/>
        <w:rPr>
          <w:b/>
          <w:sz w:val="22"/>
          <w:szCs w:val="22"/>
        </w:rPr>
      </w:pPr>
      <w:r w:rsidRPr="00E71B54">
        <w:rPr>
          <w:b/>
          <w:sz w:val="22"/>
          <w:szCs w:val="22"/>
        </w:rPr>
        <w:t>User and registrant Surveys for Consumer Trust &amp; Consumer Choice</w:t>
      </w:r>
    </w:p>
    <w:p w:rsidR="00E71B54" w:rsidRPr="00E71B54" w:rsidRDefault="00E71B54" w:rsidP="00E71B54">
      <w:pPr>
        <w:spacing w:before="120"/>
        <w:ind w:left="720"/>
        <w:rPr>
          <w:sz w:val="22"/>
          <w:szCs w:val="22"/>
        </w:rPr>
      </w:pPr>
      <w:r w:rsidRPr="00E71B54">
        <w:rPr>
          <w:sz w:val="22"/>
          <w:szCs w:val="22"/>
        </w:rPr>
        <w:t>Combined annual surveys of users and registrants</w:t>
      </w:r>
    </w:p>
    <w:p w:rsidR="00E71B54" w:rsidRPr="00E71B54" w:rsidRDefault="00E71B54" w:rsidP="00E71B54">
      <w:pPr>
        <w:spacing w:before="120"/>
        <w:ind w:left="1440"/>
        <w:rPr>
          <w:sz w:val="22"/>
          <w:szCs w:val="22"/>
        </w:rPr>
      </w:pPr>
      <w:r w:rsidRPr="00E71B54">
        <w:rPr>
          <w:sz w:val="22"/>
          <w:szCs w:val="22"/>
        </w:rPr>
        <w:t xml:space="preserve">Assess awareness of new </w:t>
      </w:r>
      <w:proofErr w:type="spellStart"/>
      <w:r w:rsidRPr="00E71B54">
        <w:rPr>
          <w:sz w:val="22"/>
          <w:szCs w:val="22"/>
        </w:rPr>
        <w:t>gTLDs</w:t>
      </w:r>
      <w:proofErr w:type="spellEnd"/>
      <w:r w:rsidRPr="00E71B54">
        <w:rPr>
          <w:sz w:val="22"/>
          <w:szCs w:val="22"/>
        </w:rPr>
        <w:t xml:space="preserve"> in general</w:t>
      </w:r>
      <w:proofErr w:type="gramStart"/>
      <w:r w:rsidRPr="00E71B54">
        <w:rPr>
          <w:sz w:val="22"/>
          <w:szCs w:val="22"/>
        </w:rPr>
        <w:t>;</w:t>
      </w:r>
      <w:proofErr w:type="gramEnd"/>
      <w:r w:rsidRPr="00E71B54">
        <w:rPr>
          <w:sz w:val="22"/>
          <w:szCs w:val="22"/>
        </w:rPr>
        <w:t xml:space="preserve"> and of specific-purpose </w:t>
      </w:r>
      <w:proofErr w:type="spellStart"/>
      <w:r w:rsidRPr="00E71B54">
        <w:rPr>
          <w:sz w:val="22"/>
          <w:szCs w:val="22"/>
        </w:rPr>
        <w:t>gTLDs</w:t>
      </w:r>
      <w:proofErr w:type="spellEnd"/>
    </w:p>
    <w:p w:rsidR="00E71B54" w:rsidRPr="00E71B54" w:rsidRDefault="00E71B54" w:rsidP="00E71B54">
      <w:pPr>
        <w:spacing w:before="120"/>
        <w:ind w:left="1440"/>
        <w:rPr>
          <w:sz w:val="22"/>
          <w:szCs w:val="22"/>
        </w:rPr>
      </w:pPr>
      <w:proofErr w:type="gramStart"/>
      <w:r w:rsidRPr="00E71B54">
        <w:rPr>
          <w:sz w:val="22"/>
          <w:szCs w:val="22"/>
        </w:rPr>
        <w:t>perceptions</w:t>
      </w:r>
      <w:proofErr w:type="gramEnd"/>
      <w:r w:rsidRPr="00E71B54">
        <w:rPr>
          <w:sz w:val="22"/>
          <w:szCs w:val="22"/>
        </w:rPr>
        <w:t xml:space="preserve"> about trust, </w:t>
      </w:r>
    </w:p>
    <w:p w:rsidR="00E71B54" w:rsidRPr="00E71B54" w:rsidRDefault="00E71B54" w:rsidP="00E71B54">
      <w:pPr>
        <w:spacing w:before="120"/>
        <w:ind w:left="1440"/>
        <w:rPr>
          <w:sz w:val="22"/>
          <w:szCs w:val="22"/>
        </w:rPr>
      </w:pPr>
      <w:proofErr w:type="gramStart"/>
      <w:r w:rsidRPr="00E71B54">
        <w:rPr>
          <w:sz w:val="22"/>
          <w:szCs w:val="22"/>
        </w:rPr>
        <w:t>experience</w:t>
      </w:r>
      <w:proofErr w:type="gramEnd"/>
      <w:r w:rsidRPr="00E71B54">
        <w:rPr>
          <w:sz w:val="22"/>
          <w:szCs w:val="22"/>
        </w:rPr>
        <w:t xml:space="preserve"> in finding desired content; </w:t>
      </w:r>
    </w:p>
    <w:p w:rsidR="00E71B54" w:rsidRPr="00E71B54" w:rsidRDefault="00E71B54" w:rsidP="00E71B54">
      <w:pPr>
        <w:spacing w:before="120"/>
        <w:ind w:left="1440"/>
        <w:rPr>
          <w:sz w:val="22"/>
          <w:szCs w:val="22"/>
        </w:rPr>
      </w:pPr>
      <w:proofErr w:type="gramStart"/>
      <w:r w:rsidRPr="00E71B54">
        <w:rPr>
          <w:sz w:val="22"/>
          <w:szCs w:val="22"/>
        </w:rPr>
        <w:t>experience</w:t>
      </w:r>
      <w:proofErr w:type="gramEnd"/>
      <w:r w:rsidRPr="00E71B54">
        <w:rPr>
          <w:sz w:val="22"/>
          <w:szCs w:val="22"/>
        </w:rPr>
        <w:t xml:space="preserve"> with phishing &amp; malware; </w:t>
      </w:r>
    </w:p>
    <w:p w:rsidR="00E71B54" w:rsidRPr="00E71B54" w:rsidRDefault="00E71B54" w:rsidP="00E71B54">
      <w:pPr>
        <w:spacing w:before="120"/>
        <w:ind w:left="1440"/>
        <w:rPr>
          <w:sz w:val="22"/>
          <w:szCs w:val="22"/>
        </w:rPr>
      </w:pPr>
      <w:proofErr w:type="gramStart"/>
      <w:r w:rsidRPr="00E71B54">
        <w:rPr>
          <w:sz w:val="22"/>
          <w:szCs w:val="22"/>
        </w:rPr>
        <w:t>registrant</w:t>
      </w:r>
      <w:proofErr w:type="gramEnd"/>
      <w:r w:rsidRPr="00E71B54">
        <w:rPr>
          <w:sz w:val="22"/>
          <w:szCs w:val="22"/>
        </w:rPr>
        <w:t xml:space="preserve"> experience pursuing cybersquatting</w:t>
      </w:r>
    </w:p>
    <w:p w:rsidR="00E71B54" w:rsidRPr="00E71B54" w:rsidRDefault="00E71B54" w:rsidP="00E71B54">
      <w:pPr>
        <w:spacing w:before="120"/>
        <w:ind w:left="360"/>
        <w:rPr>
          <w:sz w:val="22"/>
          <w:szCs w:val="22"/>
        </w:rPr>
      </w:pPr>
    </w:p>
    <w:p w:rsidR="00E71B54" w:rsidRPr="00E71B54" w:rsidRDefault="00E71B54" w:rsidP="00E71B54">
      <w:pPr>
        <w:spacing w:before="120"/>
        <w:ind w:left="360"/>
        <w:rPr>
          <w:b/>
          <w:sz w:val="22"/>
          <w:szCs w:val="22"/>
        </w:rPr>
      </w:pPr>
      <w:r w:rsidRPr="00E71B54">
        <w:rPr>
          <w:b/>
          <w:sz w:val="22"/>
          <w:szCs w:val="22"/>
        </w:rPr>
        <w:t>Consumer Trust - Relative Incidence of UDRP, URS, &amp; Litigation</w:t>
      </w:r>
    </w:p>
    <w:p w:rsidR="00E71B54" w:rsidRPr="00E71B54" w:rsidRDefault="00E71B54" w:rsidP="00E71B54">
      <w:pPr>
        <w:spacing w:before="120"/>
        <w:ind w:left="720"/>
        <w:rPr>
          <w:sz w:val="22"/>
          <w:szCs w:val="22"/>
        </w:rPr>
      </w:pPr>
      <w:proofErr w:type="gramStart"/>
      <w:r w:rsidRPr="00E71B54">
        <w:rPr>
          <w:sz w:val="22"/>
          <w:szCs w:val="22"/>
        </w:rPr>
        <w:t xml:space="preserve">UDRP+URS complaints and decisions against registrants “relative” to legacy </w:t>
      </w:r>
      <w:proofErr w:type="spellStart"/>
      <w:r w:rsidRPr="00E71B54">
        <w:rPr>
          <w:sz w:val="22"/>
          <w:szCs w:val="22"/>
        </w:rPr>
        <w:t>gTLDs</w:t>
      </w:r>
      <w:proofErr w:type="spellEnd"/>
      <w:r w:rsidRPr="00E71B54">
        <w:rPr>
          <w:sz w:val="22"/>
          <w:szCs w:val="22"/>
        </w:rPr>
        <w:t>.</w:t>
      </w:r>
      <w:proofErr w:type="gramEnd"/>
      <w:r w:rsidRPr="00E71B54">
        <w:rPr>
          <w:sz w:val="22"/>
          <w:szCs w:val="22"/>
        </w:rPr>
        <w:t xml:space="preserve">  E.g. 1000 UDRP+URS decisions against registrants in 1 million registrations give a relative rate of 0.1 percent or 1 per 1000</w:t>
      </w:r>
    </w:p>
    <w:p w:rsidR="00E71B54" w:rsidRPr="00E71B54" w:rsidRDefault="00E71B54" w:rsidP="00E71B54">
      <w:pPr>
        <w:spacing w:before="120"/>
        <w:ind w:left="720"/>
        <w:rPr>
          <w:sz w:val="22"/>
          <w:szCs w:val="22"/>
        </w:rPr>
      </w:pPr>
      <w:proofErr w:type="spellStart"/>
      <w:r w:rsidRPr="00E71B54">
        <w:rPr>
          <w:sz w:val="22"/>
          <w:szCs w:val="22"/>
        </w:rPr>
        <w:t>Ry</w:t>
      </w:r>
      <w:proofErr w:type="spellEnd"/>
      <w:r w:rsidRPr="00E71B54">
        <w:rPr>
          <w:sz w:val="22"/>
          <w:szCs w:val="22"/>
        </w:rPr>
        <w:t xml:space="preserve"> Contract breach notices: [significantly] lower than in legacy </w:t>
      </w:r>
      <w:proofErr w:type="spellStart"/>
      <w:r w:rsidRPr="00E71B54">
        <w:rPr>
          <w:sz w:val="22"/>
          <w:szCs w:val="22"/>
        </w:rPr>
        <w:t>gTLDs</w:t>
      </w:r>
      <w:proofErr w:type="spellEnd"/>
      <w:r w:rsidRPr="00E71B54">
        <w:rPr>
          <w:sz w:val="22"/>
          <w:szCs w:val="22"/>
        </w:rPr>
        <w:t xml:space="preserve">.  1/20 </w:t>
      </w:r>
      <w:proofErr w:type="gramStart"/>
      <w:r w:rsidRPr="00E71B54">
        <w:rPr>
          <w:sz w:val="22"/>
          <w:szCs w:val="22"/>
        </w:rPr>
        <w:t>=  5</w:t>
      </w:r>
      <w:proofErr w:type="gramEnd"/>
      <w:r w:rsidRPr="00E71B54">
        <w:rPr>
          <w:sz w:val="22"/>
          <w:szCs w:val="22"/>
        </w:rPr>
        <w:t>% of registries.   5% of new Registries could be as high as 100 breach notices!</w:t>
      </w:r>
    </w:p>
    <w:p w:rsidR="00E71B54" w:rsidRPr="00E71B54" w:rsidRDefault="00E71B54" w:rsidP="00E71B54">
      <w:pPr>
        <w:spacing w:before="120"/>
        <w:ind w:left="360"/>
        <w:rPr>
          <w:sz w:val="22"/>
          <w:szCs w:val="22"/>
        </w:rPr>
      </w:pPr>
    </w:p>
    <w:p w:rsidR="00E71B54" w:rsidRPr="00E71B54" w:rsidRDefault="00E71B54" w:rsidP="00E71B54">
      <w:pPr>
        <w:spacing w:before="120"/>
        <w:ind w:left="360"/>
        <w:rPr>
          <w:b/>
          <w:sz w:val="22"/>
          <w:szCs w:val="22"/>
        </w:rPr>
      </w:pPr>
      <w:r w:rsidRPr="00E71B54">
        <w:rPr>
          <w:b/>
          <w:sz w:val="22"/>
          <w:szCs w:val="22"/>
        </w:rPr>
        <w:t>Consumer Choice - Defensive &amp; Duplicate Registrations, Redirects</w:t>
      </w:r>
    </w:p>
    <w:p w:rsidR="00E71B54" w:rsidRPr="00E71B54" w:rsidRDefault="00E71B54" w:rsidP="00E71B54">
      <w:pPr>
        <w:spacing w:before="120"/>
        <w:ind w:left="720"/>
        <w:rPr>
          <w:sz w:val="22"/>
          <w:szCs w:val="22"/>
        </w:rPr>
      </w:pPr>
      <w:r w:rsidRPr="00E71B54">
        <w:rPr>
          <w:sz w:val="22"/>
          <w:szCs w:val="22"/>
        </w:rPr>
        <w:t>3 potential indicators of registrations done for “defensive” purposes:</w:t>
      </w:r>
    </w:p>
    <w:p w:rsidR="00E71B54" w:rsidRPr="00E71B54" w:rsidRDefault="00E71B54" w:rsidP="00E71B54">
      <w:pPr>
        <w:spacing w:before="120"/>
        <w:ind w:left="1080"/>
        <w:rPr>
          <w:sz w:val="22"/>
          <w:szCs w:val="22"/>
        </w:rPr>
      </w:pPr>
      <w:proofErr w:type="gramStart"/>
      <w:r w:rsidRPr="00E71B54">
        <w:rPr>
          <w:sz w:val="22"/>
          <w:szCs w:val="22"/>
        </w:rPr>
        <w:t>sunrise</w:t>
      </w:r>
      <w:proofErr w:type="gramEnd"/>
      <w:r w:rsidRPr="00E71B54">
        <w:rPr>
          <w:sz w:val="22"/>
          <w:szCs w:val="22"/>
        </w:rPr>
        <w:t xml:space="preserve"> registrations or blocks using TM clearinghouse</w:t>
      </w:r>
    </w:p>
    <w:p w:rsidR="00E71B54" w:rsidRPr="00E71B54" w:rsidRDefault="00E71B54" w:rsidP="00E71B54">
      <w:pPr>
        <w:spacing w:before="120"/>
        <w:ind w:left="1080"/>
        <w:rPr>
          <w:sz w:val="22"/>
          <w:szCs w:val="22"/>
        </w:rPr>
      </w:pPr>
      <w:proofErr w:type="gramStart"/>
      <w:r w:rsidRPr="00E71B54">
        <w:rPr>
          <w:sz w:val="22"/>
          <w:szCs w:val="22"/>
        </w:rPr>
        <w:t>redirects</w:t>
      </w:r>
      <w:proofErr w:type="gramEnd"/>
      <w:r w:rsidRPr="00E71B54">
        <w:rPr>
          <w:sz w:val="22"/>
          <w:szCs w:val="22"/>
        </w:rPr>
        <w:t xml:space="preserve"> (automated </w:t>
      </w:r>
    </w:p>
    <w:p w:rsidR="00E71B54" w:rsidRPr="00E71B54" w:rsidRDefault="00E71B54" w:rsidP="00E71B54">
      <w:pPr>
        <w:spacing w:before="120"/>
        <w:ind w:left="1080"/>
        <w:rPr>
          <w:sz w:val="22"/>
          <w:szCs w:val="22"/>
        </w:rPr>
      </w:pPr>
      <w:proofErr w:type="gramStart"/>
      <w:r w:rsidRPr="00E71B54">
        <w:rPr>
          <w:sz w:val="22"/>
          <w:szCs w:val="22"/>
        </w:rPr>
        <w:t>self</w:t>
      </w:r>
      <w:proofErr w:type="gramEnd"/>
      <w:r w:rsidRPr="00E71B54">
        <w:rPr>
          <w:sz w:val="22"/>
          <w:szCs w:val="22"/>
        </w:rPr>
        <w:t>-reported duplicate registrations</w:t>
      </w:r>
    </w:p>
    <w:p w:rsidR="00E71B54" w:rsidRPr="00E71B54" w:rsidRDefault="00E71B54" w:rsidP="00E71B54">
      <w:pPr>
        <w:spacing w:before="120"/>
        <w:ind w:left="720"/>
        <w:rPr>
          <w:sz w:val="22"/>
          <w:szCs w:val="22"/>
        </w:rPr>
      </w:pPr>
      <w:r w:rsidRPr="00E71B54">
        <w:rPr>
          <w:sz w:val="22"/>
          <w:szCs w:val="22"/>
        </w:rPr>
        <w:t xml:space="preserve">Collect data from IP organizations on quantities and costs of </w:t>
      </w:r>
      <w:proofErr w:type="spellStart"/>
      <w:r w:rsidRPr="00E71B54">
        <w:rPr>
          <w:sz w:val="22"/>
          <w:szCs w:val="22"/>
        </w:rPr>
        <w:t>def</w:t>
      </w:r>
      <w:proofErr w:type="spellEnd"/>
      <w:r w:rsidRPr="00E71B54">
        <w:rPr>
          <w:sz w:val="22"/>
          <w:szCs w:val="22"/>
        </w:rPr>
        <w:t xml:space="preserve"> registrations and of pursuing cybersquatting.</w:t>
      </w:r>
    </w:p>
    <w:p w:rsidR="00E71B54" w:rsidRPr="00E71B54" w:rsidRDefault="00E71B54" w:rsidP="00E71B54">
      <w:pPr>
        <w:spacing w:before="120"/>
        <w:ind w:left="360"/>
        <w:rPr>
          <w:b/>
          <w:sz w:val="22"/>
          <w:szCs w:val="22"/>
        </w:rPr>
      </w:pPr>
      <w:r w:rsidRPr="00E71B54">
        <w:rPr>
          <w:b/>
          <w:sz w:val="22"/>
          <w:szCs w:val="22"/>
        </w:rPr>
        <w:t>Competition - Wholesale and Retail pricing of Domain Registrations</w:t>
      </w:r>
    </w:p>
    <w:p w:rsidR="00E71B54" w:rsidRPr="00E71B54" w:rsidRDefault="00E71B54" w:rsidP="00E71B54">
      <w:pPr>
        <w:spacing w:before="120"/>
        <w:ind w:left="720"/>
        <w:rPr>
          <w:sz w:val="22"/>
          <w:szCs w:val="22"/>
        </w:rPr>
      </w:pPr>
      <w:r w:rsidRPr="00E71B54">
        <w:rPr>
          <w:sz w:val="22"/>
          <w:szCs w:val="22"/>
        </w:rPr>
        <w:t xml:space="preserve">Our proposed Competition metrics include comparing wholesale and retail prices in new </w:t>
      </w:r>
      <w:proofErr w:type="spellStart"/>
      <w:r w:rsidRPr="00E71B54">
        <w:rPr>
          <w:sz w:val="22"/>
          <w:szCs w:val="22"/>
        </w:rPr>
        <w:t>gTLDs</w:t>
      </w:r>
      <w:proofErr w:type="spellEnd"/>
      <w:r w:rsidRPr="00E71B54">
        <w:rPr>
          <w:sz w:val="22"/>
          <w:szCs w:val="22"/>
        </w:rPr>
        <w:t xml:space="preserve"> open to public </w:t>
      </w:r>
      <w:proofErr w:type="spellStart"/>
      <w:r w:rsidRPr="00E71B54">
        <w:rPr>
          <w:sz w:val="22"/>
          <w:szCs w:val="22"/>
        </w:rPr>
        <w:t>vs</w:t>
      </w:r>
      <w:proofErr w:type="spellEnd"/>
      <w:r w:rsidRPr="00E71B54">
        <w:rPr>
          <w:sz w:val="22"/>
          <w:szCs w:val="22"/>
        </w:rPr>
        <w:t xml:space="preserve"> legacy </w:t>
      </w:r>
      <w:proofErr w:type="spellStart"/>
      <w:r w:rsidRPr="00E71B54">
        <w:rPr>
          <w:sz w:val="22"/>
          <w:szCs w:val="22"/>
        </w:rPr>
        <w:t>gTLDs</w:t>
      </w:r>
      <w:proofErr w:type="spellEnd"/>
      <w:r w:rsidRPr="00E71B54">
        <w:rPr>
          <w:sz w:val="22"/>
          <w:szCs w:val="22"/>
        </w:rPr>
        <w:t xml:space="preserve"> open to general public.  No target, just comparison.</w:t>
      </w:r>
    </w:p>
    <w:p w:rsidR="00E71B54" w:rsidRPr="00E71B54" w:rsidRDefault="00E71B54" w:rsidP="00E71B54">
      <w:pPr>
        <w:spacing w:before="120"/>
        <w:ind w:left="720"/>
        <w:rPr>
          <w:sz w:val="22"/>
          <w:szCs w:val="22"/>
        </w:rPr>
      </w:pPr>
      <w:r w:rsidRPr="00E71B54">
        <w:rPr>
          <w:sz w:val="22"/>
          <w:szCs w:val="22"/>
        </w:rPr>
        <w:t xml:space="preserve">USG is keenly interested in </w:t>
      </w:r>
      <w:r w:rsidRPr="00E71B54">
        <w:rPr>
          <w:sz w:val="22"/>
          <w:szCs w:val="22"/>
          <w:u w:val="single"/>
        </w:rPr>
        <w:t>weekly</w:t>
      </w:r>
      <w:r w:rsidRPr="00E71B54">
        <w:rPr>
          <w:sz w:val="22"/>
          <w:szCs w:val="22"/>
        </w:rPr>
        <w:t xml:space="preserve"> data on revenue and registration volume, both legacy and new </w:t>
      </w:r>
      <w:proofErr w:type="spellStart"/>
      <w:r w:rsidRPr="00E71B54">
        <w:rPr>
          <w:sz w:val="22"/>
          <w:szCs w:val="22"/>
        </w:rPr>
        <w:t>gTLDs</w:t>
      </w:r>
      <w:proofErr w:type="spellEnd"/>
      <w:r w:rsidRPr="00E71B54">
        <w:rPr>
          <w:sz w:val="22"/>
          <w:szCs w:val="22"/>
        </w:rPr>
        <w:t xml:space="preserve">.   </w:t>
      </w:r>
    </w:p>
    <w:p w:rsidR="00E71B54" w:rsidRPr="00E71B54" w:rsidRDefault="00E71B54" w:rsidP="00E71B54">
      <w:pPr>
        <w:spacing w:before="120"/>
        <w:ind w:left="720"/>
        <w:rPr>
          <w:sz w:val="22"/>
          <w:szCs w:val="22"/>
        </w:rPr>
      </w:pPr>
      <w:r w:rsidRPr="00E71B54">
        <w:rPr>
          <w:sz w:val="22"/>
          <w:szCs w:val="22"/>
        </w:rPr>
        <w:lastRenderedPageBreak/>
        <w:t>Appendix B:  ICANN legal advised us they are concerned about collecting, comparing, and sharing non-pubic price data.   Also concerned about potential that price focus could lead to price recommendations.</w:t>
      </w:r>
    </w:p>
    <w:p w:rsidR="00E71B54" w:rsidRPr="00E71B54" w:rsidRDefault="00E71B54" w:rsidP="00E71B54">
      <w:pPr>
        <w:spacing w:before="120"/>
        <w:ind w:left="720"/>
        <w:rPr>
          <w:sz w:val="22"/>
          <w:szCs w:val="22"/>
        </w:rPr>
      </w:pPr>
      <w:r w:rsidRPr="00E71B54">
        <w:rPr>
          <w:sz w:val="22"/>
          <w:szCs w:val="22"/>
        </w:rPr>
        <w:t>To address this: WG could recommend that a third party could collect and analyze the data, sharing only aggregates and stats.</w:t>
      </w:r>
    </w:p>
    <w:p w:rsidR="00E71B54" w:rsidRPr="00E71B54" w:rsidRDefault="00E71B54" w:rsidP="00E71B54">
      <w:pPr>
        <w:spacing w:before="120"/>
        <w:ind w:left="360"/>
        <w:rPr>
          <w:b/>
          <w:sz w:val="22"/>
          <w:szCs w:val="22"/>
        </w:rPr>
      </w:pPr>
      <w:proofErr w:type="gramStart"/>
      <w:r w:rsidRPr="00E71B54">
        <w:rPr>
          <w:b/>
          <w:sz w:val="22"/>
          <w:szCs w:val="22"/>
        </w:rPr>
        <w:t>gTLD</w:t>
      </w:r>
      <w:proofErr w:type="gramEnd"/>
      <w:r w:rsidRPr="00E71B54">
        <w:rPr>
          <w:b/>
          <w:sz w:val="22"/>
          <w:szCs w:val="22"/>
        </w:rPr>
        <w:t xml:space="preserve"> expansion program Costs and Benefits</w:t>
      </w:r>
    </w:p>
    <w:p w:rsidR="00E71B54" w:rsidRPr="00E71B54" w:rsidRDefault="00E71B54" w:rsidP="00E71B54">
      <w:pPr>
        <w:spacing w:before="120"/>
        <w:ind w:left="720"/>
        <w:rPr>
          <w:sz w:val="22"/>
          <w:szCs w:val="22"/>
        </w:rPr>
      </w:pPr>
      <w:r w:rsidRPr="00E71B54">
        <w:rPr>
          <w:sz w:val="22"/>
          <w:szCs w:val="22"/>
        </w:rPr>
        <w:t xml:space="preserve">USG comments: “benefits of new </w:t>
      </w:r>
      <w:proofErr w:type="spellStart"/>
      <w:r w:rsidRPr="00E71B54">
        <w:rPr>
          <w:sz w:val="22"/>
          <w:szCs w:val="22"/>
        </w:rPr>
        <w:t>gTLDs</w:t>
      </w:r>
      <w:proofErr w:type="spellEnd"/>
      <w:r w:rsidRPr="00E71B54">
        <w:rPr>
          <w:sz w:val="22"/>
          <w:szCs w:val="22"/>
        </w:rPr>
        <w:t xml:space="preserve"> must outweigh costs to consumers and other market participants”</w:t>
      </w:r>
    </w:p>
    <w:p w:rsidR="00E71B54" w:rsidRPr="00E71B54" w:rsidRDefault="00E71B54" w:rsidP="00E71B54">
      <w:pPr>
        <w:spacing w:before="120"/>
        <w:ind w:left="720"/>
        <w:rPr>
          <w:sz w:val="22"/>
          <w:szCs w:val="22"/>
        </w:rPr>
      </w:pPr>
      <w:r w:rsidRPr="00E71B54">
        <w:rPr>
          <w:sz w:val="22"/>
          <w:szCs w:val="22"/>
        </w:rPr>
        <w:t>WG asked the USG reps to reconcile that with what’s in the Affirmation.</w:t>
      </w:r>
    </w:p>
    <w:p w:rsidR="00E71B54" w:rsidRPr="00E71B54" w:rsidRDefault="00E71B54" w:rsidP="00E71B54">
      <w:pPr>
        <w:spacing w:before="120"/>
        <w:ind w:left="720"/>
        <w:rPr>
          <w:sz w:val="22"/>
          <w:szCs w:val="22"/>
        </w:rPr>
      </w:pPr>
      <w:r w:rsidRPr="00E71B54">
        <w:rPr>
          <w:sz w:val="22"/>
          <w:szCs w:val="22"/>
        </w:rPr>
        <w:t xml:space="preserve">WG won’t attempt to measure </w:t>
      </w:r>
      <w:r w:rsidRPr="00E71B54">
        <w:rPr>
          <w:sz w:val="22"/>
          <w:szCs w:val="22"/>
          <w:u w:val="single"/>
        </w:rPr>
        <w:t>all</w:t>
      </w:r>
      <w:r w:rsidRPr="00E71B54">
        <w:rPr>
          <w:sz w:val="22"/>
          <w:szCs w:val="22"/>
        </w:rPr>
        <w:t xml:space="preserve"> benefits and costs.  Some significant costs are evaluated, though.  </w:t>
      </w:r>
    </w:p>
    <w:p w:rsidR="00E71B54" w:rsidRPr="00E71B54" w:rsidRDefault="00E71B54" w:rsidP="00E71B54">
      <w:pPr>
        <w:spacing w:before="120"/>
        <w:ind w:left="720"/>
        <w:rPr>
          <w:sz w:val="22"/>
          <w:szCs w:val="22"/>
        </w:rPr>
      </w:pPr>
    </w:p>
    <w:p w:rsidR="00E71B54" w:rsidRPr="00E71B54" w:rsidRDefault="00E71B54" w:rsidP="00E71B54">
      <w:pPr>
        <w:spacing w:before="120"/>
        <w:rPr>
          <w:sz w:val="22"/>
          <w:szCs w:val="22"/>
        </w:rPr>
      </w:pPr>
      <w:r w:rsidRPr="00E71B54">
        <w:rPr>
          <w:sz w:val="22"/>
          <w:szCs w:val="22"/>
        </w:rPr>
        <w:t>Q&amp;A/Discussion on Council:</w:t>
      </w:r>
    </w:p>
    <w:p w:rsidR="00E71B54" w:rsidRPr="00E71B54" w:rsidRDefault="00E71B54" w:rsidP="00E71B54">
      <w:pPr>
        <w:spacing w:before="120"/>
        <w:ind w:left="720"/>
        <w:rPr>
          <w:sz w:val="22"/>
          <w:szCs w:val="22"/>
        </w:rPr>
      </w:pPr>
      <w:r w:rsidRPr="00E71B54">
        <w:rPr>
          <w:sz w:val="22"/>
          <w:szCs w:val="22"/>
        </w:rPr>
        <w:t xml:space="preserve">Jeff </w:t>
      </w:r>
      <w:proofErr w:type="spellStart"/>
      <w:r w:rsidRPr="00E71B54">
        <w:rPr>
          <w:sz w:val="22"/>
          <w:szCs w:val="22"/>
        </w:rPr>
        <w:t>Neuman</w:t>
      </w:r>
      <w:proofErr w:type="spellEnd"/>
      <w:r w:rsidRPr="00E71B54">
        <w:rPr>
          <w:sz w:val="22"/>
          <w:szCs w:val="22"/>
        </w:rPr>
        <w:t>: troubled by timing of 3-yr targets; some targets are unreasonable too.</w:t>
      </w:r>
    </w:p>
    <w:p w:rsidR="00E71B54" w:rsidRPr="00E71B54" w:rsidRDefault="00E71B54" w:rsidP="00E71B54">
      <w:pPr>
        <w:spacing w:before="120"/>
        <w:ind w:left="720"/>
        <w:rPr>
          <w:sz w:val="22"/>
          <w:szCs w:val="22"/>
        </w:rPr>
      </w:pPr>
      <w:proofErr w:type="spellStart"/>
      <w:r w:rsidRPr="00E71B54">
        <w:rPr>
          <w:sz w:val="22"/>
          <w:szCs w:val="22"/>
        </w:rPr>
        <w:t>Ching</w:t>
      </w:r>
      <w:proofErr w:type="spellEnd"/>
      <w:r w:rsidRPr="00E71B54">
        <w:rPr>
          <w:sz w:val="22"/>
          <w:szCs w:val="22"/>
        </w:rPr>
        <w:t xml:space="preserve"> </w:t>
      </w:r>
      <w:proofErr w:type="spellStart"/>
      <w:r w:rsidRPr="00E71B54">
        <w:rPr>
          <w:sz w:val="22"/>
          <w:szCs w:val="22"/>
        </w:rPr>
        <w:t>Chiao</w:t>
      </w:r>
      <w:proofErr w:type="spellEnd"/>
      <w:r w:rsidRPr="00E71B54">
        <w:rPr>
          <w:sz w:val="22"/>
          <w:szCs w:val="22"/>
        </w:rPr>
        <w:t>: will these metrics drive registry contract requirements?  (No)</w:t>
      </w:r>
    </w:p>
    <w:p w:rsidR="00E71B54" w:rsidRPr="00E71B54" w:rsidRDefault="00E71B54" w:rsidP="00E71B54">
      <w:pPr>
        <w:spacing w:before="120"/>
        <w:ind w:left="720"/>
        <w:rPr>
          <w:sz w:val="22"/>
          <w:szCs w:val="22"/>
        </w:rPr>
      </w:pPr>
      <w:r w:rsidRPr="00E71B54">
        <w:rPr>
          <w:sz w:val="22"/>
          <w:szCs w:val="22"/>
        </w:rPr>
        <w:t>Wendy Seltzer: flag concerns with framing of Consumer Trust; looking backwards at past abuses; need to see unexpected benefits of new innovation</w:t>
      </w:r>
    </w:p>
    <w:p w:rsidR="00E71B54" w:rsidRPr="00E71B54" w:rsidRDefault="00E71B54" w:rsidP="00E71B54">
      <w:pPr>
        <w:spacing w:before="120"/>
        <w:ind w:left="720"/>
        <w:rPr>
          <w:sz w:val="22"/>
          <w:szCs w:val="22"/>
        </w:rPr>
      </w:pPr>
      <w:r w:rsidRPr="00E71B54">
        <w:rPr>
          <w:sz w:val="22"/>
          <w:szCs w:val="22"/>
        </w:rPr>
        <w:t>Mary Wong: recommended the WG add advice to modify the metrics as new benefits (and new abuses) become evident.  (</w:t>
      </w:r>
      <w:proofErr w:type="gramStart"/>
      <w:r w:rsidRPr="00E71B54">
        <w:rPr>
          <w:sz w:val="22"/>
          <w:szCs w:val="22"/>
        </w:rPr>
        <w:t>good</w:t>
      </w:r>
      <w:proofErr w:type="gramEnd"/>
      <w:r w:rsidRPr="00E71B54">
        <w:rPr>
          <w:sz w:val="22"/>
          <w:szCs w:val="22"/>
        </w:rPr>
        <w:t xml:space="preserve"> idea)</w:t>
      </w:r>
    </w:p>
    <w:p w:rsidR="00E71B54" w:rsidRPr="00E71B54" w:rsidRDefault="00E71B54" w:rsidP="00E71B54">
      <w:pPr>
        <w:spacing w:before="120"/>
        <w:ind w:left="720"/>
        <w:rPr>
          <w:sz w:val="22"/>
          <w:szCs w:val="22"/>
        </w:rPr>
      </w:pPr>
      <w:r w:rsidRPr="00E71B54">
        <w:rPr>
          <w:sz w:val="22"/>
          <w:szCs w:val="22"/>
        </w:rPr>
        <w:t>Alan Greenberg: concern with Redirect metric.  Some redirects are beneficial and not defensive</w:t>
      </w:r>
    </w:p>
    <w:p w:rsidR="00E71B54" w:rsidRPr="00E71B54" w:rsidRDefault="00E71B54" w:rsidP="00E71B54">
      <w:pPr>
        <w:spacing w:before="120"/>
        <w:ind w:left="720"/>
        <w:rPr>
          <w:sz w:val="22"/>
          <w:szCs w:val="22"/>
        </w:rPr>
      </w:pPr>
      <w:proofErr w:type="spellStart"/>
      <w:r w:rsidRPr="00E71B54">
        <w:rPr>
          <w:sz w:val="22"/>
          <w:szCs w:val="22"/>
        </w:rPr>
        <w:t>Zahid</w:t>
      </w:r>
      <w:proofErr w:type="spellEnd"/>
      <w:r w:rsidRPr="00E71B54">
        <w:rPr>
          <w:sz w:val="22"/>
          <w:szCs w:val="22"/>
        </w:rPr>
        <w:t xml:space="preserve"> </w:t>
      </w:r>
      <w:proofErr w:type="spellStart"/>
      <w:r w:rsidRPr="00E71B54">
        <w:rPr>
          <w:sz w:val="22"/>
          <w:szCs w:val="22"/>
        </w:rPr>
        <w:t>Jamil</w:t>
      </w:r>
      <w:proofErr w:type="spellEnd"/>
      <w:r w:rsidRPr="00E71B54">
        <w:rPr>
          <w:sz w:val="22"/>
          <w:szCs w:val="22"/>
        </w:rPr>
        <w:t>: compliments on progress; ICANN has an obligation here; likes Flexibility (Mary’s idea); how do registrants know which national laws apply to them and to the Registrar and Registry they’re considering?  (</w:t>
      </w:r>
      <w:proofErr w:type="gramStart"/>
      <w:r w:rsidRPr="00E71B54">
        <w:rPr>
          <w:sz w:val="22"/>
          <w:szCs w:val="22"/>
        </w:rPr>
        <w:t>described</w:t>
      </w:r>
      <w:proofErr w:type="gramEnd"/>
      <w:r w:rsidRPr="00E71B54">
        <w:rPr>
          <w:sz w:val="22"/>
          <w:szCs w:val="22"/>
        </w:rPr>
        <w:t xml:space="preserve"> our choice metric on visibility and clarity)</w:t>
      </w:r>
    </w:p>
    <w:p w:rsidR="00E71B54" w:rsidRPr="00E71B54" w:rsidRDefault="00E71B54" w:rsidP="00E71B54">
      <w:pPr>
        <w:spacing w:before="120"/>
        <w:ind w:left="720"/>
        <w:rPr>
          <w:sz w:val="22"/>
          <w:szCs w:val="22"/>
        </w:rPr>
      </w:pPr>
      <w:r w:rsidRPr="00E71B54">
        <w:rPr>
          <w:sz w:val="22"/>
          <w:szCs w:val="22"/>
        </w:rPr>
        <w:t>Jonathan Robinson: Helpful and interesting perspective on new gTLD program.  Troubled with 3-year target, given ramp-up time and gradual delegations</w:t>
      </w:r>
    </w:p>
    <w:p w:rsidR="00E71B54" w:rsidRPr="00E71B54" w:rsidRDefault="00E71B54" w:rsidP="00E71B54">
      <w:pPr>
        <w:spacing w:before="120"/>
        <w:ind w:left="720"/>
        <w:rPr>
          <w:sz w:val="22"/>
          <w:szCs w:val="22"/>
        </w:rPr>
      </w:pPr>
      <w:r w:rsidRPr="00E71B54">
        <w:rPr>
          <w:sz w:val="22"/>
          <w:szCs w:val="22"/>
        </w:rPr>
        <w:t>Michael Graham (IPC): Q18 proposed mission and purpose could support consumer trust</w:t>
      </w:r>
    </w:p>
    <w:p w:rsidR="00E71B54" w:rsidRPr="00E71B54" w:rsidRDefault="00E71B54" w:rsidP="00E71B54">
      <w:pPr>
        <w:spacing w:before="120"/>
        <w:ind w:left="720"/>
        <w:rPr>
          <w:sz w:val="22"/>
          <w:szCs w:val="22"/>
        </w:rPr>
      </w:pPr>
      <w:r w:rsidRPr="00E71B54">
        <w:rPr>
          <w:sz w:val="22"/>
          <w:szCs w:val="22"/>
        </w:rPr>
        <w:t>NPOC Chair: gave anecdote of World Bank project to define 160 metrics for poverty reduction projects.   When the WB asked citizens in developing nations they got 500 metrics for poverty.  Are we asking regular consumers about our metrics?  (</w:t>
      </w:r>
      <w:proofErr w:type="gramStart"/>
      <w:r w:rsidRPr="00E71B54">
        <w:rPr>
          <w:sz w:val="22"/>
          <w:szCs w:val="22"/>
        </w:rPr>
        <w:t>contrasted</w:t>
      </w:r>
      <w:proofErr w:type="gramEnd"/>
      <w:r w:rsidRPr="00E71B54">
        <w:rPr>
          <w:sz w:val="22"/>
          <w:szCs w:val="22"/>
        </w:rPr>
        <w:t xml:space="preserve"> WB process with ICANN’s pub comment process) </w:t>
      </w:r>
    </w:p>
    <w:p w:rsidR="00E71B54" w:rsidRPr="00E71B54" w:rsidRDefault="00E71B54" w:rsidP="00E71B54">
      <w:pPr>
        <w:spacing w:before="120"/>
        <w:ind w:left="720"/>
        <w:rPr>
          <w:sz w:val="22"/>
          <w:szCs w:val="22"/>
        </w:rPr>
      </w:pPr>
      <w:r w:rsidRPr="00E71B54">
        <w:rPr>
          <w:sz w:val="22"/>
          <w:szCs w:val="22"/>
        </w:rPr>
        <w:t xml:space="preserve">Jeff </w:t>
      </w:r>
      <w:proofErr w:type="spellStart"/>
      <w:r w:rsidRPr="00E71B54">
        <w:rPr>
          <w:sz w:val="22"/>
          <w:szCs w:val="22"/>
        </w:rPr>
        <w:t>Neuman</w:t>
      </w:r>
      <w:proofErr w:type="spellEnd"/>
      <w:r w:rsidRPr="00E71B54">
        <w:rPr>
          <w:sz w:val="22"/>
          <w:szCs w:val="22"/>
        </w:rPr>
        <w:t xml:space="preserve">: Closed (single registrant) TLDs may not fit with open </w:t>
      </w:r>
      <w:proofErr w:type="spellStart"/>
      <w:r w:rsidRPr="00E71B54">
        <w:rPr>
          <w:sz w:val="22"/>
          <w:szCs w:val="22"/>
        </w:rPr>
        <w:t>gTLDs</w:t>
      </w:r>
      <w:proofErr w:type="spellEnd"/>
      <w:r w:rsidRPr="00E71B54">
        <w:rPr>
          <w:sz w:val="22"/>
          <w:szCs w:val="22"/>
        </w:rPr>
        <w:t xml:space="preserve"> when doing many metrics.  (</w:t>
      </w:r>
      <w:proofErr w:type="gramStart"/>
      <w:r w:rsidRPr="00E71B54">
        <w:rPr>
          <w:sz w:val="22"/>
          <w:szCs w:val="22"/>
        </w:rPr>
        <w:t>cited</w:t>
      </w:r>
      <w:proofErr w:type="gramEnd"/>
      <w:r w:rsidRPr="00E71B54">
        <w:rPr>
          <w:sz w:val="22"/>
          <w:szCs w:val="22"/>
        </w:rPr>
        <w:t xml:space="preserve"> the Competition measures where we excluded closed TLDs; said that trust and choice for internet users </w:t>
      </w:r>
      <w:r w:rsidRPr="00E71B54">
        <w:rPr>
          <w:sz w:val="22"/>
          <w:szCs w:val="22"/>
          <w:u w:val="single"/>
        </w:rPr>
        <w:t>would</w:t>
      </w:r>
      <w:r w:rsidRPr="00E71B54">
        <w:rPr>
          <w:sz w:val="22"/>
          <w:szCs w:val="22"/>
        </w:rPr>
        <w:t xml:space="preserve"> apply to closed TLDs)</w:t>
      </w:r>
    </w:p>
    <w:p w:rsidR="00E71B54" w:rsidRPr="00E71B54" w:rsidRDefault="00E71B54" w:rsidP="00E71B54">
      <w:pPr>
        <w:spacing w:before="120"/>
        <w:ind w:left="720"/>
        <w:rPr>
          <w:sz w:val="22"/>
          <w:szCs w:val="22"/>
        </w:rPr>
      </w:pPr>
      <w:r w:rsidRPr="00E71B54">
        <w:rPr>
          <w:sz w:val="22"/>
          <w:szCs w:val="22"/>
        </w:rPr>
        <w:t xml:space="preserve">James </w:t>
      </w:r>
      <w:proofErr w:type="spellStart"/>
      <w:r w:rsidRPr="00E71B54">
        <w:rPr>
          <w:sz w:val="22"/>
          <w:szCs w:val="22"/>
        </w:rPr>
        <w:t>Bladel</w:t>
      </w:r>
      <w:proofErr w:type="spellEnd"/>
      <w:r w:rsidRPr="00E71B54">
        <w:rPr>
          <w:sz w:val="22"/>
          <w:szCs w:val="22"/>
        </w:rPr>
        <w:t xml:space="preserve">: redirects: should get baseline data from legacy </w:t>
      </w:r>
      <w:proofErr w:type="spellStart"/>
      <w:r w:rsidRPr="00E71B54">
        <w:rPr>
          <w:sz w:val="22"/>
          <w:szCs w:val="22"/>
        </w:rPr>
        <w:t>gTLDs</w:t>
      </w:r>
      <w:proofErr w:type="spellEnd"/>
      <w:r w:rsidRPr="00E71B54">
        <w:rPr>
          <w:sz w:val="22"/>
          <w:szCs w:val="22"/>
        </w:rPr>
        <w:t xml:space="preserve"> today (good idea)</w:t>
      </w:r>
    </w:p>
    <w:p w:rsidR="00E71B54" w:rsidRPr="00E71B54" w:rsidRDefault="00E71B54" w:rsidP="00E71B54">
      <w:pPr>
        <w:spacing w:before="120"/>
        <w:ind w:left="720"/>
        <w:rPr>
          <w:sz w:val="22"/>
          <w:szCs w:val="22"/>
        </w:rPr>
      </w:pPr>
      <w:r w:rsidRPr="00E71B54">
        <w:rPr>
          <w:sz w:val="22"/>
          <w:szCs w:val="22"/>
        </w:rPr>
        <w:t>Jeremy Beal: interesting to look at “potential” consumers.  (</w:t>
      </w:r>
      <w:proofErr w:type="gramStart"/>
      <w:r w:rsidRPr="00E71B54">
        <w:rPr>
          <w:sz w:val="22"/>
          <w:szCs w:val="22"/>
        </w:rPr>
        <w:t>cited</w:t>
      </w:r>
      <w:proofErr w:type="gramEnd"/>
      <w:r w:rsidRPr="00E71B54">
        <w:rPr>
          <w:sz w:val="22"/>
          <w:szCs w:val="22"/>
        </w:rPr>
        <w:t xml:space="preserve"> choice metrics on IDNs, languages, geographic diversity )</w:t>
      </w:r>
    </w:p>
    <w:p w:rsidR="00E71B54" w:rsidRPr="00E71B54" w:rsidRDefault="00E71B54" w:rsidP="00E71B54">
      <w:pPr>
        <w:spacing w:before="120"/>
        <w:ind w:left="720"/>
        <w:rPr>
          <w:sz w:val="22"/>
          <w:szCs w:val="22"/>
        </w:rPr>
      </w:pPr>
      <w:r w:rsidRPr="00E71B54">
        <w:rPr>
          <w:sz w:val="22"/>
          <w:szCs w:val="22"/>
        </w:rPr>
        <w:t>Olivier CLB (ALAC): metrics should be seen as trends too.  Look at progress over time.</w:t>
      </w:r>
    </w:p>
    <w:p w:rsidR="00E71B54" w:rsidRPr="00E71B54" w:rsidRDefault="00E71B54" w:rsidP="00E71B54">
      <w:pPr>
        <w:spacing w:before="120"/>
        <w:ind w:left="720"/>
        <w:rPr>
          <w:sz w:val="22"/>
          <w:szCs w:val="22"/>
        </w:rPr>
      </w:pPr>
      <w:r w:rsidRPr="00E71B54">
        <w:rPr>
          <w:sz w:val="22"/>
          <w:szCs w:val="22"/>
        </w:rPr>
        <w:t xml:space="preserve">Chuck Gomes: this is a good example of M-S model working well.  Compliments. </w:t>
      </w:r>
    </w:p>
    <w:p w:rsidR="00E71B54" w:rsidRPr="00E71B54" w:rsidRDefault="00E71B54" w:rsidP="00E71B54">
      <w:pPr>
        <w:spacing w:before="120"/>
        <w:ind w:left="720"/>
        <w:rPr>
          <w:sz w:val="22"/>
          <w:szCs w:val="22"/>
        </w:rPr>
      </w:pPr>
      <w:r w:rsidRPr="00E71B54">
        <w:rPr>
          <w:sz w:val="22"/>
          <w:szCs w:val="22"/>
        </w:rPr>
        <w:t xml:space="preserve">Jeff </w:t>
      </w:r>
      <w:proofErr w:type="spellStart"/>
      <w:r w:rsidRPr="00E71B54">
        <w:rPr>
          <w:sz w:val="22"/>
          <w:szCs w:val="22"/>
        </w:rPr>
        <w:t>Neuman</w:t>
      </w:r>
      <w:proofErr w:type="spellEnd"/>
      <w:r w:rsidRPr="00E71B54">
        <w:rPr>
          <w:sz w:val="22"/>
          <w:szCs w:val="22"/>
        </w:rPr>
        <w:t xml:space="preserve">: excellent work.   </w:t>
      </w:r>
    </w:p>
    <w:p w:rsidR="00587F68" w:rsidRPr="00E71B54" w:rsidRDefault="00587F68">
      <w:pPr>
        <w:rPr>
          <w:sz w:val="22"/>
          <w:szCs w:val="22"/>
        </w:rPr>
      </w:pPr>
    </w:p>
    <w:sectPr w:rsidR="00587F68" w:rsidRPr="00E71B54" w:rsidSect="00587F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4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54"/>
    <w:rsid w:val="00587F68"/>
    <w:rsid w:val="00E71B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9F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3772</Characters>
  <Application>Microsoft Macintosh Word</Application>
  <DocSecurity>0</DocSecurity>
  <Lines>31</Lines>
  <Paragraphs>8</Paragraphs>
  <ScaleCrop>false</ScaleCrop>
  <Company>NetChoice</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cp:revision>
  <dcterms:created xsi:type="dcterms:W3CDTF">2012-06-23T09:27:00Z</dcterms:created>
  <dcterms:modified xsi:type="dcterms:W3CDTF">2012-06-23T09:29:00Z</dcterms:modified>
</cp:coreProperties>
</file>