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A9" w:rsidRPr="005E3CE5" w:rsidRDefault="00D504A9" w:rsidP="00D504A9">
      <w:pPr>
        <w:pStyle w:val="plain0020text"/>
        <w:rPr>
          <w:sz w:val="28"/>
          <w:szCs w:val="28"/>
        </w:rPr>
      </w:pPr>
    </w:p>
    <w:p w:rsidR="00134606" w:rsidRPr="00134606" w:rsidRDefault="00134606" w:rsidP="00134606">
      <w:pPr>
        <w:pStyle w:val="Normal1"/>
        <w:spacing w:line="240" w:lineRule="atLeast"/>
        <w:ind w:left="7200"/>
        <w:rPr>
          <w:color w:val="000000" w:themeColor="text1"/>
          <w:lang w:val="en-GB"/>
        </w:rPr>
      </w:pPr>
      <w:r w:rsidRPr="00134606">
        <w:rPr>
          <w:color w:val="000000" w:themeColor="text1"/>
          <w:lang w:val="en-GB"/>
        </w:rPr>
        <w:t>August 28, 2013</w:t>
      </w:r>
    </w:p>
    <w:p w:rsidR="00134606" w:rsidRDefault="00134606" w:rsidP="005E3CE5">
      <w:pPr>
        <w:pStyle w:val="plain0020text"/>
        <w:jc w:val="center"/>
        <w:rPr>
          <w:sz w:val="28"/>
          <w:szCs w:val="28"/>
          <w:u w:val="single"/>
        </w:rPr>
      </w:pPr>
    </w:p>
    <w:p w:rsidR="00D504A9" w:rsidRPr="005E3CE5" w:rsidRDefault="005E3CE5" w:rsidP="005E3CE5">
      <w:pPr>
        <w:pStyle w:val="plain0020text"/>
        <w:jc w:val="center"/>
        <w:rPr>
          <w:sz w:val="28"/>
          <w:szCs w:val="28"/>
          <w:u w:val="single"/>
        </w:rPr>
      </w:pPr>
      <w:r w:rsidRPr="005E3CE5">
        <w:rPr>
          <w:sz w:val="28"/>
          <w:szCs w:val="28"/>
          <w:u w:val="single"/>
        </w:rPr>
        <w:t xml:space="preserve">Joint </w:t>
      </w:r>
      <w:r w:rsidR="00D504A9" w:rsidRPr="005E3CE5">
        <w:rPr>
          <w:sz w:val="28"/>
          <w:szCs w:val="28"/>
          <w:u w:val="single"/>
        </w:rPr>
        <w:t>ISO</w:t>
      </w:r>
      <w:r w:rsidRPr="005E3CE5">
        <w:rPr>
          <w:sz w:val="28"/>
          <w:szCs w:val="28"/>
          <w:u w:val="single"/>
        </w:rPr>
        <w:t>-IEC</w:t>
      </w:r>
      <w:r w:rsidR="00D504A9" w:rsidRPr="005E3CE5">
        <w:rPr>
          <w:sz w:val="28"/>
          <w:szCs w:val="28"/>
          <w:u w:val="single"/>
        </w:rPr>
        <w:t xml:space="preserve"> Statement Regarding IGO-INGO Working Group Recommendations of 2013-08-21</w:t>
      </w:r>
    </w:p>
    <w:p w:rsidR="009A1563" w:rsidRDefault="009A1563" w:rsidP="009A1563">
      <w:pPr>
        <w:pStyle w:val="plain0020text"/>
      </w:pPr>
      <w:r>
        <w:t xml:space="preserve">This serves as a joint Statement on behalf of the International Organization for Standardization (ISO) and the International Electrotechnical Commission (IEC) with respect to the </w:t>
      </w:r>
      <w:r w:rsidRPr="009A1563">
        <w:t>IGO-INGO Working Group Recommendations of 2013-08-21</w:t>
      </w:r>
      <w:r>
        <w:t>.</w:t>
      </w:r>
    </w:p>
    <w:p w:rsidR="009A1563" w:rsidRDefault="009A1563" w:rsidP="009A1563">
      <w:pPr>
        <w:pStyle w:val="plain0020text"/>
      </w:pPr>
      <w:r>
        <w:t>ISO and IEC are non-profit international non-governmental organizations (INGOs) that develop and publish international standards.  Our respective national members represent standardization efforts in over 150 countries and we have published thousands of international standards used on a worldwide basis.   </w:t>
      </w:r>
    </w:p>
    <w:p w:rsidR="00D504A9" w:rsidRPr="005E3CE5" w:rsidRDefault="00D504A9" w:rsidP="00D504A9">
      <w:pPr>
        <w:pStyle w:val="plain0020text"/>
      </w:pPr>
      <w:r w:rsidRPr="005E3CE5">
        <w:t xml:space="preserve">Our standards aim to level the playing field for developing countries, facilitate free and fair global trade, and help companies to access new markets. They also help to ensure that products and services are safe, reliable and of good quality. </w:t>
      </w:r>
    </w:p>
    <w:p w:rsidR="00D504A9" w:rsidRPr="005E3CE5" w:rsidRDefault="00775FE5" w:rsidP="00775FE5">
      <w:pPr>
        <w:pStyle w:val="plain0020text"/>
      </w:pPr>
      <w:r w:rsidRPr="005E3CE5">
        <w:t xml:space="preserve">From the beginning of our participation in the IGO-INGO Working Group, we have advocated for not only INGOs but all international organizations that </w:t>
      </w:r>
      <w:r w:rsidR="00D504A9" w:rsidRPr="005E3CE5">
        <w:t>face the almost certain risk of increased abuse of their names/acronyms as more top-level domains enter the domain name system.   </w:t>
      </w:r>
    </w:p>
    <w:p w:rsidR="00D504A9" w:rsidRPr="005E3CE5" w:rsidRDefault="00804FB3" w:rsidP="00D504A9">
      <w:pPr>
        <w:pStyle w:val="plain0020text"/>
      </w:pPr>
      <w:r>
        <w:t>We cannot overemphasize that n</w:t>
      </w:r>
      <w:r w:rsidR="00D504A9" w:rsidRPr="005E3CE5">
        <w:t>on-profit INGOs with global public missions are particularly vulnerable when it comes to facing this mounting risk of cybersquatting.  This is because INGOs often lack the mandate, funds, expertise and resources to do so.  And when they do, the fight can come at the cost of diverting (often public) resources away from serving the global community, including helping to make technology and communication, the Internet and the domain name system easier and safer for all to use.   </w:t>
      </w:r>
    </w:p>
    <w:p w:rsidR="00D504A9" w:rsidRPr="005E3CE5" w:rsidRDefault="00D504A9" w:rsidP="00D504A9">
      <w:pPr>
        <w:pStyle w:val="plain0020text"/>
      </w:pPr>
      <w:r w:rsidRPr="005E3CE5">
        <w:t xml:space="preserve">When discussing the need for special protections for the names/acronyms of international organizations in top and second-level domains, </w:t>
      </w:r>
      <w:r w:rsidR="00775FE5" w:rsidRPr="005E3CE5">
        <w:t>we should not ignore INGOs</w:t>
      </w:r>
      <w:r w:rsidR="00097F8A" w:rsidRPr="005E3CE5">
        <w:t>.</w:t>
      </w:r>
    </w:p>
    <w:p w:rsidR="00097F8A" w:rsidRPr="005E3CE5" w:rsidRDefault="00D504A9" w:rsidP="00D504A9">
      <w:pPr>
        <w:pStyle w:val="Normal1"/>
      </w:pPr>
      <w:r w:rsidRPr="005E3CE5">
        <w:t xml:space="preserve">1.  </w:t>
      </w:r>
      <w:r w:rsidRPr="005E3CE5">
        <w:rPr>
          <w:rStyle w:val="normalchar"/>
          <w:u w:val="single"/>
        </w:rPr>
        <w:t>Universal Objective Criteria</w:t>
      </w:r>
      <w:r w:rsidRPr="005E3CE5">
        <w:t xml:space="preserve">.  </w:t>
      </w:r>
    </w:p>
    <w:p w:rsidR="002B1FFB" w:rsidRDefault="00D504A9" w:rsidP="00D504A9">
      <w:pPr>
        <w:pStyle w:val="Normal1"/>
      </w:pPr>
      <w:r w:rsidRPr="005E3CE5">
        <w:t xml:space="preserve">From the </w:t>
      </w:r>
      <w:r w:rsidR="00775FE5" w:rsidRPr="005E3CE5">
        <w:t>start</w:t>
      </w:r>
      <w:r w:rsidRPr="005E3CE5">
        <w:t xml:space="preserve"> of the Working Group's deliberations, we have emphasized the importance of finding one set of objective criteria for granting international organizations special protection.  We were concerned that otherwise, tailor-made qualification criteria would effectively match certain </w:t>
      </w:r>
      <w:r w:rsidRPr="005E3CE5">
        <w:rPr>
          <w:i/>
        </w:rPr>
        <w:t>organizations</w:t>
      </w:r>
      <w:r w:rsidRPr="005E3CE5">
        <w:t xml:space="preserve"> instead of describing the select </w:t>
      </w:r>
      <w:r w:rsidRPr="005E3CE5">
        <w:rPr>
          <w:i/>
        </w:rPr>
        <w:t>category</w:t>
      </w:r>
      <w:r w:rsidRPr="005E3CE5">
        <w:t xml:space="preserve"> of international organizations that should be granted special protection based on the legal and policy rationale for doing so.  </w:t>
      </w:r>
    </w:p>
    <w:p w:rsidR="002B1FFB" w:rsidRDefault="002B1FFB" w:rsidP="00D504A9">
      <w:pPr>
        <w:pStyle w:val="Normal1"/>
      </w:pPr>
      <w:r>
        <w:lastRenderedPageBreak/>
        <w:t>The current Recommendations however split international organizations into two categories and set apart two specific international organizations.  We do not support this distinction.</w:t>
      </w:r>
    </w:p>
    <w:p w:rsidR="00097F8A" w:rsidRPr="005E3CE5" w:rsidRDefault="00097F8A" w:rsidP="00D504A9">
      <w:pPr>
        <w:pStyle w:val="Normal1"/>
      </w:pPr>
      <w:r w:rsidRPr="005E3CE5">
        <w:t>To be clear, we support a set of universal objective criteria for all international organizations that would receive special protection in second and top level domains.</w:t>
      </w:r>
    </w:p>
    <w:p w:rsidR="00097F8A" w:rsidRPr="005E3CE5" w:rsidRDefault="00D504A9" w:rsidP="00D504A9">
      <w:pPr>
        <w:pStyle w:val="Normal1"/>
      </w:pPr>
      <w:r w:rsidRPr="005E3CE5">
        <w:t xml:space="preserve">2.  </w:t>
      </w:r>
      <w:r w:rsidR="00BB25FC" w:rsidRPr="005E3CE5">
        <w:rPr>
          <w:rStyle w:val="normalchar"/>
          <w:u w:val="single"/>
        </w:rPr>
        <w:t>Interna</w:t>
      </w:r>
      <w:r w:rsidR="00097F8A" w:rsidRPr="005E3CE5">
        <w:rPr>
          <w:rStyle w:val="normalchar"/>
          <w:u w:val="single"/>
        </w:rPr>
        <w:t>tional Non-Governmental Organiza</w:t>
      </w:r>
      <w:r w:rsidR="00BB25FC" w:rsidRPr="005E3CE5">
        <w:rPr>
          <w:rStyle w:val="normalchar"/>
          <w:u w:val="single"/>
        </w:rPr>
        <w:t>tions (INGO) Recommendations</w:t>
      </w:r>
      <w:r w:rsidRPr="005E3CE5">
        <w:t xml:space="preserve">.  </w:t>
      </w:r>
    </w:p>
    <w:p w:rsidR="00775FE5" w:rsidRPr="005E3CE5" w:rsidRDefault="00D504A9" w:rsidP="00D504A9">
      <w:pPr>
        <w:pStyle w:val="Normal1"/>
      </w:pPr>
      <w:r w:rsidRPr="005E3CE5">
        <w:t xml:space="preserve">Absent a set of universal objective criteria, </w:t>
      </w:r>
      <w:r w:rsidR="0030775B">
        <w:t xml:space="preserve">in the first place, </w:t>
      </w:r>
      <w:r w:rsidRPr="005E3CE5">
        <w:t xml:space="preserve">we </w:t>
      </w:r>
      <w:r w:rsidR="00775FE5" w:rsidRPr="005E3CE5">
        <w:t>continu</w:t>
      </w:r>
      <w:r w:rsidR="00BB25FC" w:rsidRPr="005E3CE5">
        <w:t>e</w:t>
      </w:r>
      <w:r w:rsidR="00775FE5" w:rsidRPr="005E3CE5">
        <w:t xml:space="preserve"> to support the criteria proposed by ISO and IEC as it appeared in the </w:t>
      </w:r>
      <w:r w:rsidR="00BB25FC" w:rsidRPr="005E3CE5">
        <w:t>"Initial Report on Protection of IGO and INGO Identifiers in All gTLDs</w:t>
      </w:r>
      <w:r w:rsidR="00AC7621">
        <w:t xml:space="preserve">" of </w:t>
      </w:r>
      <w:r w:rsidR="00BB25FC" w:rsidRPr="005E3CE5">
        <w:t>June</w:t>
      </w:r>
      <w:r w:rsidR="00AC7621">
        <w:t xml:space="preserve"> 14</w:t>
      </w:r>
      <w:r w:rsidR="00BB25FC" w:rsidRPr="005E3CE5">
        <w:t>, 201</w:t>
      </w:r>
      <w:r w:rsidR="00097F8A" w:rsidRPr="005E3CE5">
        <w:t>3</w:t>
      </w:r>
      <w:r w:rsidR="00BB25FC" w:rsidRPr="005E3CE5">
        <w:t>.</w:t>
      </w:r>
    </w:p>
    <w:p w:rsidR="00D504A9" w:rsidRPr="005E3CE5" w:rsidRDefault="00D504A9" w:rsidP="00D504A9">
      <w:pPr>
        <w:pStyle w:val="Normal1"/>
      </w:pPr>
      <w:r w:rsidRPr="005E3CE5">
        <w:t>The INGO Qualification Criteria follow;</w:t>
      </w:r>
    </w:p>
    <w:p w:rsidR="00D504A9" w:rsidRPr="005E3CE5" w:rsidRDefault="00D504A9" w:rsidP="00D504A9">
      <w:pPr>
        <w:pStyle w:val="Normal1"/>
        <w:ind w:left="720"/>
      </w:pPr>
      <w:r w:rsidRPr="005E3CE5">
        <w:t>i. The INGO benefits from some privileges, immunities or other protections in law on the basis of the INGO’s proven (quasi-governmental) international status;</w:t>
      </w:r>
    </w:p>
    <w:p w:rsidR="00D504A9" w:rsidRPr="005E3CE5" w:rsidRDefault="00D504A9" w:rsidP="00D504A9">
      <w:pPr>
        <w:pStyle w:val="Normal1"/>
        <w:ind w:left="720"/>
      </w:pPr>
      <w:r w:rsidRPr="005E3CE5">
        <w:t>ii. The INGO enjoys existing legal protection (including trademark protection) for its name/acronym in over 50+ countries or in three (of five) ICANN regions or alternatively using a percentage: more than 50%;</w:t>
      </w:r>
    </w:p>
    <w:p w:rsidR="00D504A9" w:rsidRPr="005E3CE5" w:rsidRDefault="00D504A9" w:rsidP="00D504A9">
      <w:pPr>
        <w:pStyle w:val="Normal1"/>
        <w:ind w:left="720"/>
      </w:pPr>
      <w:r w:rsidRPr="005E3CE5">
        <w:t>iii. The INGO engages in recognized global public work shown by;</w:t>
      </w:r>
    </w:p>
    <w:p w:rsidR="00D504A9" w:rsidRPr="005E3CE5" w:rsidRDefault="00D504A9" w:rsidP="00D504A9">
      <w:pPr>
        <w:pStyle w:val="Normal1"/>
        <w:ind w:left="720"/>
      </w:pPr>
      <w:r w:rsidRPr="005E3CE5">
        <w:t>a. inclusion on the General Consultative Status of the UN ECOSOC list, or</w:t>
      </w:r>
    </w:p>
    <w:p w:rsidR="00D504A9" w:rsidRPr="005E3CE5" w:rsidRDefault="00D504A9" w:rsidP="00D504A9">
      <w:pPr>
        <w:pStyle w:val="Normal1"/>
        <w:ind w:left="720"/>
      </w:pPr>
      <w:r w:rsidRPr="005E3CE5">
        <w:t>b. membership of 50+ national representative entities, which themselves are governmental/ public agencies or non-governmental organizations that each fully and solely represent their respective national interests in the INGO’s work and governance.</w:t>
      </w:r>
    </w:p>
    <w:p w:rsidR="00D504A9" w:rsidRPr="005E3CE5" w:rsidRDefault="0030775B" w:rsidP="00BB25FC">
      <w:pPr>
        <w:pStyle w:val="Normal1"/>
      </w:pPr>
      <w:r>
        <w:t xml:space="preserve">The </w:t>
      </w:r>
      <w:r w:rsidR="00097F8A" w:rsidRPr="005E3CE5">
        <w:t xml:space="preserve">current </w:t>
      </w:r>
      <w:r w:rsidR="00D504A9" w:rsidRPr="005E3CE5">
        <w:t>Working Group Recommendations of 2013-08-21</w:t>
      </w:r>
      <w:r>
        <w:t xml:space="preserve"> rely on </w:t>
      </w:r>
      <w:r w:rsidR="00097F8A" w:rsidRPr="005E3CE5">
        <w:t>reference</w:t>
      </w:r>
      <w:r w:rsidR="00D504A9" w:rsidRPr="005E3CE5">
        <w:t xml:space="preserve"> to the</w:t>
      </w:r>
      <w:r w:rsidR="00BB25FC" w:rsidRPr="005E3CE5">
        <w:t xml:space="preserve"> United Nations Economic and Social Council's (ECOSOC) </w:t>
      </w:r>
      <w:r>
        <w:t>l</w:t>
      </w:r>
      <w:r w:rsidR="00BB25FC" w:rsidRPr="0030775B">
        <w:t xml:space="preserve">ist of non-governmental organizations in consultative status with the </w:t>
      </w:r>
      <w:r>
        <w:t>ECOSOC</w:t>
      </w:r>
      <w:r w:rsidR="00BB25FC" w:rsidRPr="0030775B">
        <w:t>.</w:t>
      </w:r>
    </w:p>
    <w:p w:rsidR="0030775B" w:rsidRDefault="00D504A9" w:rsidP="00D504A9">
      <w:pPr>
        <w:pStyle w:val="Normal1"/>
      </w:pPr>
      <w:r w:rsidRPr="005E3CE5">
        <w:t xml:space="preserve">While </w:t>
      </w:r>
      <w:r w:rsidR="0030775B">
        <w:t xml:space="preserve">we believe </w:t>
      </w:r>
      <w:r w:rsidRPr="005E3CE5">
        <w:t xml:space="preserve">this list </w:t>
      </w:r>
      <w:r w:rsidR="00097F8A" w:rsidRPr="005E3CE5">
        <w:t>is</w:t>
      </w:r>
      <w:r w:rsidRPr="005E3CE5">
        <w:t xml:space="preserve"> </w:t>
      </w:r>
      <w:r w:rsidR="00097F8A" w:rsidRPr="005E3CE5">
        <w:t xml:space="preserve">neither as narrowly tailored nor as </w:t>
      </w:r>
      <w:r w:rsidRPr="005E3CE5">
        <w:t xml:space="preserve">flexible as </w:t>
      </w:r>
      <w:r w:rsidR="0030775B">
        <w:t>the proposed ISO-IEC</w:t>
      </w:r>
      <w:r w:rsidR="007D595F">
        <w:t xml:space="preserve"> criteria, we do believe that it</w:t>
      </w:r>
      <w:bookmarkStart w:id="0" w:name="_GoBack"/>
      <w:bookmarkEnd w:id="0"/>
      <w:r w:rsidR="0030775B">
        <w:t xml:space="preserve"> provides a way forward for granting protection of INGO names in second and top level domains.</w:t>
      </w:r>
    </w:p>
    <w:p w:rsidR="00D504A9" w:rsidRPr="005E3CE5" w:rsidRDefault="0030775B" w:rsidP="0030775B">
      <w:pPr>
        <w:pStyle w:val="Normal1"/>
      </w:pPr>
      <w:r>
        <w:t xml:space="preserve">As such, we fully support the current Recommendations for </w:t>
      </w:r>
      <w:r w:rsidR="00D504A9" w:rsidRPr="005E3CE5">
        <w:t>special prote</w:t>
      </w:r>
      <w:r w:rsidR="00BB25FC" w:rsidRPr="005E3CE5">
        <w:t>ctions of INGO</w:t>
      </w:r>
      <w:r w:rsidR="00097F8A" w:rsidRPr="005E3CE5">
        <w:t xml:space="preserve"> names and acronyms a</w:t>
      </w:r>
      <w:r w:rsidR="00BB25FC" w:rsidRPr="005E3CE5">
        <w:t>s</w:t>
      </w:r>
      <w:r w:rsidR="00097F8A" w:rsidRPr="005E3CE5">
        <w:t xml:space="preserve"> shown in our accompanying response to the Consensus Call.</w:t>
      </w:r>
    </w:p>
    <w:p w:rsidR="00D504A9" w:rsidRPr="005E3CE5" w:rsidRDefault="00D504A9" w:rsidP="00D504A9">
      <w:pPr>
        <w:pStyle w:val="Normal1"/>
        <w:spacing w:line="240" w:lineRule="atLeast"/>
      </w:pPr>
      <w:r w:rsidRPr="005E3CE5">
        <w:t xml:space="preserve">3.  </w:t>
      </w:r>
      <w:r w:rsidR="00BB25FC" w:rsidRPr="005E3CE5">
        <w:rPr>
          <w:rStyle w:val="normalchar"/>
          <w:u w:val="single"/>
        </w:rPr>
        <w:t>Recommendations Not Receiving Support for All Organizations</w:t>
      </w:r>
      <w:r w:rsidRPr="005E3CE5">
        <w:t xml:space="preserve">.  </w:t>
      </w:r>
    </w:p>
    <w:p w:rsidR="001845C6" w:rsidRPr="005E3CE5" w:rsidRDefault="00097F8A" w:rsidP="00D504A9">
      <w:pPr>
        <w:pStyle w:val="Normal1"/>
        <w:spacing w:line="240" w:lineRule="atLeast"/>
      </w:pPr>
      <w:r w:rsidRPr="005E3CE5">
        <w:t>We strongly oppose any recommendation to block the acronyms of international organizations</w:t>
      </w:r>
      <w:r w:rsidR="00B05044" w:rsidRPr="005E3CE5">
        <w:t>,</w:t>
      </w:r>
      <w:r w:rsidRPr="005E3CE5">
        <w:t xml:space="preserve"> or to place any permissions-based or inappropriate and burdensome delay</w:t>
      </w:r>
      <w:r w:rsidR="005D41C5">
        <w:t>s or process on the application</w:t>
      </w:r>
      <w:r w:rsidRPr="005E3CE5">
        <w:t xml:space="preserve"> and registration of acronyms as second or first top level domains by trademark owners of such acronyms.</w:t>
      </w:r>
    </w:p>
    <w:p w:rsidR="00D504A9" w:rsidRPr="005E3CE5" w:rsidRDefault="00D504A9" w:rsidP="00D504A9">
      <w:pPr>
        <w:pStyle w:val="Normal1"/>
        <w:spacing w:line="240" w:lineRule="atLeast"/>
        <w:rPr>
          <w:rStyle w:val="normalchar"/>
          <w:bCs/>
          <w:color w:val="000000" w:themeColor="text1"/>
        </w:rPr>
      </w:pPr>
      <w:r w:rsidRPr="005E3CE5">
        <w:lastRenderedPageBreak/>
        <w:t xml:space="preserve">See </w:t>
      </w:r>
      <w:hyperlink r:id="rId5" w:history="1">
        <w:r w:rsidRPr="005E3CE5">
          <w:rPr>
            <w:rStyle w:val="Hyperlink"/>
            <w:rFonts w:ascii="Times New Roman" w:hAnsi="Times New Roman" w:cs="Times New Roman"/>
            <w:color w:val="auto"/>
            <w:u w:val="single"/>
          </w:rPr>
          <w:t>Letter from Mr. Rob Steele to Dr. Stephen D. Crocker of May 13, 2013</w:t>
        </w:r>
      </w:hyperlink>
      <w:r w:rsidRPr="005E3CE5">
        <w:t xml:space="preserve">.  And subsequent request from the International Sugar Organization to change its GAC-provided acronym "ISO" to "ISOSUGAR" for these protections, </w:t>
      </w:r>
      <w:hyperlink r:id="rId6" w:history="1">
        <w:r w:rsidRPr="005E3CE5">
          <w:rPr>
            <w:rStyle w:val="Hyperlink"/>
            <w:rFonts w:ascii="Times New Roman" w:hAnsi="Times New Roman" w:cs="Times New Roman"/>
            <w:color w:val="auto"/>
            <w:u w:val="single"/>
          </w:rPr>
          <w:t>Letter from James Lowe to Steve Crocker and Fadi Chehadé of May 29, 2013</w:t>
        </w:r>
      </w:hyperlink>
      <w:r w:rsidRPr="005E3CE5">
        <w:rPr>
          <w:rStyle w:val="normalchar"/>
          <w:bCs/>
          <w:color w:val="000000" w:themeColor="text1"/>
        </w:rPr>
        <w:t>.</w:t>
      </w:r>
    </w:p>
    <w:p w:rsidR="00134606" w:rsidRDefault="00134606" w:rsidP="005E3CE5">
      <w:pPr>
        <w:rPr>
          <w:rFonts w:ascii="Times New Roman" w:hAnsi="Times New Roman" w:cs="Times New Roman"/>
          <w:sz w:val="24"/>
          <w:szCs w:val="24"/>
        </w:rPr>
      </w:pPr>
    </w:p>
    <w:p w:rsidR="005E3CE5" w:rsidRPr="005E3CE5" w:rsidRDefault="005E3CE5" w:rsidP="005E3CE5">
      <w:pPr>
        <w:rPr>
          <w:rFonts w:ascii="Times New Roman" w:hAnsi="Times New Roman" w:cs="Times New Roman"/>
          <w:sz w:val="24"/>
          <w:szCs w:val="24"/>
        </w:rPr>
      </w:pPr>
      <w:r w:rsidRPr="005E3CE5">
        <w:rPr>
          <w:rFonts w:ascii="Times New Roman" w:hAnsi="Times New Roman" w:cs="Times New Roman"/>
          <w:sz w:val="24"/>
          <w:szCs w:val="24"/>
        </w:rPr>
        <w:t>Respectfully submitted,</w:t>
      </w:r>
    </w:p>
    <w:p w:rsidR="005E3CE5" w:rsidRPr="005E3CE5" w:rsidRDefault="005E3CE5" w:rsidP="005E3CE5">
      <w:pPr>
        <w:spacing w:after="0" w:line="240" w:lineRule="auto"/>
        <w:rPr>
          <w:rFonts w:ascii="Times New Roman" w:hAnsi="Times New Roman" w:cs="Times New Roman"/>
          <w:sz w:val="24"/>
          <w:szCs w:val="24"/>
        </w:rPr>
      </w:pPr>
      <w:r w:rsidRPr="005E3CE5">
        <w:rPr>
          <w:rFonts w:ascii="Times New Roman" w:hAnsi="Times New Roman" w:cs="Times New Roman"/>
          <w:sz w:val="24"/>
          <w:szCs w:val="24"/>
        </w:rPr>
        <w:t>Ms. Guilaine Fournet</w:t>
      </w:r>
    </w:p>
    <w:p w:rsidR="005E3CE5" w:rsidRPr="005E3CE5" w:rsidRDefault="005E3CE5" w:rsidP="005E3CE5">
      <w:pPr>
        <w:spacing w:after="0" w:line="240" w:lineRule="auto"/>
        <w:rPr>
          <w:rFonts w:ascii="Times New Roman" w:hAnsi="Times New Roman" w:cs="Times New Roman"/>
          <w:sz w:val="24"/>
          <w:szCs w:val="24"/>
        </w:rPr>
      </w:pPr>
      <w:r w:rsidRPr="005E3CE5">
        <w:rPr>
          <w:rFonts w:ascii="Times New Roman" w:hAnsi="Times New Roman" w:cs="Times New Roman"/>
          <w:sz w:val="24"/>
          <w:szCs w:val="24"/>
        </w:rPr>
        <w:t xml:space="preserve">Head of Sales and Business Development </w:t>
      </w:r>
    </w:p>
    <w:p w:rsidR="005E3CE5" w:rsidRPr="005E3CE5" w:rsidRDefault="005E3CE5" w:rsidP="005E3CE5">
      <w:pPr>
        <w:spacing w:after="0" w:line="240" w:lineRule="auto"/>
        <w:rPr>
          <w:rFonts w:ascii="Times New Roman" w:hAnsi="Times New Roman" w:cs="Times New Roman"/>
          <w:sz w:val="24"/>
          <w:szCs w:val="24"/>
          <w:lang w:val="en-US"/>
        </w:rPr>
      </w:pPr>
      <w:r w:rsidRPr="005E3CE5">
        <w:rPr>
          <w:rFonts w:ascii="Times New Roman" w:hAnsi="Times New Roman" w:cs="Times New Roman"/>
          <w:sz w:val="24"/>
          <w:szCs w:val="24"/>
        </w:rPr>
        <w:t>International Electrotechnical Commission (IEC)</w:t>
      </w:r>
      <w:r w:rsidRPr="005E3CE5">
        <w:rPr>
          <w:rFonts w:ascii="Times New Roman" w:hAnsi="Times New Roman" w:cs="Times New Roman"/>
          <w:sz w:val="24"/>
          <w:szCs w:val="24"/>
          <w:lang w:val="en-US"/>
        </w:rPr>
        <w:t xml:space="preserve"> </w:t>
      </w:r>
    </w:p>
    <w:p w:rsidR="005E3CE5" w:rsidRPr="005E3CE5" w:rsidRDefault="005E3CE5" w:rsidP="005E3CE5">
      <w:pPr>
        <w:spacing w:after="0" w:line="240" w:lineRule="auto"/>
        <w:rPr>
          <w:rFonts w:ascii="Times New Roman" w:hAnsi="Times New Roman" w:cs="Times New Roman"/>
          <w:sz w:val="24"/>
          <w:szCs w:val="24"/>
          <w:lang w:val="en-US"/>
        </w:rPr>
      </w:pPr>
    </w:p>
    <w:p w:rsidR="005E3CE5" w:rsidRPr="005E3CE5" w:rsidRDefault="005E3CE5" w:rsidP="005E3CE5">
      <w:pPr>
        <w:spacing w:after="0" w:line="240" w:lineRule="auto"/>
        <w:rPr>
          <w:rFonts w:ascii="Times New Roman" w:hAnsi="Times New Roman" w:cs="Times New Roman"/>
          <w:sz w:val="24"/>
          <w:szCs w:val="24"/>
          <w:lang w:val="en-US"/>
        </w:rPr>
      </w:pPr>
      <w:r w:rsidRPr="005E3CE5">
        <w:rPr>
          <w:rFonts w:ascii="Times New Roman" w:hAnsi="Times New Roman" w:cs="Times New Roman"/>
          <w:sz w:val="24"/>
          <w:szCs w:val="24"/>
          <w:lang w:val="en-US"/>
        </w:rPr>
        <w:t>Ms. Claudia MacMaster Tamarit, Esq.</w:t>
      </w:r>
    </w:p>
    <w:p w:rsidR="005E3CE5" w:rsidRPr="005E3CE5" w:rsidRDefault="005E3CE5" w:rsidP="005E3CE5">
      <w:pPr>
        <w:spacing w:after="0" w:line="240" w:lineRule="auto"/>
        <w:rPr>
          <w:rFonts w:ascii="Times New Roman" w:hAnsi="Times New Roman" w:cs="Times New Roman"/>
          <w:sz w:val="24"/>
          <w:szCs w:val="24"/>
          <w:lang w:val="en-US"/>
        </w:rPr>
      </w:pPr>
      <w:r w:rsidRPr="005E3CE5">
        <w:rPr>
          <w:rFonts w:ascii="Times New Roman" w:hAnsi="Times New Roman" w:cs="Times New Roman"/>
          <w:sz w:val="24"/>
          <w:szCs w:val="24"/>
          <w:lang w:val="en-US"/>
        </w:rPr>
        <w:t>Intellectual Property Rights Manager</w:t>
      </w:r>
    </w:p>
    <w:p w:rsidR="005E3CE5" w:rsidRPr="005E3CE5" w:rsidRDefault="005E3CE5" w:rsidP="005E3CE5">
      <w:pPr>
        <w:spacing w:after="0" w:line="240" w:lineRule="auto"/>
      </w:pPr>
      <w:r w:rsidRPr="005E3CE5">
        <w:rPr>
          <w:rFonts w:ascii="Times New Roman" w:hAnsi="Times New Roman" w:cs="Times New Roman"/>
          <w:sz w:val="24"/>
          <w:szCs w:val="24"/>
        </w:rPr>
        <w:t>International Organization for Standardization (ISO)</w:t>
      </w:r>
    </w:p>
    <w:sectPr w:rsidR="005E3CE5" w:rsidRPr="005E3C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A9"/>
    <w:rsid w:val="0000109A"/>
    <w:rsid w:val="00003A49"/>
    <w:rsid w:val="00005A2C"/>
    <w:rsid w:val="00006987"/>
    <w:rsid w:val="0001007C"/>
    <w:rsid w:val="00014E55"/>
    <w:rsid w:val="00020A91"/>
    <w:rsid w:val="00021837"/>
    <w:rsid w:val="00023D05"/>
    <w:rsid w:val="000261D6"/>
    <w:rsid w:val="00026317"/>
    <w:rsid w:val="000443C1"/>
    <w:rsid w:val="00044805"/>
    <w:rsid w:val="00051FBD"/>
    <w:rsid w:val="00054046"/>
    <w:rsid w:val="00055E8E"/>
    <w:rsid w:val="00057DFB"/>
    <w:rsid w:val="00061ACF"/>
    <w:rsid w:val="00066D62"/>
    <w:rsid w:val="00070BF3"/>
    <w:rsid w:val="00074BA4"/>
    <w:rsid w:val="000834E1"/>
    <w:rsid w:val="00083CC5"/>
    <w:rsid w:val="0008558E"/>
    <w:rsid w:val="000905DB"/>
    <w:rsid w:val="00097F8A"/>
    <w:rsid w:val="000A2B03"/>
    <w:rsid w:val="000A3DAC"/>
    <w:rsid w:val="000A7225"/>
    <w:rsid w:val="000B3CC7"/>
    <w:rsid w:val="000B4E5D"/>
    <w:rsid w:val="000C1850"/>
    <w:rsid w:val="000D129F"/>
    <w:rsid w:val="000D24AE"/>
    <w:rsid w:val="000D7689"/>
    <w:rsid w:val="000E1EFA"/>
    <w:rsid w:val="000E219F"/>
    <w:rsid w:val="000F050C"/>
    <w:rsid w:val="000F3BB3"/>
    <w:rsid w:val="000F3F2D"/>
    <w:rsid w:val="00105D0B"/>
    <w:rsid w:val="00114BE1"/>
    <w:rsid w:val="00116848"/>
    <w:rsid w:val="001226B0"/>
    <w:rsid w:val="001230A5"/>
    <w:rsid w:val="00125F15"/>
    <w:rsid w:val="001309A5"/>
    <w:rsid w:val="0013209A"/>
    <w:rsid w:val="001320B9"/>
    <w:rsid w:val="00133B35"/>
    <w:rsid w:val="00133D8B"/>
    <w:rsid w:val="00134606"/>
    <w:rsid w:val="00151E5E"/>
    <w:rsid w:val="001534A9"/>
    <w:rsid w:val="001557BF"/>
    <w:rsid w:val="00157248"/>
    <w:rsid w:val="001667E9"/>
    <w:rsid w:val="001753FE"/>
    <w:rsid w:val="00182972"/>
    <w:rsid w:val="00182FB6"/>
    <w:rsid w:val="001845C6"/>
    <w:rsid w:val="0019354D"/>
    <w:rsid w:val="00197D1F"/>
    <w:rsid w:val="001B1290"/>
    <w:rsid w:val="001B4F46"/>
    <w:rsid w:val="001B5240"/>
    <w:rsid w:val="001B78CE"/>
    <w:rsid w:val="001C0A32"/>
    <w:rsid w:val="001C2753"/>
    <w:rsid w:val="001C2EBB"/>
    <w:rsid w:val="001C653D"/>
    <w:rsid w:val="001C68EC"/>
    <w:rsid w:val="001D05AC"/>
    <w:rsid w:val="001D4769"/>
    <w:rsid w:val="001D5C5D"/>
    <w:rsid w:val="001D7EBD"/>
    <w:rsid w:val="001E191D"/>
    <w:rsid w:val="001E23BD"/>
    <w:rsid w:val="001E25E7"/>
    <w:rsid w:val="001F5E02"/>
    <w:rsid w:val="001F7FC7"/>
    <w:rsid w:val="002107A3"/>
    <w:rsid w:val="00220BF0"/>
    <w:rsid w:val="002359C2"/>
    <w:rsid w:val="00242087"/>
    <w:rsid w:val="00271DF1"/>
    <w:rsid w:val="0028416F"/>
    <w:rsid w:val="00284BC8"/>
    <w:rsid w:val="00287291"/>
    <w:rsid w:val="0029021D"/>
    <w:rsid w:val="00290F6B"/>
    <w:rsid w:val="00291937"/>
    <w:rsid w:val="00291EB4"/>
    <w:rsid w:val="00294719"/>
    <w:rsid w:val="002A1610"/>
    <w:rsid w:val="002A1DB7"/>
    <w:rsid w:val="002A1DBE"/>
    <w:rsid w:val="002B1288"/>
    <w:rsid w:val="002B1FFB"/>
    <w:rsid w:val="002C306F"/>
    <w:rsid w:val="002D10EE"/>
    <w:rsid w:val="002D3CC5"/>
    <w:rsid w:val="002E0FB5"/>
    <w:rsid w:val="002E1167"/>
    <w:rsid w:val="002E1F7D"/>
    <w:rsid w:val="002E3250"/>
    <w:rsid w:val="002E33D9"/>
    <w:rsid w:val="002E4ECA"/>
    <w:rsid w:val="002E728C"/>
    <w:rsid w:val="0030775B"/>
    <w:rsid w:val="00311F2A"/>
    <w:rsid w:val="00312BA6"/>
    <w:rsid w:val="00313E11"/>
    <w:rsid w:val="00314C3D"/>
    <w:rsid w:val="00315BEB"/>
    <w:rsid w:val="00325053"/>
    <w:rsid w:val="0032795C"/>
    <w:rsid w:val="00334748"/>
    <w:rsid w:val="00335586"/>
    <w:rsid w:val="00340A9A"/>
    <w:rsid w:val="003431BC"/>
    <w:rsid w:val="003455DD"/>
    <w:rsid w:val="00350EBA"/>
    <w:rsid w:val="00365B1E"/>
    <w:rsid w:val="0036606D"/>
    <w:rsid w:val="003675DE"/>
    <w:rsid w:val="00370AB2"/>
    <w:rsid w:val="00373408"/>
    <w:rsid w:val="00385FEE"/>
    <w:rsid w:val="00387A94"/>
    <w:rsid w:val="00390FE3"/>
    <w:rsid w:val="00394D8A"/>
    <w:rsid w:val="00395E00"/>
    <w:rsid w:val="00396A69"/>
    <w:rsid w:val="003A00C2"/>
    <w:rsid w:val="003A0130"/>
    <w:rsid w:val="003A368A"/>
    <w:rsid w:val="003A7CE9"/>
    <w:rsid w:val="003B02CC"/>
    <w:rsid w:val="003B5864"/>
    <w:rsid w:val="003C3E19"/>
    <w:rsid w:val="003C433B"/>
    <w:rsid w:val="003C52DC"/>
    <w:rsid w:val="003D1A8E"/>
    <w:rsid w:val="003D2AB2"/>
    <w:rsid w:val="003E5530"/>
    <w:rsid w:val="003F4A41"/>
    <w:rsid w:val="003F4D16"/>
    <w:rsid w:val="004031B6"/>
    <w:rsid w:val="004048D9"/>
    <w:rsid w:val="00405131"/>
    <w:rsid w:val="00405151"/>
    <w:rsid w:val="00410A64"/>
    <w:rsid w:val="00413601"/>
    <w:rsid w:val="004162D2"/>
    <w:rsid w:val="0041763F"/>
    <w:rsid w:val="00417B27"/>
    <w:rsid w:val="00417B99"/>
    <w:rsid w:val="00420D65"/>
    <w:rsid w:val="004214CD"/>
    <w:rsid w:val="00425CBA"/>
    <w:rsid w:val="00425D5E"/>
    <w:rsid w:val="00427589"/>
    <w:rsid w:val="004410B7"/>
    <w:rsid w:val="004460C0"/>
    <w:rsid w:val="00455287"/>
    <w:rsid w:val="00462C49"/>
    <w:rsid w:val="00466B0B"/>
    <w:rsid w:val="0047242E"/>
    <w:rsid w:val="004736BF"/>
    <w:rsid w:val="004761AA"/>
    <w:rsid w:val="00476586"/>
    <w:rsid w:val="00476A0A"/>
    <w:rsid w:val="00486CE9"/>
    <w:rsid w:val="00487425"/>
    <w:rsid w:val="00487A15"/>
    <w:rsid w:val="00490706"/>
    <w:rsid w:val="00490C94"/>
    <w:rsid w:val="00492532"/>
    <w:rsid w:val="00493DF3"/>
    <w:rsid w:val="0049424E"/>
    <w:rsid w:val="00495579"/>
    <w:rsid w:val="004A222A"/>
    <w:rsid w:val="004A2590"/>
    <w:rsid w:val="004A2D09"/>
    <w:rsid w:val="004A41B1"/>
    <w:rsid w:val="004B053E"/>
    <w:rsid w:val="004B5138"/>
    <w:rsid w:val="004B75DC"/>
    <w:rsid w:val="004C2B2D"/>
    <w:rsid w:val="004C2D65"/>
    <w:rsid w:val="004C4F79"/>
    <w:rsid w:val="004C6DBC"/>
    <w:rsid w:val="004D6602"/>
    <w:rsid w:val="004D6CE4"/>
    <w:rsid w:val="004D7358"/>
    <w:rsid w:val="004E187A"/>
    <w:rsid w:val="004E440D"/>
    <w:rsid w:val="004E701F"/>
    <w:rsid w:val="004F398E"/>
    <w:rsid w:val="0050281F"/>
    <w:rsid w:val="00502E08"/>
    <w:rsid w:val="005048A2"/>
    <w:rsid w:val="005064B1"/>
    <w:rsid w:val="00511BA7"/>
    <w:rsid w:val="00515978"/>
    <w:rsid w:val="00524566"/>
    <w:rsid w:val="00525470"/>
    <w:rsid w:val="00525D0B"/>
    <w:rsid w:val="00526662"/>
    <w:rsid w:val="00533682"/>
    <w:rsid w:val="00533F21"/>
    <w:rsid w:val="00541AF7"/>
    <w:rsid w:val="0054718D"/>
    <w:rsid w:val="005477F2"/>
    <w:rsid w:val="005512AD"/>
    <w:rsid w:val="00552DB9"/>
    <w:rsid w:val="0055347C"/>
    <w:rsid w:val="0056114B"/>
    <w:rsid w:val="00563BFD"/>
    <w:rsid w:val="00564472"/>
    <w:rsid w:val="005715FF"/>
    <w:rsid w:val="00572DDF"/>
    <w:rsid w:val="0058025C"/>
    <w:rsid w:val="00583635"/>
    <w:rsid w:val="0058646E"/>
    <w:rsid w:val="005869D5"/>
    <w:rsid w:val="005B2DDD"/>
    <w:rsid w:val="005B3D5D"/>
    <w:rsid w:val="005B4573"/>
    <w:rsid w:val="005B5F3E"/>
    <w:rsid w:val="005C259C"/>
    <w:rsid w:val="005C6D02"/>
    <w:rsid w:val="005D41C5"/>
    <w:rsid w:val="005D471B"/>
    <w:rsid w:val="005E1C25"/>
    <w:rsid w:val="005E3CE5"/>
    <w:rsid w:val="005E3F0D"/>
    <w:rsid w:val="005E444B"/>
    <w:rsid w:val="005F0206"/>
    <w:rsid w:val="00603968"/>
    <w:rsid w:val="006048C0"/>
    <w:rsid w:val="00605718"/>
    <w:rsid w:val="00613886"/>
    <w:rsid w:val="00617406"/>
    <w:rsid w:val="00617E67"/>
    <w:rsid w:val="00621226"/>
    <w:rsid w:val="00632757"/>
    <w:rsid w:val="006338D9"/>
    <w:rsid w:val="006348B1"/>
    <w:rsid w:val="0063639E"/>
    <w:rsid w:val="006400FD"/>
    <w:rsid w:val="00641D34"/>
    <w:rsid w:val="00642CC3"/>
    <w:rsid w:val="00645BFB"/>
    <w:rsid w:val="0065229A"/>
    <w:rsid w:val="00652CAF"/>
    <w:rsid w:val="00652CCE"/>
    <w:rsid w:val="00653C2D"/>
    <w:rsid w:val="0065623A"/>
    <w:rsid w:val="0066123E"/>
    <w:rsid w:val="00662BDB"/>
    <w:rsid w:val="00663C06"/>
    <w:rsid w:val="00664839"/>
    <w:rsid w:val="006669EF"/>
    <w:rsid w:val="00675815"/>
    <w:rsid w:val="00684F73"/>
    <w:rsid w:val="0069017E"/>
    <w:rsid w:val="006A3764"/>
    <w:rsid w:val="006A38B5"/>
    <w:rsid w:val="006A4A9F"/>
    <w:rsid w:val="006B1311"/>
    <w:rsid w:val="006C1179"/>
    <w:rsid w:val="006C4377"/>
    <w:rsid w:val="006C486D"/>
    <w:rsid w:val="006C4974"/>
    <w:rsid w:val="006C4CE1"/>
    <w:rsid w:val="006C71D2"/>
    <w:rsid w:val="006D192E"/>
    <w:rsid w:val="006D2A78"/>
    <w:rsid w:val="006D347D"/>
    <w:rsid w:val="006D35C6"/>
    <w:rsid w:val="006D6324"/>
    <w:rsid w:val="006D65EC"/>
    <w:rsid w:val="006E6413"/>
    <w:rsid w:val="006E69A1"/>
    <w:rsid w:val="006F052E"/>
    <w:rsid w:val="006F1A0B"/>
    <w:rsid w:val="006F5DEE"/>
    <w:rsid w:val="007055CC"/>
    <w:rsid w:val="00711E3F"/>
    <w:rsid w:val="00713C2C"/>
    <w:rsid w:val="00714215"/>
    <w:rsid w:val="00715C38"/>
    <w:rsid w:val="00716A05"/>
    <w:rsid w:val="0071700E"/>
    <w:rsid w:val="0072072D"/>
    <w:rsid w:val="007306BF"/>
    <w:rsid w:val="00732484"/>
    <w:rsid w:val="00732AD7"/>
    <w:rsid w:val="007339D4"/>
    <w:rsid w:val="0073650C"/>
    <w:rsid w:val="00742FCB"/>
    <w:rsid w:val="00743CF5"/>
    <w:rsid w:val="00752797"/>
    <w:rsid w:val="0076083C"/>
    <w:rsid w:val="00773AE1"/>
    <w:rsid w:val="00775FE5"/>
    <w:rsid w:val="00784063"/>
    <w:rsid w:val="00790610"/>
    <w:rsid w:val="00790BDB"/>
    <w:rsid w:val="00791505"/>
    <w:rsid w:val="0079354D"/>
    <w:rsid w:val="00794C28"/>
    <w:rsid w:val="007A238C"/>
    <w:rsid w:val="007A31B0"/>
    <w:rsid w:val="007A7684"/>
    <w:rsid w:val="007B12BB"/>
    <w:rsid w:val="007B4E2E"/>
    <w:rsid w:val="007B5620"/>
    <w:rsid w:val="007B6A69"/>
    <w:rsid w:val="007B7219"/>
    <w:rsid w:val="007C02B4"/>
    <w:rsid w:val="007C4ABC"/>
    <w:rsid w:val="007D0C3C"/>
    <w:rsid w:val="007D1E42"/>
    <w:rsid w:val="007D22A0"/>
    <w:rsid w:val="007D57E9"/>
    <w:rsid w:val="007D595F"/>
    <w:rsid w:val="007D6909"/>
    <w:rsid w:val="007E2521"/>
    <w:rsid w:val="00800E4C"/>
    <w:rsid w:val="00802042"/>
    <w:rsid w:val="00803AC9"/>
    <w:rsid w:val="00804FB3"/>
    <w:rsid w:val="00811599"/>
    <w:rsid w:val="008145EC"/>
    <w:rsid w:val="00814809"/>
    <w:rsid w:val="0082118D"/>
    <w:rsid w:val="00821DA6"/>
    <w:rsid w:val="008340CF"/>
    <w:rsid w:val="00835E1A"/>
    <w:rsid w:val="00841D01"/>
    <w:rsid w:val="00846B89"/>
    <w:rsid w:val="008471F0"/>
    <w:rsid w:val="008523E9"/>
    <w:rsid w:val="008569BF"/>
    <w:rsid w:val="0087090F"/>
    <w:rsid w:val="008711C2"/>
    <w:rsid w:val="00871445"/>
    <w:rsid w:val="00871E81"/>
    <w:rsid w:val="00874105"/>
    <w:rsid w:val="008757C3"/>
    <w:rsid w:val="00875FEB"/>
    <w:rsid w:val="00876C26"/>
    <w:rsid w:val="008833D8"/>
    <w:rsid w:val="00890442"/>
    <w:rsid w:val="00891D48"/>
    <w:rsid w:val="00894064"/>
    <w:rsid w:val="00895A57"/>
    <w:rsid w:val="00897073"/>
    <w:rsid w:val="00897409"/>
    <w:rsid w:val="008975A7"/>
    <w:rsid w:val="008A4980"/>
    <w:rsid w:val="008B44E3"/>
    <w:rsid w:val="008B4AC0"/>
    <w:rsid w:val="008C3CF5"/>
    <w:rsid w:val="008C5090"/>
    <w:rsid w:val="008C7E41"/>
    <w:rsid w:val="008D7FDC"/>
    <w:rsid w:val="008E3D53"/>
    <w:rsid w:val="008E448B"/>
    <w:rsid w:val="008E6ABE"/>
    <w:rsid w:val="008E7D67"/>
    <w:rsid w:val="008F036F"/>
    <w:rsid w:val="008F13D4"/>
    <w:rsid w:val="008F39EC"/>
    <w:rsid w:val="008F5171"/>
    <w:rsid w:val="008F6A97"/>
    <w:rsid w:val="008F7BA3"/>
    <w:rsid w:val="00905BC5"/>
    <w:rsid w:val="00911264"/>
    <w:rsid w:val="009114BD"/>
    <w:rsid w:val="0093162C"/>
    <w:rsid w:val="00937F99"/>
    <w:rsid w:val="00940B60"/>
    <w:rsid w:val="009438DB"/>
    <w:rsid w:val="009458FE"/>
    <w:rsid w:val="00946547"/>
    <w:rsid w:val="00950202"/>
    <w:rsid w:val="0095652B"/>
    <w:rsid w:val="00961DE1"/>
    <w:rsid w:val="009653F4"/>
    <w:rsid w:val="00970BF5"/>
    <w:rsid w:val="00971AE3"/>
    <w:rsid w:val="00973D19"/>
    <w:rsid w:val="00974CE3"/>
    <w:rsid w:val="009759D3"/>
    <w:rsid w:val="00977212"/>
    <w:rsid w:val="00981558"/>
    <w:rsid w:val="00985A34"/>
    <w:rsid w:val="0099393A"/>
    <w:rsid w:val="00994A7B"/>
    <w:rsid w:val="009956D3"/>
    <w:rsid w:val="00997BDA"/>
    <w:rsid w:val="009A1563"/>
    <w:rsid w:val="009A2048"/>
    <w:rsid w:val="009A4D17"/>
    <w:rsid w:val="009B1153"/>
    <w:rsid w:val="009D317E"/>
    <w:rsid w:val="009D6E3E"/>
    <w:rsid w:val="009E04AF"/>
    <w:rsid w:val="009E3C66"/>
    <w:rsid w:val="009E6333"/>
    <w:rsid w:val="009E7380"/>
    <w:rsid w:val="009F3365"/>
    <w:rsid w:val="00A004E0"/>
    <w:rsid w:val="00A03752"/>
    <w:rsid w:val="00A04B6A"/>
    <w:rsid w:val="00A051A9"/>
    <w:rsid w:val="00A06BEE"/>
    <w:rsid w:val="00A074DD"/>
    <w:rsid w:val="00A07FFD"/>
    <w:rsid w:val="00A1229F"/>
    <w:rsid w:val="00A16065"/>
    <w:rsid w:val="00A20EA8"/>
    <w:rsid w:val="00A22B09"/>
    <w:rsid w:val="00A23AAE"/>
    <w:rsid w:val="00A25CB4"/>
    <w:rsid w:val="00A264CF"/>
    <w:rsid w:val="00A26E4B"/>
    <w:rsid w:val="00A27FEE"/>
    <w:rsid w:val="00A3047E"/>
    <w:rsid w:val="00A32DE5"/>
    <w:rsid w:val="00A35014"/>
    <w:rsid w:val="00A40D85"/>
    <w:rsid w:val="00A43E35"/>
    <w:rsid w:val="00A44E59"/>
    <w:rsid w:val="00A4688C"/>
    <w:rsid w:val="00A468F3"/>
    <w:rsid w:val="00A4793A"/>
    <w:rsid w:val="00A515F2"/>
    <w:rsid w:val="00A57D6B"/>
    <w:rsid w:val="00A634EC"/>
    <w:rsid w:val="00A72389"/>
    <w:rsid w:val="00A73E69"/>
    <w:rsid w:val="00A75CD4"/>
    <w:rsid w:val="00A75E5C"/>
    <w:rsid w:val="00A90BAF"/>
    <w:rsid w:val="00A91AA7"/>
    <w:rsid w:val="00A9673F"/>
    <w:rsid w:val="00AA0D68"/>
    <w:rsid w:val="00AB139B"/>
    <w:rsid w:val="00AB7A06"/>
    <w:rsid w:val="00AC311D"/>
    <w:rsid w:val="00AC7621"/>
    <w:rsid w:val="00AD1ABD"/>
    <w:rsid w:val="00AD2D4E"/>
    <w:rsid w:val="00AD3721"/>
    <w:rsid w:val="00AD452F"/>
    <w:rsid w:val="00AE172C"/>
    <w:rsid w:val="00AE1AE1"/>
    <w:rsid w:val="00AE3536"/>
    <w:rsid w:val="00AE4E6C"/>
    <w:rsid w:val="00AE688B"/>
    <w:rsid w:val="00AF0282"/>
    <w:rsid w:val="00AF34DD"/>
    <w:rsid w:val="00AF42EE"/>
    <w:rsid w:val="00AF569B"/>
    <w:rsid w:val="00B02F23"/>
    <w:rsid w:val="00B05044"/>
    <w:rsid w:val="00B0762A"/>
    <w:rsid w:val="00B12890"/>
    <w:rsid w:val="00B1331A"/>
    <w:rsid w:val="00B13658"/>
    <w:rsid w:val="00B15901"/>
    <w:rsid w:val="00B202DB"/>
    <w:rsid w:val="00B23894"/>
    <w:rsid w:val="00B271AC"/>
    <w:rsid w:val="00B37249"/>
    <w:rsid w:val="00B37296"/>
    <w:rsid w:val="00B378C8"/>
    <w:rsid w:val="00B478D8"/>
    <w:rsid w:val="00B51DA6"/>
    <w:rsid w:val="00B544D8"/>
    <w:rsid w:val="00B5511B"/>
    <w:rsid w:val="00B56632"/>
    <w:rsid w:val="00B637F7"/>
    <w:rsid w:val="00B65A3C"/>
    <w:rsid w:val="00B66DA8"/>
    <w:rsid w:val="00B73EF9"/>
    <w:rsid w:val="00B75BA4"/>
    <w:rsid w:val="00B7601D"/>
    <w:rsid w:val="00B8444E"/>
    <w:rsid w:val="00B86F45"/>
    <w:rsid w:val="00BA2C7B"/>
    <w:rsid w:val="00BA2F7D"/>
    <w:rsid w:val="00BA3470"/>
    <w:rsid w:val="00BA623E"/>
    <w:rsid w:val="00BB25FC"/>
    <w:rsid w:val="00BB2946"/>
    <w:rsid w:val="00BB41A5"/>
    <w:rsid w:val="00BB667E"/>
    <w:rsid w:val="00BB74D8"/>
    <w:rsid w:val="00BC08FA"/>
    <w:rsid w:val="00BC59D0"/>
    <w:rsid w:val="00BC5DA8"/>
    <w:rsid w:val="00BE1FF5"/>
    <w:rsid w:val="00BE39A7"/>
    <w:rsid w:val="00BE643D"/>
    <w:rsid w:val="00BE67B7"/>
    <w:rsid w:val="00BF010B"/>
    <w:rsid w:val="00BF38C3"/>
    <w:rsid w:val="00BF6C73"/>
    <w:rsid w:val="00C01B81"/>
    <w:rsid w:val="00C04165"/>
    <w:rsid w:val="00C17806"/>
    <w:rsid w:val="00C27288"/>
    <w:rsid w:val="00C335B2"/>
    <w:rsid w:val="00C36E1C"/>
    <w:rsid w:val="00C4049C"/>
    <w:rsid w:val="00C4116A"/>
    <w:rsid w:val="00C44E72"/>
    <w:rsid w:val="00C53DD2"/>
    <w:rsid w:val="00C54CB4"/>
    <w:rsid w:val="00C56349"/>
    <w:rsid w:val="00C56BA4"/>
    <w:rsid w:val="00C61B27"/>
    <w:rsid w:val="00C65290"/>
    <w:rsid w:val="00C65D0C"/>
    <w:rsid w:val="00C667EE"/>
    <w:rsid w:val="00C67BDD"/>
    <w:rsid w:val="00C7100E"/>
    <w:rsid w:val="00C725EE"/>
    <w:rsid w:val="00C72971"/>
    <w:rsid w:val="00C74B5E"/>
    <w:rsid w:val="00C75242"/>
    <w:rsid w:val="00C800C0"/>
    <w:rsid w:val="00C8133B"/>
    <w:rsid w:val="00C83AFF"/>
    <w:rsid w:val="00C90222"/>
    <w:rsid w:val="00C9483F"/>
    <w:rsid w:val="00CA4B6A"/>
    <w:rsid w:val="00CA50D1"/>
    <w:rsid w:val="00CA567A"/>
    <w:rsid w:val="00CD0C00"/>
    <w:rsid w:val="00CD2435"/>
    <w:rsid w:val="00CD4DA1"/>
    <w:rsid w:val="00CD740E"/>
    <w:rsid w:val="00CE28E4"/>
    <w:rsid w:val="00CE3F1F"/>
    <w:rsid w:val="00CE4D8B"/>
    <w:rsid w:val="00CE54B9"/>
    <w:rsid w:val="00CF10F3"/>
    <w:rsid w:val="00D016FD"/>
    <w:rsid w:val="00D01E7B"/>
    <w:rsid w:val="00D12A3E"/>
    <w:rsid w:val="00D12D34"/>
    <w:rsid w:val="00D1743E"/>
    <w:rsid w:val="00D22922"/>
    <w:rsid w:val="00D46354"/>
    <w:rsid w:val="00D504A9"/>
    <w:rsid w:val="00D5260F"/>
    <w:rsid w:val="00D531B1"/>
    <w:rsid w:val="00D55546"/>
    <w:rsid w:val="00D55CCF"/>
    <w:rsid w:val="00D56A1D"/>
    <w:rsid w:val="00D721E1"/>
    <w:rsid w:val="00D7240E"/>
    <w:rsid w:val="00D74F37"/>
    <w:rsid w:val="00D7744B"/>
    <w:rsid w:val="00D811E7"/>
    <w:rsid w:val="00D81DD7"/>
    <w:rsid w:val="00D94EEB"/>
    <w:rsid w:val="00D95423"/>
    <w:rsid w:val="00DA41A8"/>
    <w:rsid w:val="00DA5F1F"/>
    <w:rsid w:val="00DA73E5"/>
    <w:rsid w:val="00DC0DAF"/>
    <w:rsid w:val="00DC642F"/>
    <w:rsid w:val="00DD068C"/>
    <w:rsid w:val="00DD1439"/>
    <w:rsid w:val="00DD6BF0"/>
    <w:rsid w:val="00DD7403"/>
    <w:rsid w:val="00DE0A06"/>
    <w:rsid w:val="00DE6B80"/>
    <w:rsid w:val="00DE7518"/>
    <w:rsid w:val="00DF08D5"/>
    <w:rsid w:val="00DF37CE"/>
    <w:rsid w:val="00DF57C8"/>
    <w:rsid w:val="00E00BCC"/>
    <w:rsid w:val="00E05C57"/>
    <w:rsid w:val="00E13842"/>
    <w:rsid w:val="00E1439C"/>
    <w:rsid w:val="00E16057"/>
    <w:rsid w:val="00E26DD6"/>
    <w:rsid w:val="00E352E9"/>
    <w:rsid w:val="00E37549"/>
    <w:rsid w:val="00E41E08"/>
    <w:rsid w:val="00E4482F"/>
    <w:rsid w:val="00E517F4"/>
    <w:rsid w:val="00E51C0B"/>
    <w:rsid w:val="00E559DA"/>
    <w:rsid w:val="00E677CF"/>
    <w:rsid w:val="00E71181"/>
    <w:rsid w:val="00E72394"/>
    <w:rsid w:val="00E72ECD"/>
    <w:rsid w:val="00E73F9C"/>
    <w:rsid w:val="00E7510E"/>
    <w:rsid w:val="00E7575A"/>
    <w:rsid w:val="00E75AA1"/>
    <w:rsid w:val="00E8190D"/>
    <w:rsid w:val="00E9098C"/>
    <w:rsid w:val="00E909A6"/>
    <w:rsid w:val="00E91229"/>
    <w:rsid w:val="00E9480E"/>
    <w:rsid w:val="00E958F1"/>
    <w:rsid w:val="00EA195D"/>
    <w:rsid w:val="00EA30C2"/>
    <w:rsid w:val="00EA454D"/>
    <w:rsid w:val="00EA6ECC"/>
    <w:rsid w:val="00EA7510"/>
    <w:rsid w:val="00EB12BD"/>
    <w:rsid w:val="00EB7AC2"/>
    <w:rsid w:val="00EC50A5"/>
    <w:rsid w:val="00EC6F74"/>
    <w:rsid w:val="00EE2937"/>
    <w:rsid w:val="00EE684B"/>
    <w:rsid w:val="00EE70A6"/>
    <w:rsid w:val="00EF3552"/>
    <w:rsid w:val="00EF47F9"/>
    <w:rsid w:val="00EF5197"/>
    <w:rsid w:val="00EF7862"/>
    <w:rsid w:val="00F0100D"/>
    <w:rsid w:val="00F04997"/>
    <w:rsid w:val="00F0685A"/>
    <w:rsid w:val="00F11913"/>
    <w:rsid w:val="00F14E24"/>
    <w:rsid w:val="00F17764"/>
    <w:rsid w:val="00F22E6D"/>
    <w:rsid w:val="00F24F40"/>
    <w:rsid w:val="00F26ECF"/>
    <w:rsid w:val="00F32703"/>
    <w:rsid w:val="00F4237B"/>
    <w:rsid w:val="00F426C8"/>
    <w:rsid w:val="00F4337E"/>
    <w:rsid w:val="00F45E2F"/>
    <w:rsid w:val="00F50A9F"/>
    <w:rsid w:val="00F51BE5"/>
    <w:rsid w:val="00F61E40"/>
    <w:rsid w:val="00F662F8"/>
    <w:rsid w:val="00F6693D"/>
    <w:rsid w:val="00F71DDD"/>
    <w:rsid w:val="00F7212C"/>
    <w:rsid w:val="00F8043B"/>
    <w:rsid w:val="00F82D29"/>
    <w:rsid w:val="00F83E27"/>
    <w:rsid w:val="00F84469"/>
    <w:rsid w:val="00F84D17"/>
    <w:rsid w:val="00F924CB"/>
    <w:rsid w:val="00F93350"/>
    <w:rsid w:val="00F96088"/>
    <w:rsid w:val="00FB27A2"/>
    <w:rsid w:val="00FB2C79"/>
    <w:rsid w:val="00FB4D7F"/>
    <w:rsid w:val="00FE3B68"/>
    <w:rsid w:val="00FE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4A9"/>
    <w:rPr>
      <w:rFonts w:ascii="Arial" w:hAnsi="Arial" w:cs="Arial" w:hint="default"/>
      <w:strike w:val="0"/>
      <w:dstrike w:val="0"/>
      <w:color w:val="1122CC"/>
      <w:u w:val="none"/>
      <w:effect w:val="none"/>
    </w:rPr>
  </w:style>
  <w:style w:type="paragraph" w:customStyle="1" w:styleId="Normal1">
    <w:name w:val="Normal1"/>
    <w:basedOn w:val="Normal"/>
    <w:rsid w:val="00D504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ain0020text">
    <w:name w:val="plain_0020text"/>
    <w:basedOn w:val="Normal"/>
    <w:rsid w:val="00D504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D504A9"/>
  </w:style>
  <w:style w:type="character" w:styleId="FollowedHyperlink">
    <w:name w:val="FollowedHyperlink"/>
    <w:basedOn w:val="DefaultParagraphFont"/>
    <w:uiPriority w:val="99"/>
    <w:semiHidden/>
    <w:unhideWhenUsed/>
    <w:rsid w:val="00D504A9"/>
    <w:rPr>
      <w:color w:val="800080" w:themeColor="followedHyperlink"/>
      <w:u w:val="single"/>
    </w:rPr>
  </w:style>
  <w:style w:type="paragraph" w:customStyle="1" w:styleId="Default">
    <w:name w:val="Default"/>
    <w:rsid w:val="00D504A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4A9"/>
    <w:rPr>
      <w:rFonts w:ascii="Arial" w:hAnsi="Arial" w:cs="Arial" w:hint="default"/>
      <w:strike w:val="0"/>
      <w:dstrike w:val="0"/>
      <w:color w:val="1122CC"/>
      <w:u w:val="none"/>
      <w:effect w:val="none"/>
    </w:rPr>
  </w:style>
  <w:style w:type="paragraph" w:customStyle="1" w:styleId="Normal1">
    <w:name w:val="Normal1"/>
    <w:basedOn w:val="Normal"/>
    <w:rsid w:val="00D504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ain0020text">
    <w:name w:val="plain_0020text"/>
    <w:basedOn w:val="Normal"/>
    <w:rsid w:val="00D504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D504A9"/>
  </w:style>
  <w:style w:type="character" w:styleId="FollowedHyperlink">
    <w:name w:val="FollowedHyperlink"/>
    <w:basedOn w:val="DefaultParagraphFont"/>
    <w:uiPriority w:val="99"/>
    <w:semiHidden/>
    <w:unhideWhenUsed/>
    <w:rsid w:val="00D504A9"/>
    <w:rPr>
      <w:color w:val="800080" w:themeColor="followedHyperlink"/>
      <w:u w:val="single"/>
    </w:rPr>
  </w:style>
  <w:style w:type="paragraph" w:customStyle="1" w:styleId="Default">
    <w:name w:val="Default"/>
    <w:rsid w:val="00D504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ann.org/en/news/correspondence/lowe-to-crocker-chehade-29may13-en" TargetMode="External"/><Relationship Id="rId5" Type="http://schemas.openxmlformats.org/officeDocument/2006/relationships/hyperlink" Target="http://www.icann.org/en/news/correspondence/steele-to-crocker-13may13-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MACMASTER TAMARIT</dc:creator>
  <cp:lastModifiedBy>Claudia  MACMASTER TAMARIT</cp:lastModifiedBy>
  <cp:revision>2</cp:revision>
  <dcterms:created xsi:type="dcterms:W3CDTF">2013-08-28T15:56:00Z</dcterms:created>
  <dcterms:modified xsi:type="dcterms:W3CDTF">2013-08-28T15:56:00Z</dcterms:modified>
</cp:coreProperties>
</file>