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50105" w14:textId="6664BF63" w:rsidR="00C029D1" w:rsidRPr="00903F56" w:rsidRDefault="0075422B">
      <w:pPr>
        <w:rPr>
          <w:rFonts w:asciiTheme="majorHAnsi" w:hAnsiTheme="majorHAnsi"/>
          <w:b/>
        </w:rPr>
      </w:pPr>
      <w:r w:rsidRPr="00903F56">
        <w:rPr>
          <w:rFonts w:asciiTheme="majorHAnsi" w:hAnsiTheme="majorHAnsi"/>
          <w:b/>
        </w:rPr>
        <w:t>Scenario planning – new GNSO Processes</w:t>
      </w:r>
      <w:r w:rsidR="00DC0B5A">
        <w:rPr>
          <w:rFonts w:asciiTheme="majorHAnsi" w:hAnsiTheme="majorHAnsi"/>
          <w:b/>
        </w:rPr>
        <w:t xml:space="preserve"> (note these are examples based on previous issues that were dealt with using ad-hoc processes)</w:t>
      </w:r>
      <w:bookmarkStart w:id="0" w:name="_GoBack"/>
      <w:bookmarkEnd w:id="0"/>
    </w:p>
    <w:p w14:paraId="5264E306" w14:textId="77777777" w:rsidR="0075422B" w:rsidRDefault="0075422B">
      <w:pPr>
        <w:rPr>
          <w:rFonts w:asciiTheme="majorHAnsi" w:hAnsiTheme="majorHAnsi"/>
        </w:rPr>
      </w:pPr>
    </w:p>
    <w:p w14:paraId="03663E97" w14:textId="77777777" w:rsidR="0075422B" w:rsidRPr="00903F56" w:rsidRDefault="0075422B">
      <w:pPr>
        <w:rPr>
          <w:rFonts w:asciiTheme="majorHAnsi" w:hAnsiTheme="majorHAnsi"/>
          <w:b/>
        </w:rPr>
      </w:pPr>
      <w:r w:rsidRPr="00903F56">
        <w:rPr>
          <w:rFonts w:asciiTheme="majorHAnsi" w:hAnsiTheme="majorHAnsi"/>
          <w:b/>
        </w:rPr>
        <w:t xml:space="preserve">GNSO </w:t>
      </w:r>
      <w:r w:rsidR="00903F56" w:rsidRPr="00903F56">
        <w:rPr>
          <w:rFonts w:asciiTheme="majorHAnsi" w:hAnsiTheme="majorHAnsi"/>
          <w:b/>
        </w:rPr>
        <w:t xml:space="preserve">INPUT PROCESS </w:t>
      </w:r>
    </w:p>
    <w:p w14:paraId="047BDF6E" w14:textId="77777777" w:rsidR="0075422B" w:rsidRDefault="0075422B">
      <w:pPr>
        <w:rPr>
          <w:rFonts w:asciiTheme="majorHAnsi" w:hAnsiTheme="majorHAnsi"/>
        </w:rPr>
      </w:pPr>
    </w:p>
    <w:tbl>
      <w:tblPr>
        <w:tblStyle w:val="TableGrid"/>
        <w:tblW w:w="0" w:type="auto"/>
        <w:tblLook w:val="04A0" w:firstRow="1" w:lastRow="0" w:firstColumn="1" w:lastColumn="0" w:noHBand="0" w:noVBand="1"/>
      </w:tblPr>
      <w:tblGrid>
        <w:gridCol w:w="918"/>
        <w:gridCol w:w="7938"/>
      </w:tblGrid>
      <w:tr w:rsidR="0075422B" w14:paraId="7F7F350B" w14:textId="77777777" w:rsidTr="0075422B">
        <w:tc>
          <w:tcPr>
            <w:tcW w:w="918" w:type="dxa"/>
          </w:tcPr>
          <w:p w14:paraId="1F3737C2" w14:textId="77777777" w:rsidR="0075422B" w:rsidRDefault="0075422B">
            <w:pPr>
              <w:rPr>
                <w:rFonts w:asciiTheme="majorHAnsi" w:hAnsiTheme="majorHAnsi"/>
              </w:rPr>
            </w:pPr>
            <w:r>
              <w:rPr>
                <w:rFonts w:asciiTheme="majorHAnsi" w:hAnsiTheme="majorHAnsi"/>
              </w:rPr>
              <w:t>Step</w:t>
            </w:r>
          </w:p>
        </w:tc>
        <w:tc>
          <w:tcPr>
            <w:tcW w:w="7938" w:type="dxa"/>
          </w:tcPr>
          <w:p w14:paraId="2462DB2E" w14:textId="77777777" w:rsidR="0075422B" w:rsidRPr="00903F56" w:rsidRDefault="0075422B">
            <w:pPr>
              <w:rPr>
                <w:rFonts w:asciiTheme="majorHAnsi" w:hAnsiTheme="majorHAnsi"/>
                <w:b/>
              </w:rPr>
            </w:pPr>
            <w:r w:rsidRPr="00903F56">
              <w:rPr>
                <w:rFonts w:asciiTheme="majorHAnsi" w:hAnsiTheme="majorHAnsi"/>
                <w:b/>
              </w:rPr>
              <w:t>ATRT2</w:t>
            </w:r>
          </w:p>
        </w:tc>
      </w:tr>
      <w:tr w:rsidR="0075422B" w14:paraId="18FF54EC" w14:textId="77777777" w:rsidTr="0075422B">
        <w:tc>
          <w:tcPr>
            <w:tcW w:w="918" w:type="dxa"/>
          </w:tcPr>
          <w:p w14:paraId="4E22F62F" w14:textId="77777777" w:rsidR="0075422B" w:rsidRPr="0075422B" w:rsidRDefault="0075422B" w:rsidP="0075422B">
            <w:pPr>
              <w:pStyle w:val="ListParagraph"/>
              <w:numPr>
                <w:ilvl w:val="0"/>
                <w:numId w:val="1"/>
              </w:numPr>
              <w:jc w:val="center"/>
              <w:rPr>
                <w:rFonts w:asciiTheme="majorHAnsi" w:hAnsiTheme="majorHAnsi"/>
              </w:rPr>
            </w:pPr>
          </w:p>
        </w:tc>
        <w:tc>
          <w:tcPr>
            <w:tcW w:w="7938" w:type="dxa"/>
          </w:tcPr>
          <w:p w14:paraId="2E4B4769" w14:textId="77777777" w:rsidR="0075422B" w:rsidRDefault="0075422B">
            <w:pPr>
              <w:rPr>
                <w:rFonts w:asciiTheme="majorHAnsi" w:hAnsiTheme="majorHAnsi"/>
              </w:rPr>
            </w:pPr>
            <w:r w:rsidRPr="006930ED">
              <w:rPr>
                <w:rFonts w:ascii="Calibri" w:hAnsi="Calibri"/>
                <w:color w:val="000000"/>
              </w:rPr>
              <w:t>A public comment forum was opened for the ATRT2 to obtain community input on its Draft Report &amp; Recommendations and Correction Issued 7 November 2013, with the goal of producing a Final Report by 31 December 2013</w:t>
            </w:r>
            <w:r>
              <w:rPr>
                <w:rFonts w:ascii="Calibri" w:hAnsi="Calibri"/>
                <w:color w:val="000000"/>
              </w:rPr>
              <w:t>.</w:t>
            </w:r>
          </w:p>
        </w:tc>
      </w:tr>
      <w:tr w:rsidR="0075422B" w14:paraId="03A48FE1" w14:textId="77777777" w:rsidTr="0075422B">
        <w:tc>
          <w:tcPr>
            <w:tcW w:w="918" w:type="dxa"/>
          </w:tcPr>
          <w:p w14:paraId="1669AA0B" w14:textId="77777777" w:rsidR="0075422B" w:rsidRDefault="0075422B" w:rsidP="0075422B">
            <w:pPr>
              <w:pStyle w:val="ListParagraph"/>
              <w:numPr>
                <w:ilvl w:val="0"/>
                <w:numId w:val="1"/>
              </w:numPr>
              <w:jc w:val="center"/>
              <w:rPr>
                <w:rFonts w:asciiTheme="majorHAnsi" w:hAnsiTheme="majorHAnsi"/>
              </w:rPr>
            </w:pPr>
          </w:p>
        </w:tc>
        <w:tc>
          <w:tcPr>
            <w:tcW w:w="7938" w:type="dxa"/>
          </w:tcPr>
          <w:p w14:paraId="6EAD2655" w14:textId="77777777" w:rsidR="0075422B" w:rsidRDefault="0075422B">
            <w:pPr>
              <w:rPr>
                <w:rFonts w:asciiTheme="majorHAnsi" w:hAnsiTheme="majorHAnsi"/>
              </w:rPr>
            </w:pPr>
            <w:r>
              <w:rPr>
                <w:rFonts w:asciiTheme="majorHAnsi" w:hAnsiTheme="majorHAnsi"/>
              </w:rPr>
              <w:t xml:space="preserve">Council discusses and agrees it would like to submit a comment </w:t>
            </w:r>
          </w:p>
        </w:tc>
      </w:tr>
      <w:tr w:rsidR="0075422B" w14:paraId="54B5D1E1" w14:textId="77777777" w:rsidTr="0075422B">
        <w:tc>
          <w:tcPr>
            <w:tcW w:w="918" w:type="dxa"/>
          </w:tcPr>
          <w:p w14:paraId="5B306E19" w14:textId="77777777" w:rsidR="0075422B" w:rsidRDefault="0075422B" w:rsidP="0075422B">
            <w:pPr>
              <w:pStyle w:val="ListParagraph"/>
              <w:numPr>
                <w:ilvl w:val="0"/>
                <w:numId w:val="1"/>
              </w:numPr>
              <w:jc w:val="center"/>
              <w:rPr>
                <w:rFonts w:asciiTheme="majorHAnsi" w:hAnsiTheme="majorHAnsi"/>
              </w:rPr>
            </w:pPr>
          </w:p>
        </w:tc>
        <w:tc>
          <w:tcPr>
            <w:tcW w:w="7938" w:type="dxa"/>
          </w:tcPr>
          <w:p w14:paraId="6BFC9A3C" w14:textId="77777777" w:rsidR="0075422B" w:rsidRDefault="0075422B">
            <w:pPr>
              <w:rPr>
                <w:rFonts w:asciiTheme="majorHAnsi" w:hAnsiTheme="majorHAnsi"/>
              </w:rPr>
            </w:pPr>
            <w:r>
              <w:rPr>
                <w:rFonts w:asciiTheme="majorHAnsi" w:hAnsiTheme="majorHAnsi"/>
              </w:rPr>
              <w:t>Council member submits GIP initiation request via email indicating that a small group of volunteers will prepare draft comments for Council review</w:t>
            </w:r>
          </w:p>
        </w:tc>
      </w:tr>
      <w:tr w:rsidR="0075422B" w14:paraId="31AB63FB" w14:textId="77777777" w:rsidTr="0075422B">
        <w:tc>
          <w:tcPr>
            <w:tcW w:w="918" w:type="dxa"/>
          </w:tcPr>
          <w:p w14:paraId="5E4175BC" w14:textId="77777777" w:rsidR="0075422B" w:rsidRDefault="0075422B" w:rsidP="0075422B">
            <w:pPr>
              <w:pStyle w:val="ListParagraph"/>
              <w:numPr>
                <w:ilvl w:val="0"/>
                <w:numId w:val="1"/>
              </w:numPr>
              <w:jc w:val="center"/>
              <w:rPr>
                <w:rFonts w:asciiTheme="majorHAnsi" w:hAnsiTheme="majorHAnsi"/>
              </w:rPr>
            </w:pPr>
          </w:p>
        </w:tc>
        <w:tc>
          <w:tcPr>
            <w:tcW w:w="7938" w:type="dxa"/>
          </w:tcPr>
          <w:p w14:paraId="104E94B3" w14:textId="77777777" w:rsidR="0075422B" w:rsidRDefault="0075422B">
            <w:pPr>
              <w:rPr>
                <w:rFonts w:asciiTheme="majorHAnsi" w:hAnsiTheme="majorHAnsi"/>
              </w:rPr>
            </w:pPr>
            <w:r>
              <w:rPr>
                <w:rFonts w:asciiTheme="majorHAnsi" w:hAnsiTheme="majorHAnsi"/>
              </w:rPr>
              <w:t>No objections are received to the GIP initiation request</w:t>
            </w:r>
          </w:p>
        </w:tc>
      </w:tr>
      <w:tr w:rsidR="0075422B" w14:paraId="7667FD0F" w14:textId="77777777" w:rsidTr="0075422B">
        <w:tc>
          <w:tcPr>
            <w:tcW w:w="918" w:type="dxa"/>
          </w:tcPr>
          <w:p w14:paraId="17275C91" w14:textId="77777777" w:rsidR="0075422B" w:rsidRDefault="0075422B" w:rsidP="00903F56">
            <w:pPr>
              <w:pStyle w:val="ListParagraph"/>
              <w:numPr>
                <w:ilvl w:val="0"/>
                <w:numId w:val="1"/>
              </w:numPr>
              <w:jc w:val="center"/>
              <w:rPr>
                <w:rFonts w:asciiTheme="majorHAnsi" w:hAnsiTheme="majorHAnsi"/>
              </w:rPr>
            </w:pPr>
          </w:p>
        </w:tc>
        <w:tc>
          <w:tcPr>
            <w:tcW w:w="7938" w:type="dxa"/>
          </w:tcPr>
          <w:p w14:paraId="5C16EBFC" w14:textId="77777777" w:rsidR="0075422B" w:rsidRDefault="0075422B">
            <w:pPr>
              <w:rPr>
                <w:rFonts w:asciiTheme="majorHAnsi" w:hAnsiTheme="majorHAnsi"/>
              </w:rPr>
            </w:pPr>
            <w:r>
              <w:rPr>
                <w:rFonts w:asciiTheme="majorHAnsi" w:hAnsiTheme="majorHAnsi"/>
              </w:rPr>
              <w:t xml:space="preserve">The GIP Team reaches out to the GNSO Council / SG / C to ask for any input that it should consider in preparing its </w:t>
            </w:r>
            <w:r w:rsidR="00903F56">
              <w:rPr>
                <w:rFonts w:asciiTheme="majorHAnsi" w:hAnsiTheme="majorHAnsi"/>
              </w:rPr>
              <w:t>draft comments</w:t>
            </w:r>
          </w:p>
        </w:tc>
      </w:tr>
      <w:tr w:rsidR="0075422B" w14:paraId="2AAD333B" w14:textId="77777777" w:rsidTr="0075422B">
        <w:tc>
          <w:tcPr>
            <w:tcW w:w="918" w:type="dxa"/>
          </w:tcPr>
          <w:p w14:paraId="0E64127A" w14:textId="77777777" w:rsidR="0075422B" w:rsidRDefault="0075422B" w:rsidP="00903F56">
            <w:pPr>
              <w:pStyle w:val="ListParagraph"/>
              <w:numPr>
                <w:ilvl w:val="0"/>
                <w:numId w:val="1"/>
              </w:numPr>
              <w:jc w:val="center"/>
              <w:rPr>
                <w:rFonts w:asciiTheme="majorHAnsi" w:hAnsiTheme="majorHAnsi"/>
              </w:rPr>
            </w:pPr>
          </w:p>
        </w:tc>
        <w:tc>
          <w:tcPr>
            <w:tcW w:w="7938" w:type="dxa"/>
          </w:tcPr>
          <w:p w14:paraId="302586B2" w14:textId="77777777" w:rsidR="0075422B" w:rsidRDefault="00903F56" w:rsidP="00903F56">
            <w:pPr>
              <w:rPr>
                <w:rFonts w:asciiTheme="majorHAnsi" w:hAnsiTheme="majorHAnsi"/>
              </w:rPr>
            </w:pPr>
            <w:r>
              <w:rPr>
                <w:rFonts w:asciiTheme="majorHAnsi" w:hAnsiTheme="majorHAnsi"/>
              </w:rPr>
              <w:t>The GIP Team deliberates via email or call, reviews any input that has been received and prepares the proposed comments</w:t>
            </w:r>
          </w:p>
        </w:tc>
      </w:tr>
      <w:tr w:rsidR="0075422B" w14:paraId="16D5B6AD" w14:textId="77777777" w:rsidTr="0075422B">
        <w:tc>
          <w:tcPr>
            <w:tcW w:w="918" w:type="dxa"/>
          </w:tcPr>
          <w:p w14:paraId="51932CBC" w14:textId="77777777" w:rsidR="0075422B" w:rsidRDefault="0075422B" w:rsidP="00903F56">
            <w:pPr>
              <w:pStyle w:val="ListParagraph"/>
              <w:numPr>
                <w:ilvl w:val="0"/>
                <w:numId w:val="1"/>
              </w:numPr>
              <w:jc w:val="center"/>
              <w:rPr>
                <w:rFonts w:asciiTheme="majorHAnsi" w:hAnsiTheme="majorHAnsi"/>
              </w:rPr>
            </w:pPr>
          </w:p>
        </w:tc>
        <w:tc>
          <w:tcPr>
            <w:tcW w:w="7938" w:type="dxa"/>
          </w:tcPr>
          <w:p w14:paraId="1627FB05" w14:textId="77777777" w:rsidR="0075422B" w:rsidRDefault="00903F56" w:rsidP="00903F56">
            <w:pPr>
              <w:rPr>
                <w:rFonts w:asciiTheme="majorHAnsi" w:hAnsiTheme="majorHAnsi"/>
              </w:rPr>
            </w:pPr>
            <w:r>
              <w:rPr>
                <w:rFonts w:asciiTheme="majorHAnsi" w:hAnsiTheme="majorHAnsi"/>
              </w:rPr>
              <w:t>The GIP Team submits the proposed comments to the GNSO Council for its consideration</w:t>
            </w:r>
          </w:p>
        </w:tc>
      </w:tr>
      <w:tr w:rsidR="0075422B" w14:paraId="780A3637" w14:textId="77777777" w:rsidTr="0075422B">
        <w:tc>
          <w:tcPr>
            <w:tcW w:w="918" w:type="dxa"/>
          </w:tcPr>
          <w:p w14:paraId="1FCDC5BE" w14:textId="77777777" w:rsidR="0075422B" w:rsidRDefault="0075422B" w:rsidP="00903F56">
            <w:pPr>
              <w:pStyle w:val="ListParagraph"/>
              <w:numPr>
                <w:ilvl w:val="0"/>
                <w:numId w:val="1"/>
              </w:numPr>
              <w:jc w:val="center"/>
              <w:rPr>
                <w:rFonts w:asciiTheme="majorHAnsi" w:hAnsiTheme="majorHAnsi"/>
              </w:rPr>
            </w:pPr>
          </w:p>
        </w:tc>
        <w:tc>
          <w:tcPr>
            <w:tcW w:w="7938" w:type="dxa"/>
          </w:tcPr>
          <w:p w14:paraId="3427DB06" w14:textId="77777777" w:rsidR="0075422B" w:rsidRDefault="00903F56">
            <w:pPr>
              <w:rPr>
                <w:rFonts w:asciiTheme="majorHAnsi" w:hAnsiTheme="majorHAnsi"/>
              </w:rPr>
            </w:pPr>
            <w:r>
              <w:rPr>
                <w:rFonts w:asciiTheme="majorHAnsi" w:hAnsiTheme="majorHAnsi"/>
              </w:rPr>
              <w:t>Council members deliberate on proposed comments and provide suggestions for changes which are incorporated by the GIP Team</w:t>
            </w:r>
          </w:p>
        </w:tc>
      </w:tr>
      <w:tr w:rsidR="0075422B" w14:paraId="5592DB74" w14:textId="77777777" w:rsidTr="0075422B">
        <w:tc>
          <w:tcPr>
            <w:tcW w:w="918" w:type="dxa"/>
          </w:tcPr>
          <w:p w14:paraId="3ACECF4C" w14:textId="77777777" w:rsidR="0075422B" w:rsidRDefault="0075422B" w:rsidP="00903F56">
            <w:pPr>
              <w:pStyle w:val="ListParagraph"/>
              <w:numPr>
                <w:ilvl w:val="0"/>
                <w:numId w:val="1"/>
              </w:numPr>
              <w:jc w:val="center"/>
              <w:rPr>
                <w:rFonts w:asciiTheme="majorHAnsi" w:hAnsiTheme="majorHAnsi"/>
              </w:rPr>
            </w:pPr>
          </w:p>
        </w:tc>
        <w:tc>
          <w:tcPr>
            <w:tcW w:w="7938" w:type="dxa"/>
          </w:tcPr>
          <w:p w14:paraId="2AF35F11" w14:textId="77777777" w:rsidR="0075422B" w:rsidRDefault="00903F56">
            <w:pPr>
              <w:rPr>
                <w:rFonts w:asciiTheme="majorHAnsi" w:hAnsiTheme="majorHAnsi"/>
              </w:rPr>
            </w:pPr>
            <w:r>
              <w:rPr>
                <w:rFonts w:asciiTheme="majorHAnsi" w:hAnsiTheme="majorHAnsi"/>
              </w:rPr>
              <w:t>Proposed comments are finalized – no objections are received to submitting the comments</w:t>
            </w:r>
          </w:p>
        </w:tc>
      </w:tr>
      <w:tr w:rsidR="0075422B" w14:paraId="316E33FB" w14:textId="77777777" w:rsidTr="0075422B">
        <w:tc>
          <w:tcPr>
            <w:tcW w:w="918" w:type="dxa"/>
          </w:tcPr>
          <w:p w14:paraId="7DF9C788" w14:textId="77777777" w:rsidR="0075422B" w:rsidRDefault="0075422B" w:rsidP="00903F56">
            <w:pPr>
              <w:pStyle w:val="ListParagraph"/>
              <w:numPr>
                <w:ilvl w:val="0"/>
                <w:numId w:val="1"/>
              </w:numPr>
              <w:jc w:val="center"/>
              <w:rPr>
                <w:rFonts w:asciiTheme="majorHAnsi" w:hAnsiTheme="majorHAnsi"/>
              </w:rPr>
            </w:pPr>
          </w:p>
        </w:tc>
        <w:tc>
          <w:tcPr>
            <w:tcW w:w="7938" w:type="dxa"/>
          </w:tcPr>
          <w:p w14:paraId="726896CD" w14:textId="77777777" w:rsidR="0075422B" w:rsidRDefault="00903F56">
            <w:pPr>
              <w:rPr>
                <w:rFonts w:asciiTheme="majorHAnsi" w:hAnsiTheme="majorHAnsi"/>
              </w:rPr>
            </w:pPr>
            <w:r>
              <w:rPr>
                <w:rFonts w:asciiTheme="majorHAnsi" w:hAnsiTheme="majorHAnsi"/>
              </w:rPr>
              <w:t>Comments are submitted to public comment forum as GNSO Input.</w:t>
            </w:r>
          </w:p>
        </w:tc>
      </w:tr>
    </w:tbl>
    <w:p w14:paraId="6BCCE13F" w14:textId="77777777" w:rsidR="0075422B" w:rsidRDefault="0075422B">
      <w:pPr>
        <w:rPr>
          <w:rFonts w:asciiTheme="majorHAnsi" w:hAnsiTheme="majorHAnsi"/>
        </w:rPr>
      </w:pPr>
    </w:p>
    <w:p w14:paraId="2DEA2F84" w14:textId="77777777" w:rsidR="00340518" w:rsidRDefault="00340518">
      <w:pPr>
        <w:rPr>
          <w:rFonts w:asciiTheme="majorHAnsi" w:hAnsiTheme="majorHAnsi"/>
          <w:b/>
        </w:rPr>
      </w:pPr>
      <w:r w:rsidRPr="00340518">
        <w:rPr>
          <w:rFonts w:asciiTheme="majorHAnsi" w:hAnsiTheme="majorHAnsi"/>
          <w:b/>
        </w:rPr>
        <w:t>GNSO GUIDANCE PROCESS</w:t>
      </w:r>
    </w:p>
    <w:p w14:paraId="0C2D97B9" w14:textId="77777777" w:rsidR="00340518" w:rsidRDefault="00340518">
      <w:pPr>
        <w:rPr>
          <w:rFonts w:asciiTheme="majorHAnsi" w:hAnsiTheme="majorHAnsi"/>
          <w:b/>
        </w:rPr>
      </w:pPr>
    </w:p>
    <w:tbl>
      <w:tblPr>
        <w:tblStyle w:val="TableGrid"/>
        <w:tblW w:w="0" w:type="auto"/>
        <w:tblLook w:val="04A0" w:firstRow="1" w:lastRow="0" w:firstColumn="1" w:lastColumn="0" w:noHBand="0" w:noVBand="1"/>
      </w:tblPr>
      <w:tblGrid>
        <w:gridCol w:w="918"/>
        <w:gridCol w:w="7938"/>
      </w:tblGrid>
      <w:tr w:rsidR="00340518" w14:paraId="4FF7CCE4" w14:textId="77777777" w:rsidTr="00340518">
        <w:tc>
          <w:tcPr>
            <w:tcW w:w="918" w:type="dxa"/>
          </w:tcPr>
          <w:p w14:paraId="4C225399" w14:textId="77777777" w:rsidR="00340518" w:rsidRDefault="00340518" w:rsidP="00340518">
            <w:pPr>
              <w:rPr>
                <w:rFonts w:asciiTheme="majorHAnsi" w:hAnsiTheme="majorHAnsi"/>
              </w:rPr>
            </w:pPr>
            <w:r>
              <w:rPr>
                <w:rFonts w:asciiTheme="majorHAnsi" w:hAnsiTheme="majorHAnsi"/>
              </w:rPr>
              <w:t>Step</w:t>
            </w:r>
          </w:p>
        </w:tc>
        <w:tc>
          <w:tcPr>
            <w:tcW w:w="7938" w:type="dxa"/>
          </w:tcPr>
          <w:p w14:paraId="5BEDE1AF" w14:textId="77777777" w:rsidR="00340518" w:rsidRPr="00340518" w:rsidRDefault="00340518" w:rsidP="00340518">
            <w:pPr>
              <w:rPr>
                <w:rFonts w:asciiTheme="majorHAnsi" w:hAnsiTheme="majorHAnsi"/>
                <w:b/>
              </w:rPr>
            </w:pPr>
            <w:r>
              <w:rPr>
                <w:rFonts w:asciiTheme="majorHAnsi" w:hAnsiTheme="majorHAnsi"/>
                <w:b/>
              </w:rPr>
              <w:t>Specification 13</w:t>
            </w:r>
            <w:r w:rsidR="008750FF">
              <w:rPr>
                <w:rStyle w:val="FootnoteReference"/>
                <w:rFonts w:asciiTheme="majorHAnsi" w:hAnsiTheme="majorHAnsi"/>
                <w:b/>
              </w:rPr>
              <w:footnoteReference w:id="1"/>
            </w:r>
          </w:p>
        </w:tc>
      </w:tr>
      <w:tr w:rsidR="00340518" w14:paraId="2532644B" w14:textId="77777777" w:rsidTr="00340518">
        <w:tc>
          <w:tcPr>
            <w:tcW w:w="918" w:type="dxa"/>
          </w:tcPr>
          <w:p w14:paraId="707C2A41" w14:textId="77777777" w:rsidR="00340518" w:rsidRPr="0075422B" w:rsidRDefault="00340518" w:rsidP="00340518">
            <w:pPr>
              <w:pStyle w:val="ListParagraph"/>
              <w:numPr>
                <w:ilvl w:val="0"/>
                <w:numId w:val="2"/>
              </w:numPr>
              <w:jc w:val="center"/>
              <w:rPr>
                <w:rFonts w:asciiTheme="majorHAnsi" w:hAnsiTheme="majorHAnsi"/>
              </w:rPr>
            </w:pPr>
          </w:p>
        </w:tc>
        <w:tc>
          <w:tcPr>
            <w:tcW w:w="7938" w:type="dxa"/>
          </w:tcPr>
          <w:p w14:paraId="666E013D" w14:textId="663C5618" w:rsidR="00340518" w:rsidRDefault="00340518" w:rsidP="00340518">
            <w:pPr>
              <w:rPr>
                <w:rFonts w:asciiTheme="majorHAnsi" w:hAnsiTheme="majorHAnsi"/>
              </w:rPr>
            </w:pPr>
            <w:r>
              <w:rPr>
                <w:rFonts w:ascii="Calibri" w:hAnsi="Calibri"/>
                <w:color w:val="000000"/>
              </w:rPr>
              <w:t xml:space="preserve">Letter received from the NGPC requesting GNSO Council to advise </w:t>
            </w:r>
            <w:r w:rsidRPr="0076038F">
              <w:rPr>
                <w:rFonts w:ascii="Calibri" w:hAnsi="Calibri"/>
                <w:color w:val="000000"/>
              </w:rPr>
              <w:t>as to whether the GNSO Council believes that this additional clause is incon</w:t>
            </w:r>
            <w:r w:rsidRPr="0076038F">
              <w:rPr>
                <w:rFonts w:ascii="Calibri" w:hAnsi="Calibri" w:hint="eastAsia"/>
                <w:color w:val="000000"/>
              </w:rPr>
              <w:t>sistent with the letter and intent of GNSO Policy Recommendation 19 on the I</w:t>
            </w:r>
            <w:r w:rsidR="00FD0C46">
              <w:rPr>
                <w:rFonts w:ascii="Calibri" w:hAnsi="Calibri" w:hint="eastAsia"/>
                <w:color w:val="000000"/>
              </w:rPr>
              <w:t xml:space="preserve">ntroduction of New Generic Top </w:t>
            </w:r>
            <w:r w:rsidRPr="0076038F">
              <w:rPr>
                <w:rFonts w:ascii="Calibri" w:hAnsi="Calibri" w:hint="eastAsia"/>
                <w:color w:val="000000"/>
              </w:rPr>
              <w:t xml:space="preserve">Level Domains. In case additional time for review is necessary beyond the 45 days, please advise the NGPC along with an explanation as to why this </w:t>
            </w:r>
            <w:r w:rsidRPr="0076038F">
              <w:rPr>
                <w:rFonts w:ascii="Calibri" w:hAnsi="Calibri"/>
                <w:color w:val="000000"/>
              </w:rPr>
              <w:t>additional time is required.</w:t>
            </w:r>
          </w:p>
        </w:tc>
      </w:tr>
      <w:tr w:rsidR="00340518" w14:paraId="0137DBBF" w14:textId="77777777" w:rsidTr="00340518">
        <w:tc>
          <w:tcPr>
            <w:tcW w:w="918" w:type="dxa"/>
          </w:tcPr>
          <w:p w14:paraId="193E50A3" w14:textId="77777777" w:rsidR="00340518" w:rsidRDefault="00340518" w:rsidP="00340518">
            <w:pPr>
              <w:pStyle w:val="ListParagraph"/>
              <w:numPr>
                <w:ilvl w:val="0"/>
                <w:numId w:val="2"/>
              </w:numPr>
              <w:jc w:val="center"/>
              <w:rPr>
                <w:rFonts w:asciiTheme="majorHAnsi" w:hAnsiTheme="majorHAnsi"/>
              </w:rPr>
            </w:pPr>
          </w:p>
        </w:tc>
        <w:tc>
          <w:tcPr>
            <w:tcW w:w="7938" w:type="dxa"/>
          </w:tcPr>
          <w:p w14:paraId="06A84A52" w14:textId="3784CF9F" w:rsidR="00340518" w:rsidRDefault="00985F39" w:rsidP="008750FF">
            <w:pPr>
              <w:rPr>
                <w:rFonts w:asciiTheme="majorHAnsi" w:hAnsiTheme="majorHAnsi"/>
              </w:rPr>
            </w:pPr>
            <w:r>
              <w:rPr>
                <w:rFonts w:asciiTheme="majorHAnsi" w:hAnsiTheme="majorHAnsi"/>
              </w:rPr>
              <w:t xml:space="preserve">GNSO </w:t>
            </w:r>
            <w:r w:rsidR="00340518">
              <w:rPr>
                <w:rFonts w:asciiTheme="majorHAnsi" w:hAnsiTheme="majorHAnsi"/>
              </w:rPr>
              <w:t xml:space="preserve">Council discusses </w:t>
            </w:r>
            <w:r w:rsidR="008750FF">
              <w:rPr>
                <w:rFonts w:asciiTheme="majorHAnsi" w:hAnsiTheme="majorHAnsi"/>
              </w:rPr>
              <w:t>request and determines that it is not the expectation that the Council’s advice will result in new contractual obligations but is expected to provide interpretation or assist in providing clarity with regards to the implementation of GNSO policy recommendations (or if it does expect new contractual obligations, refer to EPDP)</w:t>
            </w:r>
            <w:r w:rsidR="00340518">
              <w:rPr>
                <w:rFonts w:asciiTheme="majorHAnsi" w:hAnsiTheme="majorHAnsi"/>
              </w:rPr>
              <w:t xml:space="preserve"> </w:t>
            </w:r>
          </w:p>
        </w:tc>
      </w:tr>
      <w:tr w:rsidR="00340518" w14:paraId="1CBB09DD" w14:textId="77777777" w:rsidTr="00340518">
        <w:tc>
          <w:tcPr>
            <w:tcW w:w="918" w:type="dxa"/>
          </w:tcPr>
          <w:p w14:paraId="56F5EB74" w14:textId="77777777" w:rsidR="00340518" w:rsidRDefault="00340518" w:rsidP="00340518">
            <w:pPr>
              <w:pStyle w:val="ListParagraph"/>
              <w:numPr>
                <w:ilvl w:val="0"/>
                <w:numId w:val="2"/>
              </w:numPr>
              <w:jc w:val="center"/>
              <w:rPr>
                <w:rFonts w:asciiTheme="majorHAnsi" w:hAnsiTheme="majorHAnsi"/>
              </w:rPr>
            </w:pPr>
          </w:p>
        </w:tc>
        <w:tc>
          <w:tcPr>
            <w:tcW w:w="7938" w:type="dxa"/>
          </w:tcPr>
          <w:p w14:paraId="33569C68" w14:textId="77777777" w:rsidR="00340518" w:rsidRDefault="00340518" w:rsidP="008750FF">
            <w:pPr>
              <w:rPr>
                <w:rFonts w:asciiTheme="majorHAnsi" w:hAnsiTheme="majorHAnsi"/>
              </w:rPr>
            </w:pPr>
            <w:r>
              <w:rPr>
                <w:rFonts w:asciiTheme="majorHAnsi" w:hAnsiTheme="majorHAnsi"/>
              </w:rPr>
              <w:t xml:space="preserve">Council member submits </w:t>
            </w:r>
            <w:r w:rsidR="008750FF">
              <w:rPr>
                <w:rFonts w:asciiTheme="majorHAnsi" w:hAnsiTheme="majorHAnsi"/>
              </w:rPr>
              <w:t>GGP Initiation Request (motion plus scoping document), including proposal to form a working group to review the Board Request</w:t>
            </w:r>
          </w:p>
        </w:tc>
      </w:tr>
      <w:tr w:rsidR="00340518" w14:paraId="3DCFBDA7" w14:textId="77777777" w:rsidTr="00340518">
        <w:tc>
          <w:tcPr>
            <w:tcW w:w="918" w:type="dxa"/>
          </w:tcPr>
          <w:p w14:paraId="4E763315" w14:textId="77777777" w:rsidR="00340518" w:rsidRDefault="00340518" w:rsidP="00340518">
            <w:pPr>
              <w:pStyle w:val="ListParagraph"/>
              <w:numPr>
                <w:ilvl w:val="0"/>
                <w:numId w:val="2"/>
              </w:numPr>
              <w:jc w:val="center"/>
              <w:rPr>
                <w:rFonts w:asciiTheme="majorHAnsi" w:hAnsiTheme="majorHAnsi"/>
              </w:rPr>
            </w:pPr>
          </w:p>
        </w:tc>
        <w:tc>
          <w:tcPr>
            <w:tcW w:w="7938" w:type="dxa"/>
          </w:tcPr>
          <w:p w14:paraId="279297A1" w14:textId="77777777" w:rsidR="00340518" w:rsidRDefault="008750FF" w:rsidP="00340518">
            <w:pPr>
              <w:rPr>
                <w:rFonts w:asciiTheme="majorHAnsi" w:hAnsiTheme="majorHAnsi"/>
              </w:rPr>
            </w:pPr>
            <w:r>
              <w:rPr>
                <w:rFonts w:asciiTheme="majorHAnsi" w:hAnsiTheme="majorHAnsi"/>
              </w:rPr>
              <w:t xml:space="preserve">Council votes on GGP Initiation </w:t>
            </w:r>
          </w:p>
        </w:tc>
      </w:tr>
      <w:tr w:rsidR="00340518" w14:paraId="1BEF062B" w14:textId="77777777" w:rsidTr="00340518">
        <w:tc>
          <w:tcPr>
            <w:tcW w:w="918" w:type="dxa"/>
          </w:tcPr>
          <w:p w14:paraId="65AB720D" w14:textId="77777777" w:rsidR="00340518" w:rsidRDefault="00340518" w:rsidP="00340518">
            <w:pPr>
              <w:pStyle w:val="ListParagraph"/>
              <w:numPr>
                <w:ilvl w:val="0"/>
                <w:numId w:val="2"/>
              </w:numPr>
              <w:jc w:val="center"/>
              <w:rPr>
                <w:rFonts w:asciiTheme="majorHAnsi" w:hAnsiTheme="majorHAnsi"/>
              </w:rPr>
            </w:pPr>
          </w:p>
        </w:tc>
        <w:tc>
          <w:tcPr>
            <w:tcW w:w="7938" w:type="dxa"/>
          </w:tcPr>
          <w:p w14:paraId="7D435A60" w14:textId="77777777" w:rsidR="00340518" w:rsidRDefault="008750FF" w:rsidP="008750FF">
            <w:pPr>
              <w:rPr>
                <w:rFonts w:asciiTheme="majorHAnsi" w:hAnsiTheme="majorHAnsi"/>
              </w:rPr>
            </w:pPr>
            <w:r>
              <w:rPr>
                <w:rFonts w:asciiTheme="majorHAnsi" w:hAnsiTheme="majorHAnsi"/>
              </w:rPr>
              <w:t>GGP Working Group call for volunteers is circulated and GGP WG formed</w:t>
            </w:r>
          </w:p>
        </w:tc>
      </w:tr>
      <w:tr w:rsidR="00340518" w14:paraId="6979ECA3" w14:textId="77777777" w:rsidTr="00340518">
        <w:tc>
          <w:tcPr>
            <w:tcW w:w="918" w:type="dxa"/>
          </w:tcPr>
          <w:p w14:paraId="3BCC6BAD" w14:textId="77777777" w:rsidR="00340518" w:rsidRDefault="00340518" w:rsidP="00340518">
            <w:pPr>
              <w:pStyle w:val="ListParagraph"/>
              <w:numPr>
                <w:ilvl w:val="0"/>
                <w:numId w:val="2"/>
              </w:numPr>
              <w:jc w:val="center"/>
              <w:rPr>
                <w:rFonts w:asciiTheme="majorHAnsi" w:hAnsiTheme="majorHAnsi"/>
              </w:rPr>
            </w:pPr>
          </w:p>
        </w:tc>
        <w:tc>
          <w:tcPr>
            <w:tcW w:w="7938" w:type="dxa"/>
          </w:tcPr>
          <w:p w14:paraId="2C4B8D56" w14:textId="4FA3083F" w:rsidR="00340518" w:rsidRDefault="008750FF" w:rsidP="00340518">
            <w:pPr>
              <w:rPr>
                <w:rFonts w:asciiTheme="majorHAnsi" w:hAnsiTheme="majorHAnsi"/>
              </w:rPr>
            </w:pPr>
            <w:r>
              <w:rPr>
                <w:rFonts w:asciiTheme="majorHAnsi" w:hAnsiTheme="majorHAnsi"/>
              </w:rPr>
              <w:t>GGP WG reaches out to GNSO SG/C and ICANN SO/ACs for input</w:t>
            </w:r>
            <w:r w:rsidR="00DC0B5A">
              <w:rPr>
                <w:rFonts w:asciiTheme="majorHAnsi" w:hAnsiTheme="majorHAnsi"/>
              </w:rPr>
              <w:t>, if deemed appropriate / necessary</w:t>
            </w:r>
          </w:p>
        </w:tc>
      </w:tr>
      <w:tr w:rsidR="00340518" w14:paraId="5D8EF876" w14:textId="77777777" w:rsidTr="00340518">
        <w:tc>
          <w:tcPr>
            <w:tcW w:w="918" w:type="dxa"/>
          </w:tcPr>
          <w:p w14:paraId="0578259A" w14:textId="77777777" w:rsidR="00340518" w:rsidRDefault="00340518" w:rsidP="00340518">
            <w:pPr>
              <w:pStyle w:val="ListParagraph"/>
              <w:numPr>
                <w:ilvl w:val="0"/>
                <w:numId w:val="2"/>
              </w:numPr>
              <w:jc w:val="center"/>
              <w:rPr>
                <w:rFonts w:asciiTheme="majorHAnsi" w:hAnsiTheme="majorHAnsi"/>
              </w:rPr>
            </w:pPr>
          </w:p>
        </w:tc>
        <w:tc>
          <w:tcPr>
            <w:tcW w:w="7938" w:type="dxa"/>
          </w:tcPr>
          <w:p w14:paraId="6D472623" w14:textId="5787FF07" w:rsidR="00340518" w:rsidRDefault="00322D0F" w:rsidP="00340518">
            <w:pPr>
              <w:rPr>
                <w:rFonts w:asciiTheme="majorHAnsi" w:hAnsiTheme="majorHAnsi"/>
              </w:rPr>
            </w:pPr>
            <w:r>
              <w:rPr>
                <w:rFonts w:asciiTheme="majorHAnsi" w:hAnsiTheme="majorHAnsi"/>
              </w:rPr>
              <w:t>GGP WG deliberates and publishes GNSO Guidance Recommendation Report for public comment</w:t>
            </w:r>
          </w:p>
        </w:tc>
      </w:tr>
      <w:tr w:rsidR="00340518" w14:paraId="6DEC609D" w14:textId="77777777" w:rsidTr="00340518">
        <w:tc>
          <w:tcPr>
            <w:tcW w:w="918" w:type="dxa"/>
          </w:tcPr>
          <w:p w14:paraId="50DEA880" w14:textId="77777777" w:rsidR="00340518" w:rsidRDefault="00340518" w:rsidP="00340518">
            <w:pPr>
              <w:pStyle w:val="ListParagraph"/>
              <w:numPr>
                <w:ilvl w:val="0"/>
                <w:numId w:val="2"/>
              </w:numPr>
              <w:jc w:val="center"/>
              <w:rPr>
                <w:rFonts w:asciiTheme="majorHAnsi" w:hAnsiTheme="majorHAnsi"/>
              </w:rPr>
            </w:pPr>
          </w:p>
        </w:tc>
        <w:tc>
          <w:tcPr>
            <w:tcW w:w="7938" w:type="dxa"/>
          </w:tcPr>
          <w:p w14:paraId="08F303FB" w14:textId="6244DB8A" w:rsidR="00340518" w:rsidRDefault="00322D0F" w:rsidP="00340518">
            <w:pPr>
              <w:rPr>
                <w:rFonts w:asciiTheme="majorHAnsi" w:hAnsiTheme="majorHAnsi"/>
              </w:rPr>
            </w:pPr>
            <w:r>
              <w:rPr>
                <w:rFonts w:asciiTheme="majorHAnsi" w:hAnsiTheme="majorHAnsi"/>
              </w:rPr>
              <w:t>GGP WG reviews public comments received and updates recommendation, if deemed appropriate</w:t>
            </w:r>
          </w:p>
        </w:tc>
      </w:tr>
      <w:tr w:rsidR="00340518" w14:paraId="530CD6D7" w14:textId="77777777" w:rsidTr="00340518">
        <w:tc>
          <w:tcPr>
            <w:tcW w:w="918" w:type="dxa"/>
          </w:tcPr>
          <w:p w14:paraId="20435C3A" w14:textId="77777777" w:rsidR="00340518" w:rsidRDefault="00340518" w:rsidP="00340518">
            <w:pPr>
              <w:pStyle w:val="ListParagraph"/>
              <w:numPr>
                <w:ilvl w:val="0"/>
                <w:numId w:val="2"/>
              </w:numPr>
              <w:jc w:val="center"/>
              <w:rPr>
                <w:rFonts w:asciiTheme="majorHAnsi" w:hAnsiTheme="majorHAnsi"/>
              </w:rPr>
            </w:pPr>
          </w:p>
        </w:tc>
        <w:tc>
          <w:tcPr>
            <w:tcW w:w="7938" w:type="dxa"/>
          </w:tcPr>
          <w:p w14:paraId="5335D3D8" w14:textId="53937B58" w:rsidR="00340518" w:rsidRDefault="00322D0F" w:rsidP="00340518">
            <w:pPr>
              <w:rPr>
                <w:rFonts w:asciiTheme="majorHAnsi" w:hAnsiTheme="majorHAnsi"/>
              </w:rPr>
            </w:pPr>
            <w:r>
              <w:rPr>
                <w:rFonts w:asciiTheme="majorHAnsi" w:hAnsiTheme="majorHAnsi"/>
              </w:rPr>
              <w:t>GGP WG submits Final GNSO Guidance Recommendation Report to the GNSO Council</w:t>
            </w:r>
          </w:p>
        </w:tc>
      </w:tr>
      <w:tr w:rsidR="00340518" w14:paraId="5150E93B" w14:textId="77777777" w:rsidTr="00340518">
        <w:tc>
          <w:tcPr>
            <w:tcW w:w="918" w:type="dxa"/>
          </w:tcPr>
          <w:p w14:paraId="2E9AD9FC" w14:textId="77777777" w:rsidR="00340518" w:rsidRDefault="00340518" w:rsidP="00340518">
            <w:pPr>
              <w:pStyle w:val="ListParagraph"/>
              <w:numPr>
                <w:ilvl w:val="0"/>
                <w:numId w:val="2"/>
              </w:numPr>
              <w:jc w:val="center"/>
              <w:rPr>
                <w:rFonts w:asciiTheme="majorHAnsi" w:hAnsiTheme="majorHAnsi"/>
              </w:rPr>
            </w:pPr>
          </w:p>
        </w:tc>
        <w:tc>
          <w:tcPr>
            <w:tcW w:w="7938" w:type="dxa"/>
          </w:tcPr>
          <w:p w14:paraId="05A97743" w14:textId="07F0C111" w:rsidR="00340518" w:rsidRDefault="00322D0F" w:rsidP="00340518">
            <w:pPr>
              <w:rPr>
                <w:rFonts w:asciiTheme="majorHAnsi" w:hAnsiTheme="majorHAnsi"/>
              </w:rPr>
            </w:pPr>
            <w:r>
              <w:rPr>
                <w:rFonts w:asciiTheme="majorHAnsi" w:hAnsiTheme="majorHAnsi"/>
              </w:rPr>
              <w:t>GNSO Council adopts Final GNSO Guidance Recommendation Report with supermajority support</w:t>
            </w:r>
          </w:p>
        </w:tc>
      </w:tr>
      <w:tr w:rsidR="00322D0F" w14:paraId="05DEC691" w14:textId="77777777" w:rsidTr="00340518">
        <w:tc>
          <w:tcPr>
            <w:tcW w:w="918" w:type="dxa"/>
          </w:tcPr>
          <w:p w14:paraId="2FC6EF6F" w14:textId="77777777" w:rsidR="00322D0F" w:rsidRDefault="00322D0F" w:rsidP="00340518">
            <w:pPr>
              <w:pStyle w:val="ListParagraph"/>
              <w:numPr>
                <w:ilvl w:val="0"/>
                <w:numId w:val="2"/>
              </w:numPr>
              <w:jc w:val="center"/>
              <w:rPr>
                <w:rFonts w:asciiTheme="majorHAnsi" w:hAnsiTheme="majorHAnsi"/>
              </w:rPr>
            </w:pPr>
          </w:p>
        </w:tc>
        <w:tc>
          <w:tcPr>
            <w:tcW w:w="7938" w:type="dxa"/>
          </w:tcPr>
          <w:p w14:paraId="7DDC420C" w14:textId="559E064D" w:rsidR="00322D0F" w:rsidRDefault="00322D0F" w:rsidP="00340518">
            <w:pPr>
              <w:rPr>
                <w:rFonts w:asciiTheme="majorHAnsi" w:hAnsiTheme="majorHAnsi"/>
              </w:rPr>
            </w:pPr>
            <w:r>
              <w:rPr>
                <w:rFonts w:asciiTheme="majorHAnsi" w:hAnsiTheme="majorHAnsi"/>
              </w:rPr>
              <w:t>GNSO Council submits GNSO Guidance Recommendation Board Report to the ICANN Board</w:t>
            </w:r>
          </w:p>
        </w:tc>
      </w:tr>
      <w:tr w:rsidR="00322D0F" w14:paraId="59D491BA" w14:textId="77777777" w:rsidTr="00340518">
        <w:tc>
          <w:tcPr>
            <w:tcW w:w="918" w:type="dxa"/>
          </w:tcPr>
          <w:p w14:paraId="711FAF36" w14:textId="77777777" w:rsidR="00322D0F" w:rsidRDefault="00322D0F" w:rsidP="00340518">
            <w:pPr>
              <w:pStyle w:val="ListParagraph"/>
              <w:numPr>
                <w:ilvl w:val="0"/>
                <w:numId w:val="2"/>
              </w:numPr>
              <w:jc w:val="center"/>
              <w:rPr>
                <w:rFonts w:asciiTheme="majorHAnsi" w:hAnsiTheme="majorHAnsi"/>
              </w:rPr>
            </w:pPr>
          </w:p>
        </w:tc>
        <w:tc>
          <w:tcPr>
            <w:tcW w:w="7938" w:type="dxa"/>
          </w:tcPr>
          <w:p w14:paraId="6791A785" w14:textId="57B9CC5D" w:rsidR="00322D0F" w:rsidRDefault="00322D0F" w:rsidP="00340518">
            <w:pPr>
              <w:rPr>
                <w:rFonts w:asciiTheme="majorHAnsi" w:hAnsiTheme="majorHAnsi"/>
              </w:rPr>
            </w:pPr>
            <w:r>
              <w:rPr>
                <w:rFonts w:asciiTheme="majorHAnsi" w:hAnsiTheme="majorHAnsi"/>
              </w:rPr>
              <w:t xml:space="preserve">Board reviews GNSO Guidance Recommendation Board Report and adopts the guidance unless </w:t>
            </w:r>
            <w:r w:rsidRPr="00322D0F">
              <w:rPr>
                <w:rFonts w:asciiTheme="majorHAnsi" w:hAnsiTheme="majorHAnsi"/>
              </w:rPr>
              <w:t>by a vote of more than two-thirds (2/3) of the Board, the Board determines that such guidance is not in the best interests of the ICANN community or ICANN</w:t>
            </w:r>
          </w:p>
        </w:tc>
      </w:tr>
    </w:tbl>
    <w:p w14:paraId="28105680" w14:textId="77777777" w:rsidR="00340518" w:rsidRDefault="00340518">
      <w:pPr>
        <w:rPr>
          <w:rFonts w:asciiTheme="majorHAnsi" w:hAnsiTheme="majorHAnsi"/>
          <w:b/>
        </w:rPr>
      </w:pPr>
    </w:p>
    <w:p w14:paraId="5B0AAE5C" w14:textId="4FC8D373" w:rsidR="00985F39" w:rsidRDefault="00985F39">
      <w:pPr>
        <w:rPr>
          <w:rFonts w:asciiTheme="majorHAnsi" w:hAnsiTheme="majorHAnsi"/>
          <w:b/>
        </w:rPr>
      </w:pPr>
      <w:r>
        <w:rPr>
          <w:rFonts w:asciiTheme="majorHAnsi" w:hAnsiTheme="majorHAnsi"/>
          <w:b/>
        </w:rPr>
        <w:t>GNSO</w:t>
      </w:r>
      <w:r w:rsidR="00DC0B5A">
        <w:rPr>
          <w:rFonts w:asciiTheme="majorHAnsi" w:hAnsiTheme="majorHAnsi"/>
          <w:b/>
        </w:rPr>
        <w:t xml:space="preserve"> EXPEDITED POLICY DEVELOPMENT PROCESS</w:t>
      </w:r>
      <w:r>
        <w:rPr>
          <w:rFonts w:asciiTheme="majorHAnsi" w:hAnsiTheme="majorHAnsi"/>
          <w:b/>
        </w:rPr>
        <w:t xml:space="preserve"> </w:t>
      </w:r>
    </w:p>
    <w:p w14:paraId="43CFECF8" w14:textId="77777777" w:rsidR="00985F39" w:rsidRDefault="00985F39">
      <w:pPr>
        <w:rPr>
          <w:rFonts w:asciiTheme="majorHAnsi" w:hAnsiTheme="majorHAnsi"/>
          <w:b/>
        </w:rPr>
      </w:pPr>
    </w:p>
    <w:tbl>
      <w:tblPr>
        <w:tblStyle w:val="TableGrid"/>
        <w:tblW w:w="0" w:type="auto"/>
        <w:tblLook w:val="04A0" w:firstRow="1" w:lastRow="0" w:firstColumn="1" w:lastColumn="0" w:noHBand="0" w:noVBand="1"/>
      </w:tblPr>
      <w:tblGrid>
        <w:gridCol w:w="918"/>
        <w:gridCol w:w="7938"/>
      </w:tblGrid>
      <w:tr w:rsidR="00985F39" w14:paraId="59B6862E" w14:textId="77777777" w:rsidTr="00985F39">
        <w:tc>
          <w:tcPr>
            <w:tcW w:w="918" w:type="dxa"/>
          </w:tcPr>
          <w:p w14:paraId="558D90C3" w14:textId="77777777" w:rsidR="00985F39" w:rsidRDefault="00985F39" w:rsidP="00985F39">
            <w:pPr>
              <w:rPr>
                <w:rFonts w:asciiTheme="majorHAnsi" w:hAnsiTheme="majorHAnsi"/>
              </w:rPr>
            </w:pPr>
            <w:r>
              <w:rPr>
                <w:rFonts w:asciiTheme="majorHAnsi" w:hAnsiTheme="majorHAnsi"/>
              </w:rPr>
              <w:t>Step</w:t>
            </w:r>
          </w:p>
        </w:tc>
        <w:tc>
          <w:tcPr>
            <w:tcW w:w="7938" w:type="dxa"/>
          </w:tcPr>
          <w:p w14:paraId="32F770FE" w14:textId="3571CAB3" w:rsidR="00985F39" w:rsidRPr="00340518" w:rsidRDefault="00985F39" w:rsidP="00985F39">
            <w:pPr>
              <w:rPr>
                <w:rFonts w:asciiTheme="majorHAnsi" w:hAnsiTheme="majorHAnsi"/>
                <w:b/>
              </w:rPr>
            </w:pPr>
            <w:r>
              <w:rPr>
                <w:rFonts w:asciiTheme="majorHAnsi" w:hAnsiTheme="majorHAnsi"/>
                <w:b/>
              </w:rPr>
              <w:t>Defensive Registrations</w:t>
            </w:r>
          </w:p>
        </w:tc>
      </w:tr>
      <w:tr w:rsidR="00985F39" w14:paraId="33C0903B" w14:textId="77777777" w:rsidTr="00985F39">
        <w:tc>
          <w:tcPr>
            <w:tcW w:w="918" w:type="dxa"/>
          </w:tcPr>
          <w:p w14:paraId="4A467E9B" w14:textId="77777777" w:rsidR="00985F39" w:rsidRPr="0075422B" w:rsidRDefault="00985F39" w:rsidP="00985F39">
            <w:pPr>
              <w:pStyle w:val="ListParagraph"/>
              <w:numPr>
                <w:ilvl w:val="0"/>
                <w:numId w:val="3"/>
              </w:numPr>
              <w:jc w:val="center"/>
              <w:rPr>
                <w:rFonts w:asciiTheme="majorHAnsi" w:hAnsiTheme="majorHAnsi"/>
              </w:rPr>
            </w:pPr>
          </w:p>
        </w:tc>
        <w:tc>
          <w:tcPr>
            <w:tcW w:w="7938" w:type="dxa"/>
          </w:tcPr>
          <w:p w14:paraId="0D73EFBB" w14:textId="0121BD73" w:rsidR="00985F39" w:rsidRDefault="00985F39" w:rsidP="00985F39">
            <w:pPr>
              <w:rPr>
                <w:rFonts w:asciiTheme="majorHAnsi" w:hAnsiTheme="majorHAnsi"/>
              </w:rPr>
            </w:pPr>
            <w:r>
              <w:rPr>
                <w:rFonts w:ascii="Calibri" w:hAnsi="Calibri"/>
                <w:color w:val="000000"/>
              </w:rPr>
              <w:t>I</w:t>
            </w:r>
            <w:r w:rsidRPr="00790B53">
              <w:rPr>
                <w:rFonts w:ascii="Calibri" w:hAnsi="Calibri"/>
                <w:color w:val="000000"/>
              </w:rPr>
              <w:t xml:space="preserve">CANN received comment describing an apparent need to submit </w:t>
            </w:r>
            <w:proofErr w:type="spellStart"/>
            <w:r w:rsidRPr="00790B53">
              <w:rPr>
                <w:rFonts w:ascii="Calibri" w:hAnsi="Calibri"/>
                <w:color w:val="000000"/>
              </w:rPr>
              <w:t>gTLD</w:t>
            </w:r>
            <w:proofErr w:type="spellEnd"/>
            <w:r w:rsidRPr="00790B53">
              <w:rPr>
                <w:rFonts w:ascii="Calibri" w:hAnsi="Calibri"/>
                <w:color w:val="000000"/>
              </w:rPr>
              <w:t xml:space="preserve"> applications for defensive purposes to protect established legal rights. In response the New </w:t>
            </w:r>
            <w:proofErr w:type="spellStart"/>
            <w:r w:rsidRPr="00790B53">
              <w:rPr>
                <w:rFonts w:ascii="Calibri" w:hAnsi="Calibri"/>
                <w:color w:val="000000"/>
              </w:rPr>
              <w:t>gTLD</w:t>
            </w:r>
            <w:proofErr w:type="spellEnd"/>
            <w:r w:rsidRPr="00790B53">
              <w:rPr>
                <w:rFonts w:ascii="Calibri" w:hAnsi="Calibri"/>
                <w:color w:val="000000"/>
              </w:rPr>
              <w:t xml:space="preserve"> Program Committee resolved not to direct 'any changes to the Applicant Guidebook to address defensive </w:t>
            </w:r>
            <w:proofErr w:type="spellStart"/>
            <w:r w:rsidRPr="00790B53">
              <w:rPr>
                <w:rFonts w:ascii="Calibri" w:hAnsi="Calibri"/>
                <w:color w:val="000000"/>
              </w:rPr>
              <w:t>gTLD</w:t>
            </w:r>
            <w:proofErr w:type="spellEnd"/>
            <w:r w:rsidRPr="00790B53">
              <w:rPr>
                <w:rFonts w:ascii="Calibri" w:hAnsi="Calibri"/>
                <w:color w:val="000000"/>
              </w:rPr>
              <w:t xml:space="preserve"> applications at this time, the New </w:t>
            </w:r>
            <w:proofErr w:type="spellStart"/>
            <w:r w:rsidRPr="00790B53">
              <w:rPr>
                <w:rFonts w:ascii="Calibri" w:hAnsi="Calibri"/>
                <w:color w:val="000000"/>
              </w:rPr>
              <w:t>gTLD</w:t>
            </w:r>
            <w:proofErr w:type="spellEnd"/>
            <w:r w:rsidRPr="00790B53">
              <w:rPr>
                <w:rFonts w:ascii="Calibri" w:hAnsi="Calibri"/>
                <w:color w:val="000000"/>
              </w:rPr>
              <w:t xml:space="preserve"> Program Committee directs staff to provide a briefing paper on the topic of defensive registrations at the second level and requests the GNSO to consider whether additional work on defensive registrations at the second level should be undertaken'.</w:t>
            </w:r>
          </w:p>
        </w:tc>
      </w:tr>
      <w:tr w:rsidR="00985F39" w14:paraId="1560FBFF" w14:textId="77777777" w:rsidTr="00985F39">
        <w:tc>
          <w:tcPr>
            <w:tcW w:w="918" w:type="dxa"/>
          </w:tcPr>
          <w:p w14:paraId="7D6A0338" w14:textId="77777777" w:rsidR="00985F39" w:rsidRDefault="00985F39" w:rsidP="00985F39">
            <w:pPr>
              <w:pStyle w:val="ListParagraph"/>
              <w:numPr>
                <w:ilvl w:val="0"/>
                <w:numId w:val="3"/>
              </w:numPr>
              <w:jc w:val="center"/>
              <w:rPr>
                <w:rFonts w:asciiTheme="majorHAnsi" w:hAnsiTheme="majorHAnsi"/>
              </w:rPr>
            </w:pPr>
          </w:p>
        </w:tc>
        <w:tc>
          <w:tcPr>
            <w:tcW w:w="7938" w:type="dxa"/>
          </w:tcPr>
          <w:p w14:paraId="670A68BD" w14:textId="0E85E4A7" w:rsidR="00985F39" w:rsidRDefault="00985F39" w:rsidP="001C7C1C">
            <w:pPr>
              <w:rPr>
                <w:rFonts w:asciiTheme="majorHAnsi" w:hAnsiTheme="majorHAnsi"/>
              </w:rPr>
            </w:pPr>
            <w:r>
              <w:rPr>
                <w:rFonts w:asciiTheme="majorHAnsi" w:hAnsiTheme="majorHAnsi"/>
              </w:rPr>
              <w:t xml:space="preserve">GNSO Council discusses </w:t>
            </w:r>
            <w:r w:rsidR="001C7C1C">
              <w:rPr>
                <w:rFonts w:asciiTheme="majorHAnsi" w:hAnsiTheme="majorHAnsi"/>
              </w:rPr>
              <w:t xml:space="preserve">NGPC request and staff briefing and determines that additional work is needed and will likely result in new contractual obligations. As the issue is specific to the new </w:t>
            </w:r>
            <w:proofErr w:type="spellStart"/>
            <w:r w:rsidR="001C7C1C">
              <w:rPr>
                <w:rFonts w:asciiTheme="majorHAnsi" w:hAnsiTheme="majorHAnsi"/>
              </w:rPr>
              <w:t>gTLD</w:t>
            </w:r>
            <w:proofErr w:type="spellEnd"/>
            <w:r w:rsidR="001C7C1C">
              <w:rPr>
                <w:rFonts w:asciiTheme="majorHAnsi" w:hAnsiTheme="majorHAnsi"/>
              </w:rPr>
              <w:t xml:space="preserve"> program and </w:t>
            </w:r>
            <w:r w:rsidR="006C1D47">
              <w:rPr>
                <w:rFonts w:asciiTheme="majorHAnsi" w:hAnsiTheme="majorHAnsi"/>
              </w:rPr>
              <w:t xml:space="preserve">it </w:t>
            </w:r>
            <w:r w:rsidR="001C7C1C">
              <w:rPr>
                <w:rFonts w:asciiTheme="majorHAnsi" w:hAnsiTheme="majorHAnsi"/>
              </w:rPr>
              <w:t>has been</w:t>
            </w:r>
            <w:r w:rsidR="006C1D47">
              <w:rPr>
                <w:rFonts w:asciiTheme="majorHAnsi" w:hAnsiTheme="majorHAnsi"/>
              </w:rPr>
              <w:t xml:space="preserve"> determined that it has been</w:t>
            </w:r>
            <w:r w:rsidR="001C7C1C">
              <w:rPr>
                <w:rFonts w:asciiTheme="majorHAnsi" w:hAnsiTheme="majorHAnsi"/>
              </w:rPr>
              <w:t xml:space="preserve"> scoped accordingly, the GNSO Council decides to consider addressing this issue via an EPDP. </w:t>
            </w:r>
            <w:r>
              <w:rPr>
                <w:rFonts w:asciiTheme="majorHAnsi" w:hAnsiTheme="majorHAnsi"/>
              </w:rPr>
              <w:t xml:space="preserve"> </w:t>
            </w:r>
          </w:p>
        </w:tc>
      </w:tr>
      <w:tr w:rsidR="00985F39" w14:paraId="4F655660" w14:textId="77777777" w:rsidTr="00985F39">
        <w:tc>
          <w:tcPr>
            <w:tcW w:w="918" w:type="dxa"/>
          </w:tcPr>
          <w:p w14:paraId="44B0173D" w14:textId="77777777" w:rsidR="00985F39" w:rsidRDefault="00985F39" w:rsidP="00985F39">
            <w:pPr>
              <w:pStyle w:val="ListParagraph"/>
              <w:numPr>
                <w:ilvl w:val="0"/>
                <w:numId w:val="3"/>
              </w:numPr>
              <w:jc w:val="center"/>
              <w:rPr>
                <w:rFonts w:asciiTheme="majorHAnsi" w:hAnsiTheme="majorHAnsi"/>
              </w:rPr>
            </w:pPr>
          </w:p>
        </w:tc>
        <w:tc>
          <w:tcPr>
            <w:tcW w:w="7938" w:type="dxa"/>
          </w:tcPr>
          <w:p w14:paraId="32786271" w14:textId="51A4B5FD" w:rsidR="00985F39" w:rsidRDefault="006C1D47" w:rsidP="00985F39">
            <w:pPr>
              <w:rPr>
                <w:rFonts w:asciiTheme="majorHAnsi" w:hAnsiTheme="majorHAnsi"/>
              </w:rPr>
            </w:pPr>
            <w:r w:rsidRPr="006C1D47">
              <w:rPr>
                <w:rFonts w:asciiTheme="majorHAnsi" w:hAnsiTheme="majorHAnsi"/>
              </w:rPr>
              <w:t>A GNSO Council member submits a motion accompanied by an EPDP scoping document</w:t>
            </w:r>
          </w:p>
        </w:tc>
      </w:tr>
      <w:tr w:rsidR="00985F39" w14:paraId="238DF858" w14:textId="77777777" w:rsidTr="00985F39">
        <w:tc>
          <w:tcPr>
            <w:tcW w:w="918" w:type="dxa"/>
          </w:tcPr>
          <w:p w14:paraId="7DAF8C18" w14:textId="77777777" w:rsidR="00985F39" w:rsidRDefault="00985F39" w:rsidP="00985F39">
            <w:pPr>
              <w:pStyle w:val="ListParagraph"/>
              <w:numPr>
                <w:ilvl w:val="0"/>
                <w:numId w:val="3"/>
              </w:numPr>
              <w:jc w:val="center"/>
              <w:rPr>
                <w:rFonts w:asciiTheme="majorHAnsi" w:hAnsiTheme="majorHAnsi"/>
              </w:rPr>
            </w:pPr>
          </w:p>
        </w:tc>
        <w:tc>
          <w:tcPr>
            <w:tcW w:w="7938" w:type="dxa"/>
          </w:tcPr>
          <w:p w14:paraId="529E7226" w14:textId="6B75D07D" w:rsidR="00985F39" w:rsidRDefault="006C1D47" w:rsidP="006C1D47">
            <w:pPr>
              <w:rPr>
                <w:rFonts w:asciiTheme="majorHAnsi" w:hAnsiTheme="majorHAnsi"/>
              </w:rPr>
            </w:pPr>
            <w:r w:rsidRPr="00DC0B5A">
              <w:rPr>
                <w:rFonts w:asciiTheme="majorHAnsi" w:hAnsiTheme="majorHAnsi"/>
              </w:rPr>
              <w:t>The GNSO Council initiates the EPDP by a Supermajority vote of the Council in favor of initiating the EPDP</w:t>
            </w:r>
          </w:p>
        </w:tc>
      </w:tr>
      <w:tr w:rsidR="00985F39" w14:paraId="19963720" w14:textId="77777777" w:rsidTr="00985F39">
        <w:tc>
          <w:tcPr>
            <w:tcW w:w="918" w:type="dxa"/>
          </w:tcPr>
          <w:p w14:paraId="187D07F6" w14:textId="77777777" w:rsidR="00985F39" w:rsidRDefault="00985F39" w:rsidP="00985F39">
            <w:pPr>
              <w:pStyle w:val="ListParagraph"/>
              <w:numPr>
                <w:ilvl w:val="0"/>
                <w:numId w:val="3"/>
              </w:numPr>
              <w:jc w:val="center"/>
              <w:rPr>
                <w:rFonts w:asciiTheme="majorHAnsi" w:hAnsiTheme="majorHAnsi"/>
              </w:rPr>
            </w:pPr>
          </w:p>
        </w:tc>
        <w:tc>
          <w:tcPr>
            <w:tcW w:w="7938" w:type="dxa"/>
          </w:tcPr>
          <w:p w14:paraId="0FA7207E" w14:textId="27F07AC8" w:rsidR="00985F39" w:rsidRDefault="00DC0B5A" w:rsidP="00DC0B5A">
            <w:pPr>
              <w:rPr>
                <w:rFonts w:asciiTheme="majorHAnsi" w:hAnsiTheme="majorHAnsi"/>
              </w:rPr>
            </w:pPr>
            <w:r>
              <w:rPr>
                <w:rFonts w:asciiTheme="majorHAnsi" w:hAnsiTheme="majorHAnsi"/>
              </w:rPr>
              <w:t>EPDP</w:t>
            </w:r>
            <w:r>
              <w:rPr>
                <w:rFonts w:asciiTheme="majorHAnsi" w:hAnsiTheme="majorHAnsi"/>
              </w:rPr>
              <w:t xml:space="preserve"> Working Group call for volunteers is circulated and </w:t>
            </w:r>
            <w:r>
              <w:rPr>
                <w:rFonts w:asciiTheme="majorHAnsi" w:hAnsiTheme="majorHAnsi"/>
              </w:rPr>
              <w:t>EPDP</w:t>
            </w:r>
            <w:r>
              <w:rPr>
                <w:rFonts w:asciiTheme="majorHAnsi" w:hAnsiTheme="majorHAnsi"/>
              </w:rPr>
              <w:t xml:space="preserve"> WG formed</w:t>
            </w:r>
          </w:p>
        </w:tc>
      </w:tr>
      <w:tr w:rsidR="00985F39" w14:paraId="65EA1AEB" w14:textId="77777777" w:rsidTr="00985F39">
        <w:tc>
          <w:tcPr>
            <w:tcW w:w="918" w:type="dxa"/>
          </w:tcPr>
          <w:p w14:paraId="32CD86B1" w14:textId="77777777" w:rsidR="00985F39" w:rsidRDefault="00985F39" w:rsidP="00985F39">
            <w:pPr>
              <w:pStyle w:val="ListParagraph"/>
              <w:numPr>
                <w:ilvl w:val="0"/>
                <w:numId w:val="3"/>
              </w:numPr>
              <w:jc w:val="center"/>
              <w:rPr>
                <w:rFonts w:asciiTheme="majorHAnsi" w:hAnsiTheme="majorHAnsi"/>
              </w:rPr>
            </w:pPr>
          </w:p>
        </w:tc>
        <w:tc>
          <w:tcPr>
            <w:tcW w:w="7938" w:type="dxa"/>
          </w:tcPr>
          <w:p w14:paraId="11B4F365" w14:textId="5AC87683" w:rsidR="00985F39" w:rsidRDefault="00DC0B5A" w:rsidP="00DC0B5A">
            <w:pPr>
              <w:rPr>
                <w:rFonts w:asciiTheme="majorHAnsi" w:hAnsiTheme="majorHAnsi"/>
              </w:rPr>
            </w:pPr>
            <w:r>
              <w:rPr>
                <w:rFonts w:asciiTheme="majorHAnsi" w:hAnsiTheme="majorHAnsi"/>
              </w:rPr>
              <w:t>EPDP</w:t>
            </w:r>
            <w:r>
              <w:rPr>
                <w:rFonts w:asciiTheme="majorHAnsi" w:hAnsiTheme="majorHAnsi"/>
              </w:rPr>
              <w:t xml:space="preserve"> WG reaches out to GNSO SG/C and ICANN SO/ACs for input</w:t>
            </w:r>
          </w:p>
        </w:tc>
      </w:tr>
      <w:tr w:rsidR="00985F39" w14:paraId="6608FF5B" w14:textId="77777777" w:rsidTr="00985F39">
        <w:tc>
          <w:tcPr>
            <w:tcW w:w="918" w:type="dxa"/>
          </w:tcPr>
          <w:p w14:paraId="6117902C" w14:textId="77777777" w:rsidR="00985F39" w:rsidRDefault="00985F39" w:rsidP="00985F39">
            <w:pPr>
              <w:pStyle w:val="ListParagraph"/>
              <w:numPr>
                <w:ilvl w:val="0"/>
                <w:numId w:val="3"/>
              </w:numPr>
              <w:jc w:val="center"/>
              <w:rPr>
                <w:rFonts w:asciiTheme="majorHAnsi" w:hAnsiTheme="majorHAnsi"/>
              </w:rPr>
            </w:pPr>
          </w:p>
        </w:tc>
        <w:tc>
          <w:tcPr>
            <w:tcW w:w="7938" w:type="dxa"/>
          </w:tcPr>
          <w:p w14:paraId="6002C9EA" w14:textId="2DCCADAF" w:rsidR="00985F39" w:rsidRDefault="00DC0B5A" w:rsidP="00DC0B5A">
            <w:pPr>
              <w:rPr>
                <w:rFonts w:asciiTheme="majorHAnsi" w:hAnsiTheme="majorHAnsi"/>
              </w:rPr>
            </w:pPr>
            <w:r>
              <w:rPr>
                <w:rFonts w:asciiTheme="majorHAnsi" w:hAnsiTheme="majorHAnsi"/>
              </w:rPr>
              <w:t>EPDP</w:t>
            </w:r>
            <w:r>
              <w:rPr>
                <w:rFonts w:asciiTheme="majorHAnsi" w:hAnsiTheme="majorHAnsi"/>
              </w:rPr>
              <w:t xml:space="preserve"> WG deliberates and publishes </w:t>
            </w:r>
            <w:r>
              <w:rPr>
                <w:rFonts w:asciiTheme="majorHAnsi" w:hAnsiTheme="majorHAnsi"/>
              </w:rPr>
              <w:t>EPDP Initial</w:t>
            </w:r>
            <w:r>
              <w:rPr>
                <w:rFonts w:asciiTheme="majorHAnsi" w:hAnsiTheme="majorHAnsi"/>
              </w:rPr>
              <w:t xml:space="preserve"> Report for public comment</w:t>
            </w:r>
          </w:p>
        </w:tc>
      </w:tr>
      <w:tr w:rsidR="00985F39" w14:paraId="564B4CD0" w14:textId="77777777" w:rsidTr="00985F39">
        <w:tc>
          <w:tcPr>
            <w:tcW w:w="918" w:type="dxa"/>
          </w:tcPr>
          <w:p w14:paraId="02392EBD" w14:textId="77777777" w:rsidR="00985F39" w:rsidRDefault="00985F39" w:rsidP="00985F39">
            <w:pPr>
              <w:pStyle w:val="ListParagraph"/>
              <w:numPr>
                <w:ilvl w:val="0"/>
                <w:numId w:val="3"/>
              </w:numPr>
              <w:jc w:val="center"/>
              <w:rPr>
                <w:rFonts w:asciiTheme="majorHAnsi" w:hAnsiTheme="majorHAnsi"/>
              </w:rPr>
            </w:pPr>
          </w:p>
        </w:tc>
        <w:tc>
          <w:tcPr>
            <w:tcW w:w="7938" w:type="dxa"/>
          </w:tcPr>
          <w:p w14:paraId="66C2B29E" w14:textId="4A02C68E" w:rsidR="00985F39" w:rsidRDefault="00DC0B5A" w:rsidP="00985F39">
            <w:pPr>
              <w:rPr>
                <w:rFonts w:asciiTheme="majorHAnsi" w:hAnsiTheme="majorHAnsi"/>
              </w:rPr>
            </w:pPr>
            <w:r>
              <w:rPr>
                <w:rFonts w:asciiTheme="majorHAnsi" w:hAnsiTheme="majorHAnsi"/>
              </w:rPr>
              <w:t>EPDP</w:t>
            </w:r>
            <w:r>
              <w:rPr>
                <w:rFonts w:asciiTheme="majorHAnsi" w:hAnsiTheme="majorHAnsi"/>
              </w:rPr>
              <w:t xml:space="preserve"> WG reviews public comments received and updates recommendation</w:t>
            </w:r>
            <w:r>
              <w:rPr>
                <w:rFonts w:asciiTheme="majorHAnsi" w:hAnsiTheme="majorHAnsi"/>
              </w:rPr>
              <w:t>s</w:t>
            </w:r>
            <w:r>
              <w:rPr>
                <w:rFonts w:asciiTheme="majorHAnsi" w:hAnsiTheme="majorHAnsi"/>
              </w:rPr>
              <w:t>, if deemed appropriate</w:t>
            </w:r>
          </w:p>
        </w:tc>
      </w:tr>
      <w:tr w:rsidR="00985F39" w14:paraId="318820D8" w14:textId="77777777" w:rsidTr="00985F39">
        <w:tc>
          <w:tcPr>
            <w:tcW w:w="918" w:type="dxa"/>
          </w:tcPr>
          <w:p w14:paraId="21CEAA3F" w14:textId="77777777" w:rsidR="00985F39" w:rsidRDefault="00985F39" w:rsidP="00985F39">
            <w:pPr>
              <w:pStyle w:val="ListParagraph"/>
              <w:numPr>
                <w:ilvl w:val="0"/>
                <w:numId w:val="3"/>
              </w:numPr>
              <w:jc w:val="center"/>
              <w:rPr>
                <w:rFonts w:asciiTheme="majorHAnsi" w:hAnsiTheme="majorHAnsi"/>
              </w:rPr>
            </w:pPr>
          </w:p>
        </w:tc>
        <w:tc>
          <w:tcPr>
            <w:tcW w:w="7938" w:type="dxa"/>
          </w:tcPr>
          <w:p w14:paraId="1065EED5" w14:textId="5FAF385F" w:rsidR="00985F39" w:rsidRDefault="00DC0B5A" w:rsidP="00DC0B5A">
            <w:pPr>
              <w:rPr>
                <w:rFonts w:asciiTheme="majorHAnsi" w:hAnsiTheme="majorHAnsi"/>
              </w:rPr>
            </w:pPr>
            <w:r>
              <w:rPr>
                <w:rFonts w:asciiTheme="majorHAnsi" w:hAnsiTheme="majorHAnsi"/>
              </w:rPr>
              <w:t xml:space="preserve">EPDP </w:t>
            </w:r>
            <w:r>
              <w:rPr>
                <w:rFonts w:asciiTheme="majorHAnsi" w:hAnsiTheme="majorHAnsi"/>
              </w:rPr>
              <w:t xml:space="preserve">WG submits </w:t>
            </w:r>
            <w:r>
              <w:rPr>
                <w:rFonts w:asciiTheme="majorHAnsi" w:hAnsiTheme="majorHAnsi"/>
              </w:rPr>
              <w:t xml:space="preserve">EPDP </w:t>
            </w:r>
            <w:r>
              <w:rPr>
                <w:rFonts w:asciiTheme="majorHAnsi" w:hAnsiTheme="majorHAnsi"/>
              </w:rPr>
              <w:t>Final Report to the GNSO Council</w:t>
            </w:r>
          </w:p>
        </w:tc>
      </w:tr>
      <w:tr w:rsidR="00985F39" w14:paraId="2253DC52" w14:textId="77777777" w:rsidTr="00985F39">
        <w:tc>
          <w:tcPr>
            <w:tcW w:w="918" w:type="dxa"/>
          </w:tcPr>
          <w:p w14:paraId="4E60D28A" w14:textId="77777777" w:rsidR="00985F39" w:rsidRDefault="00985F39" w:rsidP="00985F39">
            <w:pPr>
              <w:pStyle w:val="ListParagraph"/>
              <w:numPr>
                <w:ilvl w:val="0"/>
                <w:numId w:val="3"/>
              </w:numPr>
              <w:jc w:val="center"/>
              <w:rPr>
                <w:rFonts w:asciiTheme="majorHAnsi" w:hAnsiTheme="majorHAnsi"/>
              </w:rPr>
            </w:pPr>
          </w:p>
        </w:tc>
        <w:tc>
          <w:tcPr>
            <w:tcW w:w="7938" w:type="dxa"/>
          </w:tcPr>
          <w:p w14:paraId="7379CA54" w14:textId="0B2C13A4" w:rsidR="00985F39" w:rsidRDefault="00DC0B5A" w:rsidP="00DC0B5A">
            <w:pPr>
              <w:rPr>
                <w:rFonts w:asciiTheme="majorHAnsi" w:hAnsiTheme="majorHAnsi"/>
              </w:rPr>
            </w:pPr>
            <w:r>
              <w:rPr>
                <w:rFonts w:asciiTheme="majorHAnsi" w:hAnsiTheme="majorHAnsi"/>
              </w:rPr>
              <w:t xml:space="preserve">GNSO Council adopts </w:t>
            </w:r>
            <w:r>
              <w:rPr>
                <w:rFonts w:asciiTheme="majorHAnsi" w:hAnsiTheme="majorHAnsi"/>
              </w:rPr>
              <w:t xml:space="preserve">EPDP </w:t>
            </w:r>
            <w:r>
              <w:rPr>
                <w:rFonts w:asciiTheme="majorHAnsi" w:hAnsiTheme="majorHAnsi"/>
              </w:rPr>
              <w:t xml:space="preserve">Final Report </w:t>
            </w:r>
            <w:r>
              <w:rPr>
                <w:rFonts w:asciiTheme="majorHAnsi" w:hAnsiTheme="majorHAnsi"/>
              </w:rPr>
              <w:t>per PDP voting thresholds</w:t>
            </w:r>
          </w:p>
        </w:tc>
      </w:tr>
      <w:tr w:rsidR="00985F39" w14:paraId="59CE1A58" w14:textId="77777777" w:rsidTr="00985F39">
        <w:tc>
          <w:tcPr>
            <w:tcW w:w="918" w:type="dxa"/>
          </w:tcPr>
          <w:p w14:paraId="06380D89" w14:textId="77777777" w:rsidR="00985F39" w:rsidRDefault="00985F39" w:rsidP="00985F39">
            <w:pPr>
              <w:pStyle w:val="ListParagraph"/>
              <w:numPr>
                <w:ilvl w:val="0"/>
                <w:numId w:val="3"/>
              </w:numPr>
              <w:jc w:val="center"/>
              <w:rPr>
                <w:rFonts w:asciiTheme="majorHAnsi" w:hAnsiTheme="majorHAnsi"/>
              </w:rPr>
            </w:pPr>
          </w:p>
        </w:tc>
        <w:tc>
          <w:tcPr>
            <w:tcW w:w="7938" w:type="dxa"/>
          </w:tcPr>
          <w:p w14:paraId="2F6BE8C8" w14:textId="63B60849" w:rsidR="00985F39" w:rsidRDefault="00DC0B5A" w:rsidP="00DC0B5A">
            <w:pPr>
              <w:rPr>
                <w:rFonts w:asciiTheme="majorHAnsi" w:hAnsiTheme="majorHAnsi"/>
              </w:rPr>
            </w:pPr>
            <w:r>
              <w:rPr>
                <w:rFonts w:asciiTheme="majorHAnsi" w:hAnsiTheme="majorHAnsi"/>
              </w:rPr>
              <w:t xml:space="preserve">GNSO Council submits GNSO </w:t>
            </w:r>
            <w:r>
              <w:rPr>
                <w:rFonts w:asciiTheme="majorHAnsi" w:hAnsiTheme="majorHAnsi"/>
              </w:rPr>
              <w:t xml:space="preserve">EPDP </w:t>
            </w:r>
            <w:r>
              <w:rPr>
                <w:rFonts w:asciiTheme="majorHAnsi" w:hAnsiTheme="majorHAnsi"/>
              </w:rPr>
              <w:t>Recommendation Board Report to the ICANN Board</w:t>
            </w:r>
          </w:p>
        </w:tc>
      </w:tr>
      <w:tr w:rsidR="00985F39" w14:paraId="5FFB57AC" w14:textId="77777777" w:rsidTr="00985F39">
        <w:tc>
          <w:tcPr>
            <w:tcW w:w="918" w:type="dxa"/>
          </w:tcPr>
          <w:p w14:paraId="52D58C11" w14:textId="77777777" w:rsidR="00985F39" w:rsidRDefault="00985F39" w:rsidP="00985F39">
            <w:pPr>
              <w:pStyle w:val="ListParagraph"/>
              <w:numPr>
                <w:ilvl w:val="0"/>
                <w:numId w:val="3"/>
              </w:numPr>
              <w:jc w:val="center"/>
              <w:rPr>
                <w:rFonts w:asciiTheme="majorHAnsi" w:hAnsiTheme="majorHAnsi"/>
              </w:rPr>
            </w:pPr>
          </w:p>
        </w:tc>
        <w:tc>
          <w:tcPr>
            <w:tcW w:w="7938" w:type="dxa"/>
          </w:tcPr>
          <w:p w14:paraId="656B49CE" w14:textId="6CF30739" w:rsidR="00985F39" w:rsidRDefault="00DC0B5A" w:rsidP="00DC0B5A">
            <w:pPr>
              <w:rPr>
                <w:rFonts w:asciiTheme="majorHAnsi" w:hAnsiTheme="majorHAnsi"/>
              </w:rPr>
            </w:pPr>
            <w:r>
              <w:rPr>
                <w:rFonts w:asciiTheme="majorHAnsi" w:hAnsiTheme="majorHAnsi"/>
              </w:rPr>
              <w:t xml:space="preserve">Board reviews GNSO </w:t>
            </w:r>
            <w:r>
              <w:rPr>
                <w:rFonts w:asciiTheme="majorHAnsi" w:hAnsiTheme="majorHAnsi"/>
              </w:rPr>
              <w:t>EPDP</w:t>
            </w:r>
            <w:r>
              <w:rPr>
                <w:rFonts w:asciiTheme="majorHAnsi" w:hAnsiTheme="majorHAnsi"/>
              </w:rPr>
              <w:t xml:space="preserve"> Recommendation Board Report and </w:t>
            </w:r>
            <w:r>
              <w:rPr>
                <w:rFonts w:asciiTheme="majorHAnsi" w:hAnsiTheme="majorHAnsi"/>
              </w:rPr>
              <w:t>considers the recommendations per the requirements of the PDP</w:t>
            </w:r>
          </w:p>
        </w:tc>
      </w:tr>
    </w:tbl>
    <w:p w14:paraId="39C062B9" w14:textId="77777777" w:rsidR="00985F39" w:rsidRPr="00340518" w:rsidRDefault="00985F39">
      <w:pPr>
        <w:rPr>
          <w:rFonts w:asciiTheme="majorHAnsi" w:hAnsiTheme="majorHAnsi"/>
          <w:b/>
        </w:rPr>
      </w:pPr>
    </w:p>
    <w:sectPr w:rsidR="00985F39" w:rsidRPr="00340518"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E0488" w14:textId="77777777" w:rsidR="006C1D47" w:rsidRDefault="006C1D47" w:rsidP="008750FF">
      <w:r>
        <w:separator/>
      </w:r>
    </w:p>
  </w:endnote>
  <w:endnote w:type="continuationSeparator" w:id="0">
    <w:p w14:paraId="6818C1C9" w14:textId="77777777" w:rsidR="006C1D47" w:rsidRDefault="006C1D47" w:rsidP="0087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32CB7" w14:textId="77777777" w:rsidR="006C1D47" w:rsidRDefault="006C1D47" w:rsidP="008750FF">
      <w:r>
        <w:separator/>
      </w:r>
    </w:p>
  </w:footnote>
  <w:footnote w:type="continuationSeparator" w:id="0">
    <w:p w14:paraId="4F7C8B93" w14:textId="77777777" w:rsidR="006C1D47" w:rsidRDefault="006C1D47" w:rsidP="008750FF">
      <w:r>
        <w:continuationSeparator/>
      </w:r>
    </w:p>
  </w:footnote>
  <w:footnote w:id="1">
    <w:p w14:paraId="0D0601F0" w14:textId="77777777" w:rsidR="006C1D47" w:rsidRPr="00D93009" w:rsidRDefault="006C1D47">
      <w:pPr>
        <w:pStyle w:val="FootnoteText"/>
        <w:rPr>
          <w:rFonts w:asciiTheme="majorHAnsi" w:hAnsiTheme="majorHAnsi"/>
          <w:sz w:val="20"/>
          <w:szCs w:val="20"/>
        </w:rPr>
      </w:pPr>
      <w:r w:rsidRPr="00D93009">
        <w:rPr>
          <w:rStyle w:val="FootnoteReference"/>
          <w:rFonts w:asciiTheme="majorHAnsi" w:hAnsiTheme="majorHAnsi"/>
          <w:sz w:val="20"/>
          <w:szCs w:val="20"/>
        </w:rPr>
        <w:footnoteRef/>
      </w:r>
      <w:r w:rsidRPr="00D93009">
        <w:rPr>
          <w:rFonts w:asciiTheme="majorHAnsi" w:hAnsiTheme="majorHAnsi"/>
          <w:sz w:val="20"/>
          <w:szCs w:val="20"/>
        </w:rPr>
        <w:t xml:space="preserve"> Note, under the PI recommendations an IRT would have been in place to deal with this question. If the IRT </w:t>
      </w:r>
      <w:proofErr w:type="gramStart"/>
      <w:r w:rsidRPr="00D93009">
        <w:rPr>
          <w:rFonts w:asciiTheme="majorHAnsi" w:hAnsiTheme="majorHAnsi"/>
          <w:sz w:val="20"/>
          <w:szCs w:val="20"/>
        </w:rPr>
        <w:t>would not have</w:t>
      </w:r>
      <w:proofErr w:type="gramEnd"/>
      <w:r w:rsidRPr="00D93009">
        <w:rPr>
          <w:rFonts w:asciiTheme="majorHAnsi" w:hAnsiTheme="majorHAnsi"/>
          <w:sz w:val="20"/>
          <w:szCs w:val="20"/>
        </w:rPr>
        <w:t xml:space="preserve"> been able to confirm the intent, it would have referred the issue to the GNSO Council for guidance which could have also resulted in a GGP or EPDP.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84B"/>
    <w:multiLevelType w:val="hybridMultilevel"/>
    <w:tmpl w:val="0916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235434"/>
    <w:multiLevelType w:val="hybridMultilevel"/>
    <w:tmpl w:val="0916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D05C7"/>
    <w:multiLevelType w:val="hybridMultilevel"/>
    <w:tmpl w:val="0916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2B"/>
    <w:rsid w:val="001C7C1C"/>
    <w:rsid w:val="001D6EB5"/>
    <w:rsid w:val="00322D0F"/>
    <w:rsid w:val="00340518"/>
    <w:rsid w:val="006C1D47"/>
    <w:rsid w:val="0075422B"/>
    <w:rsid w:val="008750FF"/>
    <w:rsid w:val="00903F56"/>
    <w:rsid w:val="00985F39"/>
    <w:rsid w:val="00C029D1"/>
    <w:rsid w:val="00D93009"/>
    <w:rsid w:val="00DC0B5A"/>
    <w:rsid w:val="00FD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1F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22B"/>
    <w:pPr>
      <w:ind w:left="720"/>
      <w:contextualSpacing/>
    </w:pPr>
  </w:style>
  <w:style w:type="paragraph" w:styleId="BalloonText">
    <w:name w:val="Balloon Text"/>
    <w:basedOn w:val="Normal"/>
    <w:link w:val="BalloonTextChar"/>
    <w:uiPriority w:val="99"/>
    <w:semiHidden/>
    <w:unhideWhenUsed/>
    <w:rsid w:val="001D6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EB5"/>
    <w:rPr>
      <w:rFonts w:ascii="Lucida Grande" w:hAnsi="Lucida Grande" w:cs="Lucida Grande"/>
      <w:sz w:val="18"/>
      <w:szCs w:val="18"/>
    </w:rPr>
  </w:style>
  <w:style w:type="paragraph" w:styleId="FootnoteText">
    <w:name w:val="footnote text"/>
    <w:basedOn w:val="Normal"/>
    <w:link w:val="FootnoteTextChar"/>
    <w:uiPriority w:val="99"/>
    <w:unhideWhenUsed/>
    <w:rsid w:val="008750FF"/>
  </w:style>
  <w:style w:type="character" w:customStyle="1" w:styleId="FootnoteTextChar">
    <w:name w:val="Footnote Text Char"/>
    <w:basedOn w:val="DefaultParagraphFont"/>
    <w:link w:val="FootnoteText"/>
    <w:uiPriority w:val="99"/>
    <w:rsid w:val="008750FF"/>
  </w:style>
  <w:style w:type="character" w:styleId="FootnoteReference">
    <w:name w:val="footnote reference"/>
    <w:basedOn w:val="DefaultParagraphFont"/>
    <w:uiPriority w:val="99"/>
    <w:unhideWhenUsed/>
    <w:rsid w:val="008750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22B"/>
    <w:pPr>
      <w:ind w:left="720"/>
      <w:contextualSpacing/>
    </w:pPr>
  </w:style>
  <w:style w:type="paragraph" w:styleId="BalloonText">
    <w:name w:val="Balloon Text"/>
    <w:basedOn w:val="Normal"/>
    <w:link w:val="BalloonTextChar"/>
    <w:uiPriority w:val="99"/>
    <w:semiHidden/>
    <w:unhideWhenUsed/>
    <w:rsid w:val="001D6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EB5"/>
    <w:rPr>
      <w:rFonts w:ascii="Lucida Grande" w:hAnsi="Lucida Grande" w:cs="Lucida Grande"/>
      <w:sz w:val="18"/>
      <w:szCs w:val="18"/>
    </w:rPr>
  </w:style>
  <w:style w:type="paragraph" w:styleId="FootnoteText">
    <w:name w:val="footnote text"/>
    <w:basedOn w:val="Normal"/>
    <w:link w:val="FootnoteTextChar"/>
    <w:uiPriority w:val="99"/>
    <w:unhideWhenUsed/>
    <w:rsid w:val="008750FF"/>
  </w:style>
  <w:style w:type="character" w:customStyle="1" w:styleId="FootnoteTextChar">
    <w:name w:val="Footnote Text Char"/>
    <w:basedOn w:val="DefaultParagraphFont"/>
    <w:link w:val="FootnoteText"/>
    <w:uiPriority w:val="99"/>
    <w:rsid w:val="008750FF"/>
  </w:style>
  <w:style w:type="character" w:styleId="FootnoteReference">
    <w:name w:val="footnote reference"/>
    <w:basedOn w:val="DefaultParagraphFont"/>
    <w:uiPriority w:val="99"/>
    <w:unhideWhenUsed/>
    <w:rsid w:val="00875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737</Words>
  <Characters>4202</Characters>
  <Application>Microsoft Macintosh Word</Application>
  <DocSecurity>0</DocSecurity>
  <Lines>35</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2015-05-20T07:44:00Z</dcterms:created>
  <dcterms:modified xsi:type="dcterms:W3CDTF">2015-05-20T07:44:00Z</dcterms:modified>
</cp:coreProperties>
</file>