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6C" w:rsidRPr="00D957CF" w:rsidRDefault="00B51A6C" w:rsidP="00D957CF">
      <w:pPr>
        <w:pStyle w:val="ListParagraph"/>
        <w:numPr>
          <w:ilvl w:val="1"/>
          <w:numId w:val="8"/>
        </w:numPr>
        <w:rPr>
          <w:rFonts w:ascii="Calibri" w:hAnsi="Calibri"/>
          <w:b/>
          <w:u w:val="single"/>
        </w:rPr>
      </w:pPr>
      <w:r>
        <w:rPr>
          <w:rFonts w:ascii="Calibri" w:hAnsi="Calibri"/>
          <w:b/>
          <w:u w:val="single"/>
        </w:rPr>
        <w:t xml:space="preserve"> </w:t>
      </w:r>
      <w:r w:rsidR="00CB21E7">
        <w:rPr>
          <w:rFonts w:ascii="Calibri" w:hAnsi="Calibri"/>
          <w:b/>
          <w:u w:val="single"/>
        </w:rPr>
        <w:t>Alternative TLD Shakedown</w:t>
      </w:r>
    </w:p>
    <w:p w:rsidR="00B51A6C" w:rsidRPr="00C65AD9" w:rsidRDefault="00B51A6C" w:rsidP="00D957CF">
      <w:pPr>
        <w:ind w:left="720"/>
        <w:rPr>
          <w:rFonts w:ascii="Calibri" w:hAnsi="Calibri"/>
          <w:b/>
          <w:u w:val="single"/>
        </w:rPr>
      </w:pPr>
    </w:p>
    <w:p w:rsidR="00B51A6C" w:rsidRPr="00D957CF" w:rsidRDefault="00B51A6C" w:rsidP="00D957CF">
      <w:pPr>
        <w:pStyle w:val="ListParagraph"/>
        <w:numPr>
          <w:ilvl w:val="2"/>
          <w:numId w:val="8"/>
        </w:numPr>
        <w:rPr>
          <w:rFonts w:ascii="Calibri" w:hAnsi="Calibri"/>
          <w:b/>
        </w:rPr>
      </w:pPr>
      <w:r w:rsidRPr="00D957CF">
        <w:rPr>
          <w:rFonts w:ascii="Calibri" w:hAnsi="Calibri"/>
          <w:b/>
        </w:rPr>
        <w:t>Issue / Definition</w:t>
      </w:r>
    </w:p>
    <w:p w:rsidR="00B51A6C" w:rsidRPr="00D957CF" w:rsidRDefault="00B51A6C" w:rsidP="00D957CF">
      <w:pPr>
        <w:rPr>
          <w:rFonts w:ascii="Calibri" w:hAnsi="Calibri" w:cs="Tahoma"/>
          <w:sz w:val="22"/>
        </w:rPr>
      </w:pPr>
      <w:r w:rsidRPr="00D957CF">
        <w:rPr>
          <w:rFonts w:ascii="Calibri" w:hAnsi="Calibri" w:cs="Tahoma"/>
          <w:sz w:val="22"/>
        </w:rPr>
        <w:t>“</w:t>
      </w:r>
      <w:r w:rsidR="003B05D4">
        <w:rPr>
          <w:rFonts w:ascii="Calibri" w:hAnsi="Calibri" w:cs="Tahoma"/>
          <w:sz w:val="22"/>
        </w:rPr>
        <w:t>Alternative TLD Shakedown</w:t>
      </w:r>
      <w:r w:rsidRPr="00D957CF">
        <w:rPr>
          <w:rFonts w:ascii="Calibri" w:hAnsi="Calibri" w:cs="Tahoma"/>
          <w:sz w:val="22"/>
        </w:rPr>
        <w:t xml:space="preserve">” is </w:t>
      </w:r>
      <w:r>
        <w:rPr>
          <w:rFonts w:ascii="Calibri" w:hAnsi="Calibri" w:cs="Tahoma"/>
          <w:sz w:val="22"/>
        </w:rPr>
        <w:t xml:space="preserve">a deceptive </w:t>
      </w:r>
      <w:r w:rsidR="003B05D4">
        <w:rPr>
          <w:rFonts w:ascii="Calibri" w:hAnsi="Calibri" w:cs="Tahoma"/>
          <w:sz w:val="22"/>
        </w:rPr>
        <w:t xml:space="preserve">sales proposal </w:t>
      </w:r>
      <w:r>
        <w:rPr>
          <w:rFonts w:ascii="Calibri" w:hAnsi="Calibri" w:cs="Tahoma"/>
          <w:sz w:val="22"/>
        </w:rPr>
        <w:t>practice by where an existing registrant obtains and may act on a notice to register a domain name of like string</w:t>
      </w:r>
      <w:r w:rsidRPr="00D957CF">
        <w:rPr>
          <w:rFonts w:ascii="Calibri" w:hAnsi="Calibri" w:cs="Tahoma"/>
          <w:sz w:val="22"/>
        </w:rPr>
        <w:t xml:space="preserve"> </w:t>
      </w:r>
      <w:r>
        <w:rPr>
          <w:rFonts w:ascii="Calibri" w:hAnsi="Calibri" w:cs="Tahoma"/>
          <w:sz w:val="22"/>
        </w:rPr>
        <w:t>in another TLD</w:t>
      </w:r>
      <w:r w:rsidRPr="00D957CF">
        <w:rPr>
          <w:rFonts w:ascii="Calibri" w:hAnsi="Calibri" w:cs="Tahoma"/>
          <w:sz w:val="22"/>
        </w:rPr>
        <w:t>.  It is separate from but related to fake renewal notices</w:t>
      </w:r>
      <w:r>
        <w:rPr>
          <w:rFonts w:ascii="Calibri" w:hAnsi="Calibri" w:cs="Tahoma"/>
          <w:sz w:val="22"/>
        </w:rPr>
        <w:t xml:space="preserve"> due to the deceptive tactics.  However, the rogue sales and marketing practices </w:t>
      </w:r>
      <w:r w:rsidR="003B05D4">
        <w:rPr>
          <w:rFonts w:ascii="Calibri" w:hAnsi="Calibri" w:cs="Tahoma"/>
          <w:sz w:val="22"/>
        </w:rPr>
        <w:t xml:space="preserve">of the shakedown </w:t>
      </w:r>
      <w:r>
        <w:rPr>
          <w:rFonts w:ascii="Calibri" w:hAnsi="Calibri" w:cs="Tahoma"/>
          <w:sz w:val="22"/>
        </w:rPr>
        <w:t xml:space="preserve">focus on </w:t>
      </w:r>
      <w:r w:rsidRPr="00410D9F">
        <w:rPr>
          <w:rFonts w:ascii="Calibri" w:hAnsi="Calibri" w:cs="Tahoma"/>
          <w:sz w:val="22"/>
          <w:u w:val="single"/>
        </w:rPr>
        <w:t>new registrations</w:t>
      </w:r>
      <w:r>
        <w:rPr>
          <w:rFonts w:ascii="Calibri" w:hAnsi="Calibri" w:cs="Tahoma"/>
          <w:sz w:val="22"/>
        </w:rPr>
        <w:t xml:space="preserve"> versus existing registered domains, and suggested costs of registration are typically exponenti</w:t>
      </w:r>
      <w:r w:rsidR="009D0783">
        <w:rPr>
          <w:rFonts w:ascii="Calibri" w:hAnsi="Calibri" w:cs="Tahoma"/>
          <w:sz w:val="22"/>
        </w:rPr>
        <w:t>al</w:t>
      </w:r>
      <w:r>
        <w:rPr>
          <w:rFonts w:ascii="Calibri" w:hAnsi="Calibri" w:cs="Tahoma"/>
          <w:sz w:val="22"/>
        </w:rPr>
        <w:t xml:space="preserve"> than current market rate.  </w:t>
      </w:r>
      <w:r w:rsidR="003B05D4">
        <w:rPr>
          <w:rFonts w:ascii="Calibri" w:hAnsi="Calibri" w:cs="Tahoma"/>
          <w:sz w:val="22"/>
        </w:rPr>
        <w:t xml:space="preserve">There is insufficient research about Alternative TLD Shakedowns to determine the source of the deceptive practices.  As with </w:t>
      </w:r>
      <w:r>
        <w:rPr>
          <w:rFonts w:ascii="Calibri" w:hAnsi="Calibri" w:cs="Tahoma"/>
          <w:sz w:val="22"/>
        </w:rPr>
        <w:t>Fake Renewal Notices</w:t>
      </w:r>
      <w:r w:rsidR="003B05D4">
        <w:rPr>
          <w:rFonts w:ascii="Calibri" w:hAnsi="Calibri" w:cs="Tahoma"/>
          <w:sz w:val="22"/>
        </w:rPr>
        <w:t>, some suggest resellers could be the primary culprit</w:t>
      </w:r>
      <w:r w:rsidR="00D2553D">
        <w:rPr>
          <w:rFonts w:ascii="Calibri" w:hAnsi="Calibri" w:cs="Tahoma"/>
          <w:sz w:val="22"/>
        </w:rPr>
        <w:t xml:space="preserve">, but this is only anecdotal.  </w:t>
      </w:r>
      <w:r>
        <w:rPr>
          <w:rFonts w:ascii="Calibri" w:hAnsi="Calibri" w:cs="Tahoma"/>
          <w:sz w:val="22"/>
        </w:rPr>
        <w:t xml:space="preserve"> </w:t>
      </w:r>
    </w:p>
    <w:p w:rsidR="00B51A6C" w:rsidRPr="00C65AD9" w:rsidRDefault="00B51A6C" w:rsidP="00D957CF">
      <w:pPr>
        <w:rPr>
          <w:rFonts w:ascii="Calibri" w:hAnsi="Calibri"/>
          <w:b/>
        </w:rPr>
      </w:pPr>
    </w:p>
    <w:p w:rsidR="00B51A6C" w:rsidRPr="00D957CF" w:rsidRDefault="00B51A6C" w:rsidP="00D957CF">
      <w:pPr>
        <w:pStyle w:val="ListParagraph"/>
        <w:numPr>
          <w:ilvl w:val="2"/>
          <w:numId w:val="8"/>
        </w:numPr>
        <w:rPr>
          <w:rFonts w:ascii="Calibri" w:hAnsi="Calibri"/>
          <w:b/>
        </w:rPr>
      </w:pPr>
      <w:r w:rsidRPr="00D957CF">
        <w:rPr>
          <w:rFonts w:ascii="Calibri" w:hAnsi="Calibri"/>
          <w:b/>
        </w:rPr>
        <w:t>Background</w:t>
      </w:r>
    </w:p>
    <w:p w:rsidR="00B51A6C" w:rsidRPr="007320DD" w:rsidRDefault="00B51A6C" w:rsidP="00D957CF">
      <w:pPr>
        <w:rPr>
          <w:rFonts w:ascii="Calibri" w:hAnsi="Calibri" w:cs="Tahoma"/>
          <w:sz w:val="22"/>
        </w:rPr>
      </w:pPr>
      <w:r w:rsidRPr="007320DD">
        <w:rPr>
          <w:rFonts w:ascii="Calibri" w:hAnsi="Calibri"/>
          <w:sz w:val="22"/>
        </w:rPr>
        <w:t>What is the ICANN issue?</w:t>
      </w:r>
    </w:p>
    <w:p w:rsidR="00B51A6C" w:rsidRPr="007320DD" w:rsidRDefault="00B51A6C" w:rsidP="00D957CF">
      <w:pPr>
        <w:pStyle w:val="ListParagraph"/>
        <w:numPr>
          <w:ilvl w:val="0"/>
          <w:numId w:val="6"/>
        </w:numPr>
        <w:spacing w:line="360" w:lineRule="auto"/>
        <w:rPr>
          <w:rFonts w:ascii="Calibri" w:hAnsi="Calibri" w:cs="Tahoma"/>
          <w:sz w:val="22"/>
        </w:rPr>
      </w:pPr>
      <w:r>
        <w:rPr>
          <w:rFonts w:ascii="Calibri" w:hAnsi="Calibri" w:cs="Tahoma"/>
          <w:sz w:val="22"/>
        </w:rPr>
        <w:t>New Domain Registration</w:t>
      </w:r>
      <w:r w:rsidRPr="007320DD">
        <w:rPr>
          <w:rFonts w:ascii="Calibri" w:hAnsi="Calibri" w:cs="Tahoma"/>
          <w:sz w:val="22"/>
        </w:rPr>
        <w:t xml:space="preserve"> issue (deceptive/fraudulent prac</w:t>
      </w:r>
      <w:r w:rsidR="00B73798">
        <w:rPr>
          <w:rFonts w:ascii="Calibri" w:hAnsi="Calibri" w:cs="Tahoma"/>
          <w:sz w:val="22"/>
        </w:rPr>
        <w:t xml:space="preserve">tices on the part of a </w:t>
      </w:r>
      <w:r w:rsidRPr="007320DD">
        <w:rPr>
          <w:rFonts w:ascii="Calibri" w:hAnsi="Calibri" w:cs="Tahoma"/>
          <w:sz w:val="22"/>
        </w:rPr>
        <w:t>reseller)</w:t>
      </w:r>
    </w:p>
    <w:p w:rsidR="00B51A6C" w:rsidRPr="007320DD" w:rsidRDefault="00B51A6C" w:rsidP="00D957CF">
      <w:pPr>
        <w:pStyle w:val="ListParagraph"/>
        <w:numPr>
          <w:ilvl w:val="1"/>
          <w:numId w:val="6"/>
        </w:numPr>
        <w:spacing w:line="360" w:lineRule="auto"/>
        <w:rPr>
          <w:rFonts w:ascii="Calibri" w:hAnsi="Calibri" w:cs="Tahoma"/>
          <w:sz w:val="22"/>
        </w:rPr>
      </w:pPr>
      <w:r>
        <w:rPr>
          <w:rFonts w:ascii="Calibri" w:hAnsi="Calibri" w:cs="Tahoma"/>
          <w:sz w:val="22"/>
        </w:rPr>
        <w:t xml:space="preserve">Pretending to receive </w:t>
      </w:r>
      <w:r w:rsidR="00B73798">
        <w:rPr>
          <w:rFonts w:ascii="Calibri" w:hAnsi="Calibri" w:cs="Tahoma"/>
          <w:sz w:val="22"/>
        </w:rPr>
        <w:t xml:space="preserve">a legitimate request from a </w:t>
      </w:r>
      <w:r>
        <w:rPr>
          <w:rFonts w:ascii="Calibri" w:hAnsi="Calibri" w:cs="Tahoma"/>
          <w:sz w:val="22"/>
        </w:rPr>
        <w:t>client with intent to register a domain and trademark the name within the respective jurisdiction.</w:t>
      </w:r>
    </w:p>
    <w:p w:rsidR="00B51A6C" w:rsidRDefault="00B51A6C" w:rsidP="00D957CF">
      <w:pPr>
        <w:pStyle w:val="ListParagraph"/>
        <w:numPr>
          <w:ilvl w:val="1"/>
          <w:numId w:val="6"/>
        </w:numPr>
        <w:spacing w:line="360" w:lineRule="auto"/>
        <w:rPr>
          <w:rFonts w:ascii="Calibri" w:hAnsi="Calibri" w:cs="Tahoma"/>
          <w:sz w:val="22"/>
        </w:rPr>
      </w:pPr>
      <w:r>
        <w:rPr>
          <w:rFonts w:ascii="Calibri" w:hAnsi="Calibri" w:cs="Tahoma"/>
          <w:sz w:val="22"/>
        </w:rPr>
        <w:t>A notice is sent to the current registrant of a domain name (typically within .com, .org, .net, or all) stating the intent of the above customer and that the registrant has a limited time to protect the brand in the said country where the threat of the trademark is requested.</w:t>
      </w:r>
    </w:p>
    <w:p w:rsidR="00B51A6C" w:rsidRPr="007320DD" w:rsidRDefault="00B51A6C" w:rsidP="00D957CF">
      <w:pPr>
        <w:pStyle w:val="ListParagraph"/>
        <w:numPr>
          <w:ilvl w:val="1"/>
          <w:numId w:val="6"/>
        </w:numPr>
        <w:spacing w:line="360" w:lineRule="auto"/>
        <w:rPr>
          <w:rFonts w:ascii="Calibri" w:hAnsi="Calibri" w:cs="Tahoma"/>
          <w:sz w:val="22"/>
        </w:rPr>
      </w:pPr>
      <w:r>
        <w:rPr>
          <w:rFonts w:ascii="Calibri" w:hAnsi="Calibri" w:cs="Tahoma"/>
          <w:sz w:val="22"/>
        </w:rPr>
        <w:t xml:space="preserve">No formal data exists as to the extent of deception and monies paid to this regard, but the prevalence of the scam is widely recognized.  Informal review of this issue does indicate that the deceptive practices occur mostly within </w:t>
      </w:r>
      <w:proofErr w:type="spellStart"/>
      <w:r>
        <w:rPr>
          <w:rFonts w:ascii="Calibri" w:hAnsi="Calibri" w:cs="Tahoma"/>
          <w:sz w:val="22"/>
        </w:rPr>
        <w:t>ccTLDs</w:t>
      </w:r>
      <w:proofErr w:type="spellEnd"/>
      <w:r>
        <w:rPr>
          <w:rFonts w:ascii="Calibri" w:hAnsi="Calibri" w:cs="Tahoma"/>
          <w:sz w:val="22"/>
        </w:rPr>
        <w:t xml:space="preserve">, but this does not omit the issue from occurring in </w:t>
      </w:r>
      <w:proofErr w:type="spellStart"/>
      <w:r>
        <w:rPr>
          <w:rFonts w:ascii="Calibri" w:hAnsi="Calibri" w:cs="Tahoma"/>
          <w:sz w:val="22"/>
        </w:rPr>
        <w:t>gTLDs</w:t>
      </w:r>
      <w:proofErr w:type="spellEnd"/>
      <w:r>
        <w:rPr>
          <w:rFonts w:ascii="Calibri" w:hAnsi="Calibri" w:cs="Tahoma"/>
          <w:sz w:val="22"/>
        </w:rPr>
        <w:t>.</w:t>
      </w:r>
    </w:p>
    <w:p w:rsidR="00B51A6C" w:rsidRDefault="00B51A6C" w:rsidP="008970D2">
      <w:pPr>
        <w:pStyle w:val="ListParagraph"/>
        <w:numPr>
          <w:ilvl w:val="0"/>
          <w:numId w:val="6"/>
        </w:numPr>
        <w:spacing w:line="360" w:lineRule="auto"/>
        <w:rPr>
          <w:rFonts w:ascii="Calibri" w:hAnsi="Calibri" w:cs="Tahoma"/>
          <w:sz w:val="22"/>
        </w:rPr>
      </w:pPr>
      <w:r w:rsidRPr="007320DD">
        <w:rPr>
          <w:rFonts w:ascii="Calibri" w:hAnsi="Calibri" w:cs="Tahoma"/>
          <w:sz w:val="22"/>
        </w:rPr>
        <w:t>WHOIS abuse issue</w:t>
      </w:r>
      <w:r>
        <w:rPr>
          <w:rFonts w:ascii="Calibri" w:hAnsi="Calibri" w:cs="Tahoma"/>
          <w:sz w:val="22"/>
        </w:rPr>
        <w:t xml:space="preserve"> </w:t>
      </w:r>
      <w:r w:rsidRPr="007320DD">
        <w:rPr>
          <w:rFonts w:ascii="Calibri" w:hAnsi="Calibri" w:cs="Tahoma"/>
          <w:sz w:val="22"/>
        </w:rPr>
        <w:t xml:space="preserve">(deceptive/fraudulent practices on the part of a </w:t>
      </w:r>
      <w:r>
        <w:rPr>
          <w:rFonts w:ascii="Calibri" w:hAnsi="Calibri" w:cs="Tahoma"/>
          <w:sz w:val="22"/>
        </w:rPr>
        <w:t>non-</w:t>
      </w:r>
      <w:r w:rsidR="00B73798">
        <w:rPr>
          <w:rFonts w:ascii="Calibri" w:hAnsi="Calibri" w:cs="Tahoma"/>
          <w:sz w:val="22"/>
        </w:rPr>
        <w:t>contracted party</w:t>
      </w:r>
      <w:r w:rsidRPr="007320DD">
        <w:rPr>
          <w:rFonts w:ascii="Calibri" w:hAnsi="Calibri" w:cs="Tahoma"/>
          <w:sz w:val="22"/>
        </w:rPr>
        <w:t>)</w:t>
      </w:r>
    </w:p>
    <w:p w:rsidR="00B51A6C" w:rsidRPr="008970D2" w:rsidRDefault="00B51A6C" w:rsidP="00EE57D8">
      <w:pPr>
        <w:pStyle w:val="ListParagraph"/>
        <w:numPr>
          <w:ilvl w:val="1"/>
          <w:numId w:val="6"/>
        </w:numPr>
        <w:spacing w:line="360" w:lineRule="auto"/>
        <w:rPr>
          <w:rFonts w:ascii="Calibri" w:hAnsi="Calibri" w:cs="Tahoma"/>
          <w:sz w:val="22"/>
        </w:rPr>
      </w:pPr>
      <w:r w:rsidRPr="007320DD">
        <w:rPr>
          <w:rFonts w:ascii="Calibri" w:hAnsi="Calibri" w:cs="Tahoma"/>
          <w:sz w:val="22"/>
        </w:rPr>
        <w:t xml:space="preserve">Obtaining contact information through questionable means or in violation of </w:t>
      </w:r>
      <w:r w:rsidR="00B73798">
        <w:rPr>
          <w:rFonts w:ascii="Calibri" w:hAnsi="Calibri" w:cs="Tahoma"/>
          <w:sz w:val="22"/>
        </w:rPr>
        <w:t>WHOIS policies</w:t>
      </w:r>
      <w:r>
        <w:rPr>
          <w:rFonts w:ascii="Calibri" w:hAnsi="Calibri" w:cs="Tahoma"/>
          <w:sz w:val="22"/>
        </w:rPr>
        <w:t>.</w:t>
      </w:r>
    </w:p>
    <w:p w:rsidR="00B51A6C" w:rsidRPr="007320DD" w:rsidRDefault="00B51A6C" w:rsidP="00D957CF">
      <w:pPr>
        <w:rPr>
          <w:rFonts w:ascii="Calibri" w:hAnsi="Calibri" w:cs="Tahoma"/>
          <w:sz w:val="22"/>
        </w:rPr>
      </w:pPr>
    </w:p>
    <w:p w:rsidR="00B51A6C" w:rsidRPr="007320DD" w:rsidRDefault="00B51A6C" w:rsidP="00D957CF">
      <w:pPr>
        <w:rPr>
          <w:rFonts w:ascii="Calibri" w:hAnsi="Calibri"/>
          <w:sz w:val="22"/>
        </w:rPr>
      </w:pPr>
      <w:r w:rsidRPr="007320DD">
        <w:rPr>
          <w:rFonts w:ascii="Calibri" w:hAnsi="Calibri"/>
          <w:sz w:val="22"/>
        </w:rPr>
        <w:t>What is ICANN’s role?</w:t>
      </w:r>
    </w:p>
    <w:p w:rsidR="00B51A6C" w:rsidRPr="007320DD" w:rsidRDefault="00B51A6C" w:rsidP="00D957CF">
      <w:pPr>
        <w:pStyle w:val="ListParagraph"/>
        <w:numPr>
          <w:ilvl w:val="0"/>
          <w:numId w:val="7"/>
        </w:numPr>
        <w:spacing w:line="360" w:lineRule="auto"/>
        <w:rPr>
          <w:rFonts w:ascii="Calibri" w:hAnsi="Calibri" w:cs="Tahoma"/>
          <w:sz w:val="22"/>
        </w:rPr>
      </w:pPr>
      <w:r w:rsidRPr="007320DD">
        <w:rPr>
          <w:rFonts w:ascii="Calibri" w:hAnsi="Calibri" w:cs="Tahoma"/>
          <w:sz w:val="22"/>
        </w:rPr>
        <w:t>If the perpetrator is a registrar or reseller, ICANN policy applies through the RAA.</w:t>
      </w:r>
    </w:p>
    <w:p w:rsidR="00B51A6C" w:rsidRDefault="00B51A6C" w:rsidP="00D957CF">
      <w:pPr>
        <w:pStyle w:val="ListParagraph"/>
        <w:numPr>
          <w:ilvl w:val="0"/>
          <w:numId w:val="7"/>
        </w:numPr>
        <w:spacing w:line="360" w:lineRule="auto"/>
        <w:rPr>
          <w:rFonts w:ascii="Calibri" w:hAnsi="Calibri" w:cs="Tahoma"/>
          <w:sz w:val="22"/>
        </w:rPr>
      </w:pPr>
      <w:r w:rsidRPr="007320DD">
        <w:rPr>
          <w:rFonts w:ascii="Calibri" w:hAnsi="Calibri" w:cs="Tahoma"/>
          <w:sz w:val="22"/>
        </w:rPr>
        <w:t>If the perpetrator is not a regi</w:t>
      </w:r>
      <w:r>
        <w:rPr>
          <w:rFonts w:ascii="Calibri" w:hAnsi="Calibri" w:cs="Tahoma"/>
          <w:sz w:val="22"/>
        </w:rPr>
        <w:t xml:space="preserve">strar/reseller, ICANN’s role </w:t>
      </w:r>
      <w:r w:rsidRPr="007320DD">
        <w:rPr>
          <w:rFonts w:ascii="Calibri" w:hAnsi="Calibri" w:cs="Tahoma"/>
          <w:sz w:val="22"/>
        </w:rPr>
        <w:t xml:space="preserve">still applies, but it falls into the realm of WHOIS abuse.  </w:t>
      </w:r>
    </w:p>
    <w:p w:rsidR="00B51A6C" w:rsidRPr="007320DD" w:rsidRDefault="00B51A6C" w:rsidP="00D957CF">
      <w:pPr>
        <w:pStyle w:val="ListParagraph"/>
        <w:numPr>
          <w:ilvl w:val="0"/>
          <w:numId w:val="7"/>
        </w:numPr>
        <w:spacing w:line="360" w:lineRule="auto"/>
        <w:rPr>
          <w:rFonts w:ascii="Calibri" w:hAnsi="Calibri" w:cs="Tahoma"/>
          <w:sz w:val="22"/>
        </w:rPr>
      </w:pPr>
      <w:r>
        <w:rPr>
          <w:rFonts w:ascii="Calibri" w:hAnsi="Calibri" w:cs="Tahoma"/>
          <w:sz w:val="22"/>
        </w:rPr>
        <w:lastRenderedPageBreak/>
        <w:t>What within the Chain of Agreements should be explored?</w:t>
      </w:r>
    </w:p>
    <w:p w:rsidR="00B51A6C" w:rsidRDefault="00B51A6C" w:rsidP="00D957CF">
      <w:pPr>
        <w:rPr>
          <w:rFonts w:ascii="Calibri" w:hAnsi="Calibri"/>
          <w:sz w:val="22"/>
        </w:rPr>
      </w:pPr>
    </w:p>
    <w:p w:rsidR="00B51A6C" w:rsidRPr="007320DD" w:rsidRDefault="00534AD6" w:rsidP="005A59A5">
      <w:pPr>
        <w:rPr>
          <w:rFonts w:ascii="Calibri" w:hAnsi="Calibri"/>
          <w:sz w:val="22"/>
        </w:rPr>
      </w:pPr>
      <w:r w:rsidRPr="00534AD6">
        <w:rPr>
          <w:rFonts w:ascii="Calibri" w:hAnsi="Calibri"/>
          <w:sz w:val="22"/>
        </w:rPr>
        <w:t>Is this within ICANN’s Scope?</w:t>
      </w:r>
    </w:p>
    <w:p w:rsidR="00B51A6C" w:rsidRDefault="00B51A6C" w:rsidP="005A59A5">
      <w:pPr>
        <w:pStyle w:val="ListParagraph"/>
        <w:numPr>
          <w:ilvl w:val="0"/>
          <w:numId w:val="7"/>
        </w:numPr>
        <w:spacing w:line="360" w:lineRule="auto"/>
        <w:rPr>
          <w:rFonts w:ascii="Calibri" w:hAnsi="Calibri" w:cs="Tahoma"/>
          <w:sz w:val="22"/>
        </w:rPr>
      </w:pPr>
      <w:r>
        <w:rPr>
          <w:rFonts w:ascii="Calibri" w:hAnsi="Calibri" w:cs="Tahoma"/>
          <w:sz w:val="22"/>
        </w:rPr>
        <w:t>Because the deceptive tactics takes place prior to Registration, ICANN scope is questioned.</w:t>
      </w:r>
    </w:p>
    <w:p w:rsidR="00B51A6C" w:rsidRDefault="00B51A6C" w:rsidP="005A59A5">
      <w:pPr>
        <w:pStyle w:val="ListParagraph"/>
        <w:numPr>
          <w:ilvl w:val="0"/>
          <w:numId w:val="7"/>
        </w:numPr>
        <w:spacing w:line="360" w:lineRule="auto"/>
        <w:rPr>
          <w:rFonts w:ascii="Calibri" w:hAnsi="Calibri" w:cs="Tahoma"/>
          <w:sz w:val="22"/>
        </w:rPr>
      </w:pPr>
      <w:r>
        <w:rPr>
          <w:rFonts w:ascii="Calibri" w:hAnsi="Calibri" w:cs="Tahoma"/>
          <w:sz w:val="22"/>
        </w:rPr>
        <w:t xml:space="preserve">However, in the instances where a consumer is deceived and commits to the defensive registrations, </w:t>
      </w:r>
      <w:r w:rsidR="00645884">
        <w:rPr>
          <w:rFonts w:ascii="Calibri" w:hAnsi="Calibri" w:cs="Tahoma"/>
          <w:sz w:val="22"/>
        </w:rPr>
        <w:t>begins to enter</w:t>
      </w:r>
      <w:r>
        <w:rPr>
          <w:rFonts w:ascii="Calibri" w:hAnsi="Calibri" w:cs="Tahoma"/>
          <w:sz w:val="22"/>
        </w:rPr>
        <w:t xml:space="preserve"> the ICANN policy realm.</w:t>
      </w:r>
    </w:p>
    <w:p w:rsidR="00B51A6C" w:rsidRDefault="00B51A6C" w:rsidP="005A59A5">
      <w:pPr>
        <w:pStyle w:val="ListParagraph"/>
        <w:numPr>
          <w:ilvl w:val="0"/>
          <w:numId w:val="7"/>
        </w:numPr>
        <w:spacing w:line="360" w:lineRule="auto"/>
        <w:rPr>
          <w:rFonts w:ascii="Calibri" w:hAnsi="Calibri" w:cs="Tahoma"/>
          <w:sz w:val="22"/>
        </w:rPr>
      </w:pPr>
      <w:r>
        <w:rPr>
          <w:rFonts w:ascii="Calibri" w:hAnsi="Calibri" w:cs="Tahoma"/>
          <w:sz w:val="22"/>
        </w:rPr>
        <w:t>The GNSO Scope Test (Draft):</w:t>
      </w:r>
    </w:p>
    <w:p w:rsidR="00B51A6C" w:rsidRDefault="00B51A6C" w:rsidP="005A59A5">
      <w:pPr>
        <w:pStyle w:val="ListParagraph"/>
        <w:numPr>
          <w:ilvl w:val="1"/>
          <w:numId w:val="7"/>
        </w:numPr>
        <w:spacing w:line="360" w:lineRule="auto"/>
        <w:rPr>
          <w:rFonts w:ascii="Calibri" w:hAnsi="Calibri" w:cs="Tahoma"/>
          <w:sz w:val="22"/>
        </w:rPr>
      </w:pPr>
      <w:r>
        <w:rPr>
          <w:rFonts w:ascii="Calibri" w:hAnsi="Calibri" w:cs="Tahoma"/>
          <w:sz w:val="22"/>
        </w:rPr>
        <w:t>Which TLD Does the S</w:t>
      </w:r>
      <w:r w:rsidR="00645884">
        <w:rPr>
          <w:rFonts w:ascii="Calibri" w:hAnsi="Calibri" w:cs="Tahoma"/>
          <w:sz w:val="22"/>
        </w:rPr>
        <w:t>hakedown</w:t>
      </w:r>
      <w:r>
        <w:rPr>
          <w:rFonts w:ascii="Calibri" w:hAnsi="Calibri" w:cs="Tahoma"/>
          <w:sz w:val="22"/>
        </w:rPr>
        <w:t xml:space="preserve"> occur?  G, CC, </w:t>
      </w:r>
      <w:proofErr w:type="spellStart"/>
      <w:r>
        <w:rPr>
          <w:rFonts w:ascii="Calibri" w:hAnsi="Calibri" w:cs="Tahoma"/>
          <w:sz w:val="22"/>
        </w:rPr>
        <w:t>gTLD</w:t>
      </w:r>
      <w:proofErr w:type="spellEnd"/>
    </w:p>
    <w:p w:rsidR="00B51A6C" w:rsidRDefault="00B51A6C" w:rsidP="005A59A5">
      <w:pPr>
        <w:pStyle w:val="ListParagraph"/>
        <w:numPr>
          <w:ilvl w:val="1"/>
          <w:numId w:val="7"/>
        </w:numPr>
        <w:spacing w:line="360" w:lineRule="auto"/>
        <w:rPr>
          <w:rFonts w:ascii="Calibri" w:hAnsi="Calibri" w:cs="Tahoma"/>
          <w:sz w:val="22"/>
        </w:rPr>
      </w:pPr>
      <w:r>
        <w:rPr>
          <w:rFonts w:ascii="Calibri" w:hAnsi="Calibri" w:cs="Tahoma"/>
          <w:sz w:val="22"/>
        </w:rPr>
        <w:t>Does the S</w:t>
      </w:r>
      <w:r w:rsidR="00645884">
        <w:rPr>
          <w:rFonts w:ascii="Calibri" w:hAnsi="Calibri" w:cs="Tahoma"/>
          <w:sz w:val="22"/>
        </w:rPr>
        <w:t>hakedown</w:t>
      </w:r>
      <w:r>
        <w:rPr>
          <w:rFonts w:ascii="Calibri" w:hAnsi="Calibri" w:cs="Tahoma"/>
          <w:sz w:val="22"/>
        </w:rPr>
        <w:t xml:space="preserve"> involve Contracted Parties?  </w:t>
      </w:r>
      <w:proofErr w:type="spellStart"/>
      <w:r>
        <w:rPr>
          <w:rFonts w:ascii="Calibri" w:hAnsi="Calibri" w:cs="Tahoma"/>
          <w:sz w:val="22"/>
        </w:rPr>
        <w:t>Ry</w:t>
      </w:r>
      <w:proofErr w:type="spellEnd"/>
      <w:r>
        <w:rPr>
          <w:rFonts w:ascii="Calibri" w:hAnsi="Calibri" w:cs="Tahoma"/>
          <w:sz w:val="22"/>
        </w:rPr>
        <w:t xml:space="preserve">, </w:t>
      </w:r>
      <w:proofErr w:type="spellStart"/>
      <w:r>
        <w:rPr>
          <w:rFonts w:ascii="Calibri" w:hAnsi="Calibri" w:cs="Tahoma"/>
          <w:sz w:val="22"/>
        </w:rPr>
        <w:t>Rr</w:t>
      </w:r>
      <w:proofErr w:type="spellEnd"/>
      <w:r>
        <w:rPr>
          <w:rFonts w:ascii="Calibri" w:hAnsi="Calibri" w:cs="Tahoma"/>
          <w:sz w:val="22"/>
        </w:rPr>
        <w:t>, Reseller</w:t>
      </w:r>
    </w:p>
    <w:p w:rsidR="00B51A6C" w:rsidRDefault="00B51A6C" w:rsidP="005A59A5">
      <w:pPr>
        <w:pStyle w:val="ListParagraph"/>
        <w:numPr>
          <w:ilvl w:val="1"/>
          <w:numId w:val="7"/>
        </w:numPr>
        <w:spacing w:line="360" w:lineRule="auto"/>
        <w:rPr>
          <w:rFonts w:ascii="Calibri" w:hAnsi="Calibri" w:cs="Tahoma"/>
          <w:sz w:val="22"/>
        </w:rPr>
      </w:pPr>
      <w:r>
        <w:rPr>
          <w:rFonts w:ascii="Calibri" w:hAnsi="Calibri" w:cs="Tahoma"/>
          <w:sz w:val="22"/>
        </w:rPr>
        <w:t>Did the S</w:t>
      </w:r>
      <w:r w:rsidR="00645884">
        <w:rPr>
          <w:rFonts w:ascii="Calibri" w:hAnsi="Calibri" w:cs="Tahoma"/>
          <w:sz w:val="22"/>
        </w:rPr>
        <w:t>hakedown</w:t>
      </w:r>
      <w:r>
        <w:rPr>
          <w:rFonts w:ascii="Calibri" w:hAnsi="Calibri" w:cs="Tahoma"/>
          <w:sz w:val="22"/>
        </w:rPr>
        <w:t xml:space="preserve"> result in a Registration?</w:t>
      </w:r>
    </w:p>
    <w:p w:rsidR="00B51A6C" w:rsidRDefault="00B51A6C" w:rsidP="005A59A5">
      <w:pPr>
        <w:pStyle w:val="ListParagraph"/>
        <w:numPr>
          <w:ilvl w:val="1"/>
          <w:numId w:val="7"/>
        </w:numPr>
        <w:spacing w:line="360" w:lineRule="auto"/>
        <w:rPr>
          <w:rFonts w:ascii="Calibri" w:hAnsi="Calibri" w:cs="Tahoma"/>
          <w:sz w:val="22"/>
        </w:rPr>
      </w:pPr>
      <w:r>
        <w:rPr>
          <w:rFonts w:ascii="Calibri" w:hAnsi="Calibri" w:cs="Tahoma"/>
          <w:sz w:val="22"/>
        </w:rPr>
        <w:t xml:space="preserve">Does the </w:t>
      </w:r>
      <w:r w:rsidR="00645884">
        <w:rPr>
          <w:rFonts w:ascii="Calibri" w:hAnsi="Calibri" w:cs="Tahoma"/>
          <w:sz w:val="22"/>
        </w:rPr>
        <w:t>Shakedown</w:t>
      </w:r>
      <w:r>
        <w:rPr>
          <w:rFonts w:ascii="Calibri" w:hAnsi="Calibri" w:cs="Tahoma"/>
          <w:sz w:val="22"/>
        </w:rPr>
        <w:t xml:space="preserve"> involve a Trademark or Brand?</w:t>
      </w:r>
    </w:p>
    <w:p w:rsidR="00B51A6C" w:rsidRDefault="00645884" w:rsidP="00A52FEF">
      <w:pPr>
        <w:pStyle w:val="ListParagraph"/>
        <w:numPr>
          <w:ilvl w:val="1"/>
          <w:numId w:val="7"/>
        </w:numPr>
        <w:spacing w:line="360" w:lineRule="auto"/>
        <w:rPr>
          <w:rFonts w:ascii="Calibri" w:hAnsi="Calibri" w:cs="Tahoma"/>
          <w:sz w:val="22"/>
        </w:rPr>
      </w:pPr>
      <w:r>
        <w:rPr>
          <w:rFonts w:ascii="Calibri" w:hAnsi="Calibri" w:cs="Tahoma"/>
          <w:sz w:val="22"/>
        </w:rPr>
        <w:t>What o</w:t>
      </w:r>
      <w:r w:rsidR="00B51A6C">
        <w:rPr>
          <w:rFonts w:ascii="Calibri" w:hAnsi="Calibri" w:cs="Tahoma"/>
          <w:sz w:val="22"/>
        </w:rPr>
        <w:t>ther test attributes</w:t>
      </w:r>
      <w:r>
        <w:rPr>
          <w:rFonts w:ascii="Calibri" w:hAnsi="Calibri" w:cs="Tahoma"/>
          <w:sz w:val="22"/>
        </w:rPr>
        <w:t xml:space="preserve"> be included</w:t>
      </w:r>
      <w:r w:rsidR="00B51A6C">
        <w:rPr>
          <w:rFonts w:ascii="Calibri" w:hAnsi="Calibri" w:cs="Tahoma"/>
          <w:sz w:val="22"/>
        </w:rPr>
        <w:t>?</w:t>
      </w:r>
    </w:p>
    <w:p w:rsidR="00B51A6C" w:rsidRDefault="00B51A6C" w:rsidP="00D957CF">
      <w:pPr>
        <w:rPr>
          <w:rFonts w:ascii="Calibri" w:hAnsi="Calibri"/>
          <w:sz w:val="22"/>
        </w:rPr>
      </w:pPr>
    </w:p>
    <w:p w:rsidR="00B51A6C" w:rsidRDefault="00534AD6" w:rsidP="00D957CF">
      <w:pPr>
        <w:rPr>
          <w:rFonts w:ascii="Calibri" w:hAnsi="Calibri"/>
          <w:sz w:val="22"/>
        </w:rPr>
      </w:pPr>
      <w:r w:rsidRPr="00534AD6">
        <w:rPr>
          <w:rFonts w:ascii="Calibri" w:hAnsi="Calibri"/>
          <w:sz w:val="22"/>
        </w:rPr>
        <w:t>What actions can Law Enforcement take?</w:t>
      </w:r>
    </w:p>
    <w:p w:rsidR="00B51A6C" w:rsidRDefault="00B51A6C" w:rsidP="00113C0F">
      <w:pPr>
        <w:pStyle w:val="ListParagraph"/>
        <w:numPr>
          <w:ilvl w:val="0"/>
          <w:numId w:val="10"/>
        </w:numPr>
        <w:rPr>
          <w:rFonts w:ascii="Calibri" w:hAnsi="Calibri"/>
          <w:sz w:val="22"/>
        </w:rPr>
      </w:pPr>
      <w:r>
        <w:rPr>
          <w:rFonts w:ascii="Calibri" w:hAnsi="Calibri"/>
          <w:sz w:val="22"/>
        </w:rPr>
        <w:t>Does the extent of this issue warrant Law Enforcement attention?</w:t>
      </w:r>
    </w:p>
    <w:p w:rsidR="00B51A6C" w:rsidRDefault="00B51A6C" w:rsidP="00113C0F">
      <w:pPr>
        <w:pStyle w:val="ListParagraph"/>
        <w:numPr>
          <w:ilvl w:val="0"/>
          <w:numId w:val="10"/>
        </w:numPr>
        <w:rPr>
          <w:rFonts w:ascii="Calibri" w:hAnsi="Calibri"/>
          <w:sz w:val="22"/>
        </w:rPr>
      </w:pPr>
      <w:r>
        <w:rPr>
          <w:rFonts w:ascii="Calibri" w:hAnsi="Calibri"/>
          <w:sz w:val="22"/>
        </w:rPr>
        <w:t>Is the cost/risk per incident great enough?</w:t>
      </w:r>
    </w:p>
    <w:p w:rsidR="00B51A6C" w:rsidRDefault="00B51A6C" w:rsidP="00113C0F">
      <w:pPr>
        <w:pStyle w:val="ListParagraph"/>
        <w:numPr>
          <w:ilvl w:val="0"/>
          <w:numId w:val="10"/>
        </w:numPr>
        <w:rPr>
          <w:rFonts w:ascii="Calibri" w:hAnsi="Calibri"/>
          <w:sz w:val="22"/>
        </w:rPr>
      </w:pPr>
      <w:r>
        <w:rPr>
          <w:rFonts w:ascii="Calibri" w:hAnsi="Calibri"/>
          <w:sz w:val="22"/>
        </w:rPr>
        <w:t>Jurisdiction issues</w:t>
      </w:r>
      <w:r w:rsidR="00645884">
        <w:rPr>
          <w:rFonts w:ascii="Calibri" w:hAnsi="Calibri"/>
          <w:sz w:val="22"/>
        </w:rPr>
        <w:t xml:space="preserve"> can be restrictive</w:t>
      </w:r>
    </w:p>
    <w:p w:rsidR="00B51A6C" w:rsidRPr="00113C0F" w:rsidRDefault="00B51A6C" w:rsidP="00113C0F">
      <w:pPr>
        <w:pStyle w:val="ListParagraph"/>
        <w:numPr>
          <w:ilvl w:val="0"/>
          <w:numId w:val="10"/>
        </w:numPr>
        <w:rPr>
          <w:rFonts w:ascii="Calibri" w:hAnsi="Calibri"/>
          <w:sz w:val="22"/>
        </w:rPr>
      </w:pPr>
      <w:r>
        <w:rPr>
          <w:rFonts w:ascii="Calibri" w:hAnsi="Calibri"/>
          <w:sz w:val="22"/>
        </w:rPr>
        <w:t>Link to examples:</w:t>
      </w:r>
      <w:r w:rsidRPr="00A52FEF">
        <w:rPr>
          <w:rStyle w:val="Hyperlink"/>
          <w:lang w:eastAsia="ar-SA"/>
        </w:rPr>
        <w:t xml:space="preserve"> </w:t>
      </w:r>
      <w:hyperlink r:id="rId5" w:history="1">
        <w:r w:rsidRPr="00A52FEF">
          <w:rPr>
            <w:rStyle w:val="Hyperlink"/>
            <w:rFonts w:ascii="Calibri" w:hAnsi="Calibri"/>
            <w:sz w:val="22"/>
            <w:lang w:eastAsia="ar-SA"/>
          </w:rPr>
          <w:t>http://forum.icann.org/lists/gnso-rap-dt/msg00624.html</w:t>
        </w:r>
      </w:hyperlink>
    </w:p>
    <w:p w:rsidR="00B51A6C" w:rsidRPr="007320DD" w:rsidRDefault="00B51A6C" w:rsidP="00D957CF">
      <w:pPr>
        <w:rPr>
          <w:rFonts w:ascii="Calibri" w:hAnsi="Calibri"/>
          <w:sz w:val="22"/>
        </w:rPr>
      </w:pPr>
    </w:p>
    <w:p w:rsidR="00B51A6C" w:rsidRDefault="00B51A6C" w:rsidP="00D957CF">
      <w:pPr>
        <w:rPr>
          <w:rFonts w:ascii="Calibri" w:hAnsi="Calibri"/>
          <w:sz w:val="22"/>
        </w:rPr>
      </w:pPr>
      <w:r>
        <w:rPr>
          <w:rFonts w:ascii="Calibri" w:hAnsi="Calibri"/>
          <w:sz w:val="22"/>
        </w:rPr>
        <w:t>An example of a s</w:t>
      </w:r>
      <w:r w:rsidR="00467F74">
        <w:rPr>
          <w:rFonts w:ascii="Calibri" w:hAnsi="Calibri"/>
          <w:sz w:val="22"/>
        </w:rPr>
        <w:t>hakedown</w:t>
      </w:r>
      <w:r>
        <w:rPr>
          <w:rFonts w:ascii="Calibri" w:hAnsi="Calibri"/>
          <w:sz w:val="22"/>
        </w:rPr>
        <w:t xml:space="preserve"> notice can be found on the RAP Mailing Archive</w:t>
      </w:r>
      <w:r w:rsidRPr="007320DD">
        <w:rPr>
          <w:rFonts w:ascii="Calibri" w:hAnsi="Calibri"/>
          <w:sz w:val="22"/>
        </w:rPr>
        <w:t xml:space="preserve">, please see </w:t>
      </w:r>
      <w:r>
        <w:rPr>
          <w:rFonts w:ascii="Calibri" w:hAnsi="Calibri"/>
          <w:sz w:val="22"/>
        </w:rPr>
        <w:t xml:space="preserve">document at: </w:t>
      </w:r>
    </w:p>
    <w:p w:rsidR="00B51A6C" w:rsidRPr="0057759A" w:rsidRDefault="00DD6A33" w:rsidP="00D957CF">
      <w:pPr>
        <w:rPr>
          <w:rFonts w:ascii="Calibri" w:hAnsi="Calibri"/>
          <w:sz w:val="22"/>
        </w:rPr>
      </w:pPr>
      <w:hyperlink r:id="rId6" w:history="1">
        <w:r w:rsidR="00B51A6C" w:rsidRPr="00AA6F84">
          <w:rPr>
            <w:rStyle w:val="Hyperlink"/>
            <w:rFonts w:ascii="Calibri" w:hAnsi="Calibri"/>
            <w:sz w:val="22"/>
          </w:rPr>
          <w:t>http://forum.icann.org/lists/gnso-rap-dt/msg00621.html</w:t>
        </w:r>
      </w:hyperlink>
      <w:r w:rsidR="00B51A6C">
        <w:rPr>
          <w:rFonts w:ascii="Calibri" w:hAnsi="Calibri"/>
          <w:sz w:val="22"/>
        </w:rPr>
        <w:t xml:space="preserve"> </w:t>
      </w:r>
    </w:p>
    <w:p w:rsidR="00B51A6C" w:rsidRDefault="00B51A6C" w:rsidP="00D957CF">
      <w:pPr>
        <w:rPr>
          <w:rFonts w:ascii="Calibri" w:hAnsi="Calibri"/>
          <w:sz w:val="22"/>
        </w:rPr>
      </w:pPr>
    </w:p>
    <w:p w:rsidR="00B51A6C" w:rsidRPr="007320DD" w:rsidRDefault="00B51A6C" w:rsidP="00D957CF">
      <w:pPr>
        <w:rPr>
          <w:rFonts w:ascii="Calibri" w:hAnsi="Calibri"/>
          <w:sz w:val="22"/>
        </w:rPr>
      </w:pPr>
    </w:p>
    <w:p w:rsidR="00B51A6C" w:rsidRPr="00D957CF" w:rsidRDefault="00B51A6C" w:rsidP="00D957CF">
      <w:pPr>
        <w:pStyle w:val="ListParagraph"/>
        <w:numPr>
          <w:ilvl w:val="2"/>
          <w:numId w:val="8"/>
        </w:numPr>
        <w:rPr>
          <w:rFonts w:ascii="Calibri" w:hAnsi="Calibri"/>
          <w:b/>
          <w:sz w:val="22"/>
        </w:rPr>
      </w:pPr>
      <w:r>
        <w:rPr>
          <w:rFonts w:ascii="Calibri" w:hAnsi="Calibri"/>
          <w:b/>
          <w:sz w:val="22"/>
        </w:rPr>
        <w:t>Recommendation</w:t>
      </w:r>
    </w:p>
    <w:p w:rsidR="00B51A6C" w:rsidRPr="006C04C0" w:rsidRDefault="00B51A6C" w:rsidP="00D957CF">
      <w:pPr>
        <w:rPr>
          <w:rFonts w:ascii="Calibri" w:hAnsi="Calibri"/>
          <w:b/>
          <w:sz w:val="22"/>
        </w:rPr>
      </w:pPr>
    </w:p>
    <w:p w:rsidR="00467F74" w:rsidRPr="00E31626" w:rsidDel="00467F74" w:rsidRDefault="00467F74">
      <w:pPr>
        <w:rPr>
          <w:rFonts w:ascii="Calibri" w:hAnsi="Calibri" w:cs="Courier New"/>
          <w:b/>
          <w:bCs/>
          <w:i/>
          <w:iCs/>
          <w:sz w:val="22"/>
          <w:lang w:val="en-US" w:eastAsia="en-US"/>
        </w:rPr>
      </w:pPr>
      <w:r w:rsidRPr="00467F74">
        <w:rPr>
          <w:rFonts w:ascii="Calibri" w:hAnsi="Calibri" w:cs="Courier New"/>
          <w:b/>
          <w:bCs/>
          <w:i/>
          <w:iCs/>
          <w:sz w:val="22"/>
          <w:lang w:val="en-US" w:eastAsia="en-US"/>
        </w:rPr>
        <w:t xml:space="preserve">The RAPWG recommends the GNSO monitor for </w:t>
      </w:r>
      <w:r>
        <w:rPr>
          <w:rFonts w:ascii="Calibri" w:hAnsi="Calibri" w:cs="Courier New"/>
          <w:b/>
          <w:bCs/>
          <w:i/>
          <w:iCs/>
          <w:sz w:val="22"/>
          <w:lang w:val="en-US" w:eastAsia="en-US"/>
        </w:rPr>
        <w:t>Alternative TLD Shakedown</w:t>
      </w:r>
      <w:r w:rsidRPr="00467F74">
        <w:rPr>
          <w:rFonts w:ascii="Calibri" w:hAnsi="Calibri" w:cs="Courier New"/>
          <w:b/>
          <w:bCs/>
          <w:i/>
          <w:iCs/>
          <w:sz w:val="22"/>
          <w:lang w:val="en-US" w:eastAsia="en-US"/>
        </w:rPr>
        <w:t xml:space="preserve"> abuse in the </w:t>
      </w:r>
      <w:proofErr w:type="spellStart"/>
      <w:r w:rsidRPr="00467F74">
        <w:rPr>
          <w:rFonts w:ascii="Calibri" w:hAnsi="Calibri" w:cs="Courier New"/>
          <w:b/>
          <w:bCs/>
          <w:i/>
          <w:iCs/>
          <w:sz w:val="22"/>
          <w:lang w:val="en-US" w:eastAsia="en-US"/>
        </w:rPr>
        <w:t>gTLD</w:t>
      </w:r>
      <w:proofErr w:type="spellEnd"/>
      <w:r w:rsidRPr="00467F74">
        <w:rPr>
          <w:rFonts w:ascii="Calibri" w:hAnsi="Calibri" w:cs="Courier New"/>
          <w:b/>
          <w:bCs/>
          <w:i/>
          <w:iCs/>
          <w:sz w:val="22"/>
          <w:lang w:val="en-US" w:eastAsia="en-US"/>
        </w:rPr>
        <w:t xml:space="preserve"> space and sponsor research to determine the nature and extent of the problem. The WG believes this issue warrants review but notes there is not enough data at this time to warrant an Issues Report or PDP. </w:t>
      </w:r>
      <w:r w:rsidR="00B51A6C" w:rsidRPr="005668DA">
        <w:rPr>
          <w:rFonts w:ascii="Calibri" w:hAnsi="Calibri" w:cs="Courier New"/>
          <w:b/>
          <w:bCs/>
          <w:i/>
          <w:iCs/>
          <w:sz w:val="22"/>
          <w:lang w:val="en-US" w:eastAsia="en-US"/>
        </w:rPr>
        <w:t xml:space="preserve"> </w:t>
      </w:r>
    </w:p>
    <w:p w:rsidR="00B51A6C" w:rsidRDefault="00B51A6C" w:rsidP="0032194F">
      <w:pPr>
        <w:ind w:firstLine="720"/>
      </w:pPr>
    </w:p>
    <w:sectPr w:rsidR="00B51A6C" w:rsidSect="008C3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3354"/>
    <w:multiLevelType w:val="multilevel"/>
    <w:tmpl w:val="3FECC872"/>
    <w:lvl w:ilvl="0">
      <w:start w:val="1"/>
      <w:numFmt w:val="decimal"/>
      <w:lvlText w:val="5.%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037DAB"/>
    <w:multiLevelType w:val="multilevel"/>
    <w:tmpl w:val="AE2C3B74"/>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EF4E1C"/>
    <w:multiLevelType w:val="multilevel"/>
    <w:tmpl w:val="BD62E1F4"/>
    <w:lvl w:ilvl="0">
      <w:start w:val="1"/>
      <w:numFmt w:val="none"/>
      <w:lvlText w:val="5.4.2"/>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390652"/>
    <w:multiLevelType w:val="hybridMultilevel"/>
    <w:tmpl w:val="664CE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3158E"/>
    <w:multiLevelType w:val="multilevel"/>
    <w:tmpl w:val="6508587E"/>
    <w:lvl w:ilvl="0">
      <w:start w:val="1"/>
      <w:numFmt w:val="none"/>
      <w:lvlText w:val="5.4.3"/>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714DF8"/>
    <w:multiLevelType w:val="hybridMultilevel"/>
    <w:tmpl w:val="C1A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859DD"/>
    <w:multiLevelType w:val="hybridMultilevel"/>
    <w:tmpl w:val="E992024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04778B"/>
    <w:multiLevelType w:val="multilevel"/>
    <w:tmpl w:val="F59ACAF4"/>
    <w:lvl w:ilvl="0">
      <w:start w:val="1"/>
      <w:numFmt w:val="none"/>
      <w:lvlText w:val="5.4.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BA79EF"/>
    <w:multiLevelType w:val="hybridMultilevel"/>
    <w:tmpl w:val="3A7AE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F47E92"/>
    <w:multiLevelType w:val="multilevel"/>
    <w:tmpl w:val="E78225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characterSpacingControl w:val="doNotCompress"/>
  <w:doNotValidateAgainstSchema/>
  <w:doNotDemarcateInvalidXml/>
  <w:compat/>
  <w:rsids>
    <w:rsidRoot w:val="00D957CF"/>
    <w:rsid w:val="00032EBC"/>
    <w:rsid w:val="000D6B3C"/>
    <w:rsid w:val="000D6B5B"/>
    <w:rsid w:val="00113C0F"/>
    <w:rsid w:val="00115D0F"/>
    <w:rsid w:val="001C6E05"/>
    <w:rsid w:val="00280251"/>
    <w:rsid w:val="00317EFB"/>
    <w:rsid w:val="0032194F"/>
    <w:rsid w:val="00357E3E"/>
    <w:rsid w:val="00393CA1"/>
    <w:rsid w:val="003B05D4"/>
    <w:rsid w:val="003C0AB6"/>
    <w:rsid w:val="003F08A9"/>
    <w:rsid w:val="00410D9F"/>
    <w:rsid w:val="00467F74"/>
    <w:rsid w:val="00500927"/>
    <w:rsid w:val="00534AD6"/>
    <w:rsid w:val="005668DA"/>
    <w:rsid w:val="0057759A"/>
    <w:rsid w:val="005A59A5"/>
    <w:rsid w:val="00645884"/>
    <w:rsid w:val="006C04C0"/>
    <w:rsid w:val="006E251A"/>
    <w:rsid w:val="007054A5"/>
    <w:rsid w:val="007320DD"/>
    <w:rsid w:val="007B4037"/>
    <w:rsid w:val="00820DFD"/>
    <w:rsid w:val="00827B4F"/>
    <w:rsid w:val="00844951"/>
    <w:rsid w:val="008970D2"/>
    <w:rsid w:val="008C3A62"/>
    <w:rsid w:val="008C65E8"/>
    <w:rsid w:val="00964D07"/>
    <w:rsid w:val="009A20F1"/>
    <w:rsid w:val="009D0783"/>
    <w:rsid w:val="009D2939"/>
    <w:rsid w:val="009F4967"/>
    <w:rsid w:val="00A00510"/>
    <w:rsid w:val="00A332D5"/>
    <w:rsid w:val="00A52FEF"/>
    <w:rsid w:val="00A67476"/>
    <w:rsid w:val="00A853A4"/>
    <w:rsid w:val="00AA6F84"/>
    <w:rsid w:val="00B0681A"/>
    <w:rsid w:val="00B27AF0"/>
    <w:rsid w:val="00B51A6C"/>
    <w:rsid w:val="00B73798"/>
    <w:rsid w:val="00BF4855"/>
    <w:rsid w:val="00C01E48"/>
    <w:rsid w:val="00C12CE6"/>
    <w:rsid w:val="00C157A6"/>
    <w:rsid w:val="00C65AD9"/>
    <w:rsid w:val="00C97850"/>
    <w:rsid w:val="00CB21E7"/>
    <w:rsid w:val="00CD683A"/>
    <w:rsid w:val="00D2553D"/>
    <w:rsid w:val="00D849D2"/>
    <w:rsid w:val="00D957CF"/>
    <w:rsid w:val="00DD6A33"/>
    <w:rsid w:val="00E26FAD"/>
    <w:rsid w:val="00E31626"/>
    <w:rsid w:val="00E57F94"/>
    <w:rsid w:val="00EE57D8"/>
    <w:rsid w:val="00EF7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F"/>
    <w:pPr>
      <w:suppressAutoHyphens/>
      <w:spacing w:line="360" w:lineRule="auto"/>
    </w:pPr>
    <w:rPr>
      <w:rFonts w:ascii="Garamond" w:eastAsia="Times New Roman" w:hAnsi="Garamond"/>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57CF"/>
    <w:rPr>
      <w:rFonts w:cs="Times New Roman"/>
      <w:color w:val="0000FF"/>
      <w:u w:val="single"/>
    </w:rPr>
  </w:style>
  <w:style w:type="paragraph" w:styleId="ListParagraph">
    <w:name w:val="List Paragraph"/>
    <w:basedOn w:val="Normal"/>
    <w:uiPriority w:val="99"/>
    <w:qFormat/>
    <w:rsid w:val="00D957CF"/>
    <w:pPr>
      <w:suppressAutoHyphens w:val="0"/>
      <w:spacing w:line="240" w:lineRule="auto"/>
      <w:ind w:left="720"/>
      <w:contextualSpacing/>
    </w:pPr>
    <w:rPr>
      <w:rFonts w:ascii="Times New Roman" w:hAnsi="Times New Roman"/>
      <w:szCs w:val="24"/>
      <w:lang w:eastAsia="en-GB"/>
    </w:rPr>
  </w:style>
  <w:style w:type="character" w:styleId="FollowedHyperlink">
    <w:name w:val="FollowedHyperlink"/>
    <w:basedOn w:val="DefaultParagraphFont"/>
    <w:uiPriority w:val="99"/>
    <w:semiHidden/>
    <w:rsid w:val="008970D2"/>
    <w:rPr>
      <w:rFonts w:cs="Times New Roman"/>
      <w:color w:val="800080"/>
      <w:u w:val="single"/>
    </w:rPr>
  </w:style>
  <w:style w:type="character" w:styleId="CommentReference">
    <w:name w:val="annotation reference"/>
    <w:basedOn w:val="DefaultParagraphFont"/>
    <w:uiPriority w:val="99"/>
    <w:semiHidden/>
    <w:rsid w:val="009A20F1"/>
    <w:rPr>
      <w:rFonts w:cs="Times New Roman"/>
      <w:sz w:val="18"/>
    </w:rPr>
  </w:style>
  <w:style w:type="paragraph" w:styleId="CommentText">
    <w:name w:val="annotation text"/>
    <w:basedOn w:val="Normal"/>
    <w:link w:val="CommentTextChar"/>
    <w:uiPriority w:val="99"/>
    <w:semiHidden/>
    <w:rsid w:val="009A20F1"/>
    <w:rPr>
      <w:szCs w:val="24"/>
    </w:rPr>
  </w:style>
  <w:style w:type="character" w:customStyle="1" w:styleId="CommentTextChar">
    <w:name w:val="Comment Text Char"/>
    <w:basedOn w:val="DefaultParagraphFont"/>
    <w:link w:val="CommentText"/>
    <w:uiPriority w:val="99"/>
    <w:semiHidden/>
    <w:rsid w:val="00A332D5"/>
    <w:rPr>
      <w:rFonts w:ascii="Garamond" w:hAnsi="Garamond" w:cs="Times New Roman"/>
      <w:sz w:val="24"/>
      <w:lang w:val="en-GB" w:eastAsia="ar-SA" w:bidi="ar-SA"/>
    </w:rPr>
  </w:style>
  <w:style w:type="paragraph" w:styleId="CommentSubject">
    <w:name w:val="annotation subject"/>
    <w:basedOn w:val="CommentText"/>
    <w:next w:val="CommentText"/>
    <w:link w:val="CommentSubjectChar"/>
    <w:uiPriority w:val="99"/>
    <w:semiHidden/>
    <w:rsid w:val="009A20F1"/>
    <w:rPr>
      <w:szCs w:val="20"/>
    </w:rPr>
  </w:style>
  <w:style w:type="character" w:customStyle="1" w:styleId="CommentSubjectChar">
    <w:name w:val="Comment Subject Char"/>
    <w:basedOn w:val="CommentTextChar"/>
    <w:link w:val="CommentSubject"/>
    <w:uiPriority w:val="99"/>
    <w:semiHidden/>
    <w:rsid w:val="00A332D5"/>
    <w:rPr>
      <w:b/>
      <w:bCs/>
    </w:rPr>
  </w:style>
  <w:style w:type="paragraph" w:styleId="BalloonText">
    <w:name w:val="Balloon Text"/>
    <w:basedOn w:val="Normal"/>
    <w:link w:val="BalloonTextChar"/>
    <w:uiPriority w:val="99"/>
    <w:semiHidden/>
    <w:rsid w:val="009A2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2D5"/>
    <w:rPr>
      <w:rFonts w:ascii="Lucida Grande" w:hAnsi="Lucida Grande" w:cs="Times New Roman"/>
      <w:sz w:val="18"/>
      <w:lang w:val="en-GB" w:eastAsia="ar-SA" w:bidi="ar-SA"/>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icann.org/lists/gnso-rap-dt/msg00621.html" TargetMode="External"/><Relationship Id="rId5" Type="http://schemas.openxmlformats.org/officeDocument/2006/relationships/hyperlink" Target="http://forum.icann.org/lists/gnso-rap-dt/msg006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Creating the appropriate Term:</vt:lpstr>
    </vt:vector>
  </TitlesOfParts>
  <Company>Infinity Portals LLC</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appropriate Term:</dc:title>
  <dc:creator>MXR</dc:creator>
  <cp:lastModifiedBy>Berry Cobb</cp:lastModifiedBy>
  <cp:revision>5</cp:revision>
  <dcterms:created xsi:type="dcterms:W3CDTF">2010-05-17T01:15:00Z</dcterms:created>
  <dcterms:modified xsi:type="dcterms:W3CDTF">2010-05-17T01:56:00Z</dcterms:modified>
</cp:coreProperties>
</file>