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1C" w:rsidRDefault="00C5151C" w:rsidP="00C5151C">
      <w:pPr>
        <w:spacing w:after="0" w:line="240" w:lineRule="auto"/>
        <w:rPr>
          <w:rFonts w:ascii="Arial" w:eastAsia="Times New Roman" w:hAnsi="Arial" w:cs="Arial"/>
          <w:sz w:val="24"/>
          <w:szCs w:val="24"/>
        </w:rPr>
      </w:pPr>
    </w:p>
    <w:p w:rsidR="000C230E" w:rsidRDefault="000C230E" w:rsidP="00C5151C">
      <w:pPr>
        <w:spacing w:after="0" w:line="240" w:lineRule="auto"/>
        <w:rPr>
          <w:rFonts w:ascii="Arial" w:eastAsia="Times New Roman" w:hAnsi="Arial" w:cs="Arial"/>
          <w:sz w:val="24"/>
          <w:szCs w:val="24"/>
        </w:rPr>
      </w:pPr>
    </w:p>
    <w:p w:rsidR="000C230E" w:rsidRPr="0068060D" w:rsidRDefault="000C230E" w:rsidP="00C5151C">
      <w:pPr>
        <w:spacing w:after="0" w:line="240" w:lineRule="auto"/>
        <w:rPr>
          <w:rFonts w:ascii="Courier New" w:eastAsia="Times New Roman" w:hAnsi="Courier New" w:cs="Courier New"/>
          <w:b/>
        </w:rPr>
      </w:pPr>
      <w:r w:rsidRPr="0068060D">
        <w:rPr>
          <w:rFonts w:ascii="Courier New" w:eastAsia="Times New Roman" w:hAnsi="Courier New" w:cs="Courier New"/>
          <w:b/>
        </w:rPr>
        <w:t xml:space="preserve">Minority Report </w:t>
      </w:r>
    </w:p>
    <w:p w:rsidR="000C230E" w:rsidRPr="0068060D" w:rsidRDefault="000C230E" w:rsidP="00C5151C">
      <w:pPr>
        <w:spacing w:after="0" w:line="240" w:lineRule="auto"/>
        <w:rPr>
          <w:rFonts w:ascii="Courier New" w:eastAsia="Times New Roman" w:hAnsi="Courier New" w:cs="Courier New"/>
        </w:rPr>
      </w:pPr>
    </w:p>
    <w:p w:rsidR="00E3700D" w:rsidRPr="0068060D" w:rsidRDefault="000C230E" w:rsidP="00C5151C">
      <w:pPr>
        <w:spacing w:after="0" w:line="240" w:lineRule="auto"/>
        <w:rPr>
          <w:rFonts w:ascii="Courier New" w:eastAsia="Times New Roman" w:hAnsi="Courier New" w:cs="Courier New"/>
        </w:rPr>
      </w:pPr>
      <w:r w:rsidRPr="0068060D">
        <w:rPr>
          <w:rFonts w:ascii="Courier New" w:eastAsia="Times New Roman" w:hAnsi="Courier New" w:cs="Courier New"/>
        </w:rPr>
        <w:t xml:space="preserve">This report is concerned with </w:t>
      </w:r>
      <w:r w:rsidR="00E3700D" w:rsidRPr="0068060D">
        <w:rPr>
          <w:rFonts w:ascii="Courier New" w:eastAsia="Times New Roman" w:hAnsi="Courier New" w:cs="Courier New"/>
        </w:rPr>
        <w:t>GAC’s draft public policy principles on the New gTLDs</w:t>
      </w:r>
      <w:r w:rsidR="00E3700D" w:rsidRPr="0068060D">
        <w:rPr>
          <w:rStyle w:val="FootnoteReference"/>
          <w:rFonts w:ascii="Courier New" w:eastAsia="Times New Roman" w:hAnsi="Courier New" w:cs="Courier New"/>
        </w:rPr>
        <w:footnoteReference w:id="2"/>
      </w:r>
      <w:r w:rsidR="006F7B3D" w:rsidRPr="0068060D">
        <w:rPr>
          <w:rFonts w:ascii="Courier New" w:eastAsia="Times New Roman" w:hAnsi="Courier New" w:cs="Courier New"/>
        </w:rPr>
        <w:t xml:space="preserve"> (Draft Principles). </w:t>
      </w:r>
      <w:r w:rsidR="00E3700D" w:rsidRPr="0068060D">
        <w:rPr>
          <w:rFonts w:ascii="Courier New" w:eastAsia="Times New Roman" w:hAnsi="Courier New" w:cs="Courier New"/>
        </w:rPr>
        <w:t xml:space="preserve"> </w:t>
      </w:r>
    </w:p>
    <w:p w:rsidR="00E3700D" w:rsidRPr="0068060D" w:rsidRDefault="00E3700D" w:rsidP="00C5151C">
      <w:pPr>
        <w:spacing w:after="0" w:line="240" w:lineRule="auto"/>
        <w:rPr>
          <w:rFonts w:ascii="Courier New" w:eastAsia="Times New Roman" w:hAnsi="Courier New" w:cs="Courier New"/>
        </w:rPr>
      </w:pPr>
    </w:p>
    <w:p w:rsidR="00E3700D" w:rsidRPr="0068060D" w:rsidRDefault="00E3700D" w:rsidP="00C5151C">
      <w:pPr>
        <w:spacing w:after="0" w:line="240" w:lineRule="auto"/>
        <w:rPr>
          <w:rFonts w:ascii="Courier New" w:eastAsia="Times New Roman" w:hAnsi="Courier New" w:cs="Courier New"/>
        </w:rPr>
      </w:pPr>
      <w:r w:rsidRPr="0068060D">
        <w:rPr>
          <w:rFonts w:ascii="Courier New" w:eastAsia="Times New Roman" w:hAnsi="Courier New" w:cs="Courier New"/>
        </w:rPr>
        <w:t xml:space="preserve">I wish to supplement the work of the Committee by adding these comments.  </w:t>
      </w:r>
    </w:p>
    <w:p w:rsidR="00E3700D" w:rsidRPr="0068060D" w:rsidRDefault="00E3700D" w:rsidP="00C5151C">
      <w:pPr>
        <w:spacing w:after="0" w:line="240" w:lineRule="auto"/>
        <w:rPr>
          <w:rFonts w:ascii="Courier New" w:eastAsia="Times New Roman" w:hAnsi="Courier New" w:cs="Courier New"/>
        </w:rPr>
      </w:pPr>
    </w:p>
    <w:p w:rsidR="00150702" w:rsidRPr="0068060D" w:rsidRDefault="00E3700D" w:rsidP="00150702">
      <w:pPr>
        <w:spacing w:after="0" w:line="240" w:lineRule="auto"/>
        <w:rPr>
          <w:rFonts w:ascii="Courier New" w:eastAsia="Times New Roman" w:hAnsi="Courier New" w:cs="Courier New"/>
        </w:rPr>
      </w:pPr>
      <w:r w:rsidRPr="0068060D">
        <w:rPr>
          <w:rFonts w:ascii="Courier New" w:eastAsia="Times New Roman" w:hAnsi="Courier New" w:cs="Courier New"/>
        </w:rPr>
        <w:t xml:space="preserve">It is my view that </w:t>
      </w:r>
      <w:r w:rsidR="00640CD5" w:rsidRPr="0068060D">
        <w:rPr>
          <w:rFonts w:ascii="Courier New" w:eastAsia="Times New Roman" w:hAnsi="Courier New" w:cs="Courier New"/>
        </w:rPr>
        <w:t xml:space="preserve">Principle 2.1 is fundamentally flawed insofar as it fails to include any reference to Freedom of Expression.  </w:t>
      </w:r>
    </w:p>
    <w:p w:rsidR="00150702" w:rsidRPr="0068060D" w:rsidRDefault="00150702" w:rsidP="00150702">
      <w:pPr>
        <w:spacing w:after="0" w:line="240" w:lineRule="auto"/>
        <w:rPr>
          <w:rFonts w:ascii="Courier New" w:eastAsia="Times New Roman" w:hAnsi="Courier New" w:cs="Courier New"/>
        </w:rPr>
      </w:pPr>
    </w:p>
    <w:p w:rsidR="00150702" w:rsidRPr="0068060D" w:rsidRDefault="00640CD5" w:rsidP="006F7B3D">
      <w:pPr>
        <w:outlineLvl w:val="0"/>
        <w:rPr>
          <w:rFonts w:ascii="Courier New" w:hAnsi="Courier New" w:cs="Courier New"/>
        </w:rPr>
      </w:pPr>
      <w:r w:rsidRPr="0068060D">
        <w:rPr>
          <w:rFonts w:ascii="Courier New" w:eastAsia="Times New Roman" w:hAnsi="Courier New" w:cs="Courier New"/>
        </w:rPr>
        <w:t>GACs own</w:t>
      </w:r>
      <w:r w:rsidR="00150702" w:rsidRPr="0068060D">
        <w:rPr>
          <w:rFonts w:ascii="Courier New" w:eastAsia="Times New Roman" w:hAnsi="Courier New" w:cs="Courier New"/>
        </w:rPr>
        <w:t xml:space="preserve"> Operating Principles, as amended at Mar del Plata, April 2005, provide at §6.3 that </w:t>
      </w:r>
      <w:r w:rsidR="00150702" w:rsidRPr="0068060D">
        <w:rPr>
          <w:rFonts w:ascii="Courier New" w:hAnsi="Courier New" w:cs="Courier New"/>
        </w:rPr>
        <w:t>ICANN’s decision making should take into account public policy objectives including, among other things:</w:t>
      </w:r>
    </w:p>
    <w:p w:rsidR="00150702" w:rsidRPr="0068060D" w:rsidRDefault="00150702" w:rsidP="00150702">
      <w:pPr>
        <w:numPr>
          <w:ilvl w:val="0"/>
          <w:numId w:val="1"/>
        </w:numPr>
        <w:spacing w:after="0" w:line="240" w:lineRule="auto"/>
        <w:outlineLvl w:val="0"/>
        <w:rPr>
          <w:rFonts w:ascii="Courier New" w:hAnsi="Courier New" w:cs="Courier New"/>
        </w:rPr>
      </w:pPr>
      <w:r w:rsidRPr="0068060D">
        <w:rPr>
          <w:rFonts w:ascii="Courier New" w:hAnsi="Courier New" w:cs="Courier New"/>
        </w:rPr>
        <w:t xml:space="preserve">secure, reliable and affordable functioning of the Internet, including uninterrupted service and universal connectivity; </w:t>
      </w:r>
      <w:r w:rsidRPr="0068060D">
        <w:rPr>
          <w:rFonts w:ascii="Courier New" w:hAnsi="Courier New" w:cs="Courier New"/>
        </w:rPr>
        <w:br/>
      </w:r>
    </w:p>
    <w:p w:rsidR="00150702" w:rsidRPr="0068060D" w:rsidRDefault="00150702" w:rsidP="00150702">
      <w:pPr>
        <w:numPr>
          <w:ilvl w:val="0"/>
          <w:numId w:val="1"/>
        </w:numPr>
        <w:spacing w:after="0" w:line="240" w:lineRule="auto"/>
        <w:outlineLvl w:val="0"/>
        <w:rPr>
          <w:rFonts w:ascii="Courier New" w:hAnsi="Courier New" w:cs="Courier New"/>
        </w:rPr>
      </w:pPr>
      <w:r w:rsidRPr="0068060D">
        <w:rPr>
          <w:rFonts w:ascii="Courier New" w:hAnsi="Courier New" w:cs="Courier New"/>
        </w:rPr>
        <w:t xml:space="preserve">the robust development of the Internet, in the interest of the public good, for government, private, educational, and commercial purposes, world wide; </w:t>
      </w:r>
      <w:r w:rsidRPr="0068060D">
        <w:rPr>
          <w:rFonts w:ascii="Courier New" w:hAnsi="Courier New" w:cs="Courier New"/>
        </w:rPr>
        <w:br/>
      </w:r>
    </w:p>
    <w:p w:rsidR="00150702" w:rsidRPr="0068060D" w:rsidRDefault="00150702" w:rsidP="00150702">
      <w:pPr>
        <w:numPr>
          <w:ilvl w:val="0"/>
          <w:numId w:val="1"/>
        </w:numPr>
        <w:spacing w:after="0" w:line="240" w:lineRule="auto"/>
        <w:outlineLvl w:val="0"/>
        <w:rPr>
          <w:rFonts w:ascii="Courier New" w:hAnsi="Courier New" w:cs="Courier New"/>
          <w:i/>
        </w:rPr>
      </w:pPr>
      <w:r w:rsidRPr="0068060D">
        <w:rPr>
          <w:rFonts w:ascii="Courier New" w:hAnsi="Courier New" w:cs="Courier New"/>
          <w:i/>
        </w:rPr>
        <w:t xml:space="preserve">transparency and non-discriminatory practices in ICANN’s role in the allocation of Internet names and address; </w:t>
      </w:r>
      <w:r w:rsidRPr="0068060D">
        <w:rPr>
          <w:rFonts w:ascii="Courier New" w:hAnsi="Courier New" w:cs="Courier New"/>
          <w:i/>
        </w:rPr>
        <w:br/>
      </w:r>
    </w:p>
    <w:p w:rsidR="00150702" w:rsidRPr="0068060D" w:rsidRDefault="00150702" w:rsidP="00150702">
      <w:pPr>
        <w:numPr>
          <w:ilvl w:val="0"/>
          <w:numId w:val="1"/>
        </w:numPr>
        <w:spacing w:after="0" w:line="240" w:lineRule="auto"/>
        <w:outlineLvl w:val="0"/>
        <w:rPr>
          <w:rFonts w:ascii="Courier New" w:hAnsi="Courier New" w:cs="Courier New"/>
        </w:rPr>
      </w:pPr>
      <w:r w:rsidRPr="0068060D">
        <w:rPr>
          <w:rFonts w:ascii="Courier New" w:hAnsi="Courier New" w:cs="Courier New"/>
        </w:rPr>
        <w:t xml:space="preserve">effective competition at all appropriate levels of activity and conditions for fair competition, which will bring benefits to all categories of users including, greater choice, lower prices, and better services; </w:t>
      </w:r>
      <w:r w:rsidRPr="0068060D">
        <w:rPr>
          <w:rFonts w:ascii="Courier New" w:hAnsi="Courier New" w:cs="Courier New"/>
        </w:rPr>
        <w:br/>
      </w:r>
    </w:p>
    <w:p w:rsidR="00150702" w:rsidRPr="0068060D" w:rsidRDefault="00150702" w:rsidP="00150702">
      <w:pPr>
        <w:numPr>
          <w:ilvl w:val="0"/>
          <w:numId w:val="1"/>
        </w:numPr>
        <w:spacing w:after="0" w:line="240" w:lineRule="auto"/>
        <w:outlineLvl w:val="0"/>
        <w:rPr>
          <w:rFonts w:ascii="Courier New" w:hAnsi="Courier New" w:cs="Courier New"/>
        </w:rPr>
      </w:pPr>
      <w:r w:rsidRPr="0068060D">
        <w:rPr>
          <w:rFonts w:ascii="Courier New" w:hAnsi="Courier New" w:cs="Courier New"/>
        </w:rPr>
        <w:t xml:space="preserve">fair information practices, including respect for personal privacy and issues of consumer concern; and </w:t>
      </w:r>
      <w:r w:rsidRPr="0068060D">
        <w:rPr>
          <w:rFonts w:ascii="Courier New" w:hAnsi="Courier New" w:cs="Courier New"/>
        </w:rPr>
        <w:br/>
      </w:r>
    </w:p>
    <w:p w:rsidR="00150702" w:rsidRPr="0068060D" w:rsidRDefault="00150702" w:rsidP="00150702">
      <w:pPr>
        <w:numPr>
          <w:ilvl w:val="0"/>
          <w:numId w:val="1"/>
        </w:numPr>
        <w:spacing w:after="0" w:line="240" w:lineRule="auto"/>
        <w:outlineLvl w:val="0"/>
        <w:rPr>
          <w:rFonts w:ascii="Courier New" w:hAnsi="Courier New" w:cs="Courier New"/>
          <w:i/>
        </w:rPr>
      </w:pPr>
      <w:r w:rsidRPr="0068060D">
        <w:rPr>
          <w:rFonts w:ascii="Courier New" w:hAnsi="Courier New" w:cs="Courier New"/>
          <w:i/>
        </w:rPr>
        <w:t xml:space="preserve">freedom of expression. </w:t>
      </w:r>
      <w:r w:rsidRPr="0068060D">
        <w:rPr>
          <w:rFonts w:ascii="Courier New" w:hAnsi="Courier New" w:cs="Courier New"/>
          <w:i/>
        </w:rPr>
        <w:br/>
      </w:r>
    </w:p>
    <w:p w:rsidR="00150702" w:rsidRPr="0068060D" w:rsidRDefault="00150702" w:rsidP="00150702">
      <w:pPr>
        <w:spacing w:after="0" w:line="240" w:lineRule="auto"/>
        <w:outlineLvl w:val="0"/>
        <w:rPr>
          <w:rFonts w:ascii="Courier New" w:hAnsi="Courier New" w:cs="Courier New"/>
        </w:rPr>
      </w:pPr>
    </w:p>
    <w:p w:rsidR="00057A28" w:rsidRPr="0068060D" w:rsidRDefault="0068060D" w:rsidP="006F7B3D">
      <w:pPr>
        <w:spacing w:after="0" w:line="240" w:lineRule="auto"/>
        <w:outlineLvl w:val="0"/>
        <w:rPr>
          <w:rFonts w:ascii="Courier New" w:hAnsi="Courier New" w:cs="Courier New"/>
        </w:rPr>
      </w:pPr>
      <w:r>
        <w:rPr>
          <w:rFonts w:ascii="Courier New" w:hAnsi="Courier New" w:cs="Courier New"/>
        </w:rPr>
        <w:t>Given that one o</w:t>
      </w:r>
      <w:r w:rsidR="006F7B3D" w:rsidRPr="0068060D">
        <w:rPr>
          <w:rFonts w:ascii="Courier New" w:hAnsi="Courier New" w:cs="Courier New"/>
        </w:rPr>
        <w:t xml:space="preserve">f GACs overall </w:t>
      </w:r>
      <w:r>
        <w:rPr>
          <w:rFonts w:ascii="Courier New" w:hAnsi="Courier New" w:cs="Courier New"/>
        </w:rPr>
        <w:t xml:space="preserve">policy </w:t>
      </w:r>
      <w:r w:rsidR="006F7B3D" w:rsidRPr="0068060D">
        <w:rPr>
          <w:rFonts w:ascii="Courier New" w:hAnsi="Courier New" w:cs="Courier New"/>
        </w:rPr>
        <w:t xml:space="preserve">objectives </w:t>
      </w:r>
      <w:r>
        <w:rPr>
          <w:rFonts w:ascii="Courier New" w:hAnsi="Courier New" w:cs="Courier New"/>
        </w:rPr>
        <w:t xml:space="preserve">is </w:t>
      </w:r>
      <w:r w:rsidR="006F7B3D" w:rsidRPr="0068060D">
        <w:rPr>
          <w:rFonts w:ascii="Courier New" w:hAnsi="Courier New" w:cs="Courier New"/>
        </w:rPr>
        <w:t xml:space="preserve">Freedom of Expression, it is astonishing that it is not mentioned </w:t>
      </w:r>
      <w:r w:rsidR="00057A28" w:rsidRPr="0068060D">
        <w:rPr>
          <w:rFonts w:ascii="Courier New" w:hAnsi="Courier New" w:cs="Courier New"/>
        </w:rPr>
        <w:t xml:space="preserve">anywhere </w:t>
      </w:r>
      <w:r w:rsidR="006F7B3D" w:rsidRPr="0068060D">
        <w:rPr>
          <w:rFonts w:ascii="Courier New" w:hAnsi="Courier New" w:cs="Courier New"/>
        </w:rPr>
        <w:t>in the Draft Principles</w:t>
      </w:r>
      <w:r w:rsidR="00057A28" w:rsidRPr="0068060D">
        <w:rPr>
          <w:rFonts w:ascii="Courier New" w:hAnsi="Courier New" w:cs="Courier New"/>
        </w:rPr>
        <w:t xml:space="preserve"> —not even once</w:t>
      </w:r>
      <w:r w:rsidR="006F7B3D" w:rsidRPr="0068060D">
        <w:rPr>
          <w:rFonts w:ascii="Courier New" w:hAnsi="Courier New" w:cs="Courier New"/>
        </w:rPr>
        <w:t xml:space="preserve">.  </w:t>
      </w:r>
    </w:p>
    <w:p w:rsidR="00057A28" w:rsidRPr="0068060D" w:rsidRDefault="00057A28" w:rsidP="006F7B3D">
      <w:pPr>
        <w:spacing w:after="0" w:line="240" w:lineRule="auto"/>
        <w:outlineLvl w:val="0"/>
        <w:rPr>
          <w:rFonts w:ascii="Courier New" w:hAnsi="Courier New" w:cs="Courier New"/>
        </w:rPr>
      </w:pPr>
    </w:p>
    <w:p w:rsidR="006273C5" w:rsidRPr="0068060D" w:rsidRDefault="00000986" w:rsidP="006F7B3D">
      <w:pPr>
        <w:spacing w:after="0" w:line="240" w:lineRule="auto"/>
        <w:outlineLvl w:val="0"/>
        <w:rPr>
          <w:rFonts w:ascii="Courier New" w:hAnsi="Courier New" w:cs="Courier New"/>
        </w:rPr>
      </w:pPr>
      <w:r w:rsidRPr="0068060D">
        <w:rPr>
          <w:rFonts w:ascii="Courier New" w:hAnsi="Courier New" w:cs="Courier New"/>
        </w:rPr>
        <w:t xml:space="preserve">This is </w:t>
      </w:r>
      <w:r w:rsidR="00057A28" w:rsidRPr="0068060D">
        <w:rPr>
          <w:rFonts w:ascii="Courier New" w:hAnsi="Courier New" w:cs="Courier New"/>
        </w:rPr>
        <w:t xml:space="preserve">all the more </w:t>
      </w:r>
      <w:r w:rsidRPr="0068060D">
        <w:rPr>
          <w:rFonts w:ascii="Courier New" w:hAnsi="Courier New" w:cs="Courier New"/>
        </w:rPr>
        <w:t>ex</w:t>
      </w:r>
      <w:r w:rsidR="00057A28" w:rsidRPr="0068060D">
        <w:rPr>
          <w:rFonts w:ascii="Courier New" w:hAnsi="Courier New" w:cs="Courier New"/>
        </w:rPr>
        <w:t xml:space="preserve">traordinary given </w:t>
      </w:r>
      <w:r w:rsidRPr="0068060D">
        <w:rPr>
          <w:rFonts w:ascii="Courier New" w:hAnsi="Courier New" w:cs="Courier New"/>
        </w:rPr>
        <w:t xml:space="preserve">the Draft Principles  </w:t>
      </w:r>
      <w:r w:rsidR="00057A28" w:rsidRPr="0068060D">
        <w:rPr>
          <w:rFonts w:ascii="Courier New" w:hAnsi="Courier New" w:cs="Courier New"/>
        </w:rPr>
        <w:t xml:space="preserve">expressly </w:t>
      </w:r>
      <w:r w:rsidRPr="0068060D">
        <w:rPr>
          <w:rFonts w:ascii="Courier New" w:hAnsi="Courier New" w:cs="Courier New"/>
        </w:rPr>
        <w:t>address the concerns of Rights</w:t>
      </w:r>
      <w:r w:rsidR="0068060D">
        <w:rPr>
          <w:rFonts w:ascii="Courier New" w:hAnsi="Courier New" w:cs="Courier New"/>
        </w:rPr>
        <w:t>’ c</w:t>
      </w:r>
      <w:r w:rsidRPr="0068060D">
        <w:rPr>
          <w:rFonts w:ascii="Courier New" w:hAnsi="Courier New" w:cs="Courier New"/>
        </w:rPr>
        <w:t xml:space="preserve">laimants, at 2.7. </w:t>
      </w:r>
      <w:r w:rsidR="00057A28" w:rsidRPr="0068060D">
        <w:rPr>
          <w:rFonts w:ascii="Courier New" w:hAnsi="Courier New" w:cs="Courier New"/>
        </w:rPr>
        <w:t xml:space="preserve">  </w:t>
      </w:r>
    </w:p>
    <w:p w:rsidR="006273C5" w:rsidRPr="0068060D" w:rsidRDefault="006273C5" w:rsidP="006F7B3D">
      <w:pPr>
        <w:spacing w:after="0" w:line="240" w:lineRule="auto"/>
        <w:outlineLvl w:val="0"/>
        <w:rPr>
          <w:rFonts w:ascii="Courier New" w:hAnsi="Courier New" w:cs="Courier New"/>
        </w:rPr>
      </w:pPr>
    </w:p>
    <w:p w:rsidR="00AA3BD6" w:rsidRPr="0068060D" w:rsidRDefault="006273C5" w:rsidP="006F7B3D">
      <w:pPr>
        <w:spacing w:after="0" w:line="240" w:lineRule="auto"/>
        <w:outlineLvl w:val="0"/>
        <w:rPr>
          <w:rFonts w:ascii="Courier New" w:hAnsi="Courier New" w:cs="Courier New"/>
        </w:rPr>
      </w:pPr>
      <w:r w:rsidRPr="0068060D">
        <w:rPr>
          <w:rFonts w:ascii="Courier New" w:hAnsi="Courier New" w:cs="Courier New"/>
        </w:rPr>
        <w:lastRenderedPageBreak/>
        <w:t xml:space="preserve">The internet is not solely concerned with commercial use and speech and it is critical that proper consideration be given to Freedom of Expression.  </w:t>
      </w:r>
      <w:r w:rsidR="00AA3BD6" w:rsidRPr="0068060D">
        <w:rPr>
          <w:rFonts w:ascii="Courier New" w:hAnsi="Courier New" w:cs="Courier New"/>
        </w:rPr>
        <w:t xml:space="preserve">This is a consumer concern and is </w:t>
      </w:r>
      <w:r w:rsidRPr="0068060D">
        <w:rPr>
          <w:rFonts w:ascii="Courier New" w:hAnsi="Courier New" w:cs="Courier New"/>
        </w:rPr>
        <w:t xml:space="preserve">why trade mark law is </w:t>
      </w:r>
      <w:r w:rsidR="00057A28" w:rsidRPr="0068060D">
        <w:rPr>
          <w:rFonts w:ascii="Courier New" w:hAnsi="Courier New" w:cs="Courier New"/>
        </w:rPr>
        <w:t xml:space="preserve">so often </w:t>
      </w:r>
      <w:r w:rsidRPr="0068060D">
        <w:rPr>
          <w:rFonts w:ascii="Courier New" w:hAnsi="Courier New" w:cs="Courier New"/>
        </w:rPr>
        <w:t>an inadequate analogy.</w:t>
      </w:r>
      <w:r w:rsidR="009D3904" w:rsidRPr="0068060D">
        <w:rPr>
          <w:rStyle w:val="FootnoteReference"/>
          <w:rFonts w:ascii="Courier New" w:hAnsi="Courier New" w:cs="Courier New"/>
        </w:rPr>
        <w:footnoteReference w:id="3"/>
      </w:r>
      <w:r w:rsidRPr="0068060D">
        <w:rPr>
          <w:rFonts w:ascii="Courier New" w:hAnsi="Courier New" w:cs="Courier New"/>
        </w:rPr>
        <w:t xml:space="preserve">  </w:t>
      </w:r>
    </w:p>
    <w:p w:rsidR="00150702" w:rsidRPr="0068060D" w:rsidRDefault="006273C5" w:rsidP="006F7B3D">
      <w:pPr>
        <w:spacing w:after="0" w:line="240" w:lineRule="auto"/>
        <w:outlineLvl w:val="0"/>
        <w:rPr>
          <w:rFonts w:ascii="Courier New" w:hAnsi="Courier New" w:cs="Courier New"/>
        </w:rPr>
      </w:pPr>
      <w:r w:rsidRPr="0068060D">
        <w:rPr>
          <w:rFonts w:ascii="Courier New" w:hAnsi="Courier New" w:cs="Courier New"/>
        </w:rPr>
        <w:t xml:space="preserve">    </w:t>
      </w:r>
    </w:p>
    <w:p w:rsidR="006F7B3D" w:rsidRPr="0068060D" w:rsidRDefault="006F7B3D" w:rsidP="006F7B3D">
      <w:pPr>
        <w:spacing w:after="0" w:line="240" w:lineRule="auto"/>
        <w:outlineLvl w:val="0"/>
        <w:rPr>
          <w:rFonts w:ascii="Courier New" w:hAnsi="Courier New" w:cs="Courier New"/>
        </w:rPr>
      </w:pPr>
    </w:p>
    <w:p w:rsidR="006F7B3D" w:rsidRPr="0068060D" w:rsidRDefault="006F7B3D" w:rsidP="006F7B3D">
      <w:pPr>
        <w:spacing w:after="0" w:line="240" w:lineRule="auto"/>
        <w:outlineLvl w:val="0"/>
        <w:rPr>
          <w:rFonts w:ascii="Courier New" w:hAnsi="Courier New" w:cs="Courier New"/>
        </w:rPr>
      </w:pPr>
      <w:r w:rsidRPr="0068060D">
        <w:rPr>
          <w:rFonts w:ascii="Courier New" w:hAnsi="Courier New" w:cs="Courier New"/>
        </w:rPr>
        <w:t xml:space="preserve">It is now well established in international jurisprudence that Freedom of Expression should only be subject to limits prescribed by law.  A classic example is the balance in Article 10 of the European Convention on Human Rights. Eg: </w:t>
      </w:r>
    </w:p>
    <w:p w:rsidR="000C230E" w:rsidRPr="0068060D" w:rsidRDefault="00E3700D" w:rsidP="00C5151C">
      <w:pPr>
        <w:spacing w:after="0" w:line="240" w:lineRule="auto"/>
        <w:rPr>
          <w:rFonts w:ascii="Courier New" w:eastAsia="Times New Roman" w:hAnsi="Courier New" w:cs="Courier New"/>
        </w:rPr>
      </w:pPr>
      <w:r w:rsidRPr="0068060D">
        <w:rPr>
          <w:rFonts w:ascii="Courier New" w:eastAsia="Times New Roman" w:hAnsi="Courier New" w:cs="Courier New"/>
        </w:rPr>
        <w:t xml:space="preserve">  </w:t>
      </w:r>
    </w:p>
    <w:p w:rsidR="00000986" w:rsidRPr="0068060D" w:rsidRDefault="00C5151C" w:rsidP="00000986">
      <w:pPr>
        <w:pStyle w:val="ParaLevel1"/>
        <w:numPr>
          <w:ilvl w:val="0"/>
          <w:numId w:val="0"/>
        </w:numPr>
        <w:ind w:left="720" w:hanging="720"/>
        <w:rPr>
          <w:rFonts w:ascii="Courier New" w:hAnsi="Courier New" w:cs="Courier New"/>
          <w:sz w:val="22"/>
          <w:szCs w:val="22"/>
        </w:rPr>
      </w:pPr>
      <w:r w:rsidRPr="0068060D">
        <w:rPr>
          <w:rFonts w:ascii="Courier New" w:hAnsi="Courier New" w:cs="Courier New"/>
          <w:sz w:val="22"/>
          <w:szCs w:val="22"/>
        </w:rPr>
        <w:t xml:space="preserve">  </w:t>
      </w:r>
      <w:bookmarkStart w:id="0" w:name="para77"/>
      <w:r w:rsidR="00000986" w:rsidRPr="0068060D">
        <w:rPr>
          <w:rFonts w:ascii="Courier New" w:hAnsi="Courier New" w:cs="Courier New"/>
          <w:sz w:val="22"/>
          <w:szCs w:val="22"/>
        </w:rPr>
        <w:t>Article 10 of the Convention provides:</w:t>
      </w:r>
    </w:p>
    <w:p w:rsidR="00000986" w:rsidRPr="0068060D" w:rsidRDefault="00000986" w:rsidP="00000986">
      <w:pPr>
        <w:pStyle w:val="Quote"/>
        <w:rPr>
          <w:rFonts w:ascii="Courier New" w:hAnsi="Courier New" w:cs="Courier New"/>
          <w:sz w:val="22"/>
          <w:szCs w:val="22"/>
        </w:rPr>
      </w:pPr>
      <w:r w:rsidRPr="0068060D">
        <w:rPr>
          <w:rFonts w:ascii="Courier New" w:hAnsi="Courier New" w:cs="Courier New"/>
          <w:sz w:val="22"/>
          <w:szCs w:val="22"/>
        </w:rPr>
        <w:t>“</w:t>
      </w:r>
      <w:bookmarkEnd w:id="0"/>
      <w:r w:rsidRPr="0068060D">
        <w:rPr>
          <w:rFonts w:ascii="Courier New" w:hAnsi="Courier New" w:cs="Courier New"/>
          <w:sz w:val="22"/>
          <w:szCs w:val="22"/>
        </w:rPr>
        <w:t>(1) Everyone has the right to freedom of expression. This right shall include freedom to hold opinions and to receive and impart information and ideas without interference by public authority and regardless of frontiers...</w:t>
      </w:r>
    </w:p>
    <w:p w:rsidR="00000986" w:rsidRPr="0068060D" w:rsidRDefault="00000986" w:rsidP="00000986">
      <w:pPr>
        <w:pStyle w:val="Quote"/>
        <w:rPr>
          <w:rFonts w:ascii="Courier New" w:hAnsi="Courier New" w:cs="Courier New"/>
          <w:sz w:val="22"/>
          <w:szCs w:val="22"/>
        </w:rPr>
      </w:pPr>
      <w:r w:rsidRPr="0068060D">
        <w:rPr>
          <w:rFonts w:ascii="Courier New" w:hAnsi="Courier New" w:cs="Courier New"/>
          <w:sz w:val="22"/>
          <w:szCs w:val="22"/>
        </w:rPr>
        <w:t xml:space="preserve">(2) The exercise of these freedoms, since it carries with it duties and responsibilities, </w:t>
      </w:r>
      <w:r w:rsidRPr="0068060D">
        <w:rPr>
          <w:rFonts w:ascii="Courier New" w:hAnsi="Courier New" w:cs="Courier New"/>
          <w:i/>
          <w:sz w:val="22"/>
          <w:szCs w:val="22"/>
        </w:rPr>
        <w:t>may be subject to such formalities, conditions, restrictions or penalties as are prescribed by law and are necessary in a democratic society,</w:t>
      </w:r>
      <w:r w:rsidRPr="0068060D">
        <w:rPr>
          <w:rFonts w:ascii="Courier New" w:hAnsi="Courier New" w:cs="Courier New"/>
          <w:sz w:val="22"/>
          <w:szCs w:val="22"/>
        </w:rPr>
        <w:t xml:space="preserve">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 </w:t>
      </w:r>
    </w:p>
    <w:p w:rsidR="00EA17A0" w:rsidRPr="0068060D" w:rsidRDefault="00B26B7F" w:rsidP="00C5151C">
      <w:pPr>
        <w:spacing w:after="0" w:line="240" w:lineRule="auto"/>
        <w:rPr>
          <w:rFonts w:ascii="Courier New" w:eastAsia="Times New Roman" w:hAnsi="Courier New" w:cs="Courier New"/>
        </w:rPr>
      </w:pPr>
    </w:p>
    <w:p w:rsidR="006273C5" w:rsidRPr="0068060D" w:rsidRDefault="00EC1FA1" w:rsidP="00C5151C">
      <w:pPr>
        <w:spacing w:after="0" w:line="240" w:lineRule="auto"/>
        <w:rPr>
          <w:rFonts w:ascii="Courier New" w:eastAsia="Times New Roman" w:hAnsi="Courier New" w:cs="Courier New"/>
        </w:rPr>
      </w:pPr>
      <w:r w:rsidRPr="0068060D">
        <w:rPr>
          <w:rFonts w:ascii="Courier New" w:eastAsia="Times New Roman" w:hAnsi="Courier New" w:cs="Courier New"/>
        </w:rPr>
        <w:t xml:space="preserve">Freedom of Expression is therefore predominant and subject only to those limits both prescribed by law </w:t>
      </w:r>
      <w:r w:rsidRPr="0068060D">
        <w:rPr>
          <w:rFonts w:ascii="Courier New" w:eastAsia="Times New Roman" w:hAnsi="Courier New" w:cs="Courier New"/>
          <w:i/>
        </w:rPr>
        <w:t>and</w:t>
      </w:r>
      <w:r w:rsidRPr="0068060D">
        <w:rPr>
          <w:rFonts w:ascii="Courier New" w:eastAsia="Times New Roman" w:hAnsi="Courier New" w:cs="Courier New"/>
        </w:rPr>
        <w:t xml:space="preserve"> necessary in a democratic society for one of the enumerated purposes. </w:t>
      </w:r>
    </w:p>
    <w:p w:rsidR="006273C5" w:rsidRPr="0068060D" w:rsidRDefault="006273C5" w:rsidP="00C5151C">
      <w:pPr>
        <w:spacing w:after="0" w:line="240" w:lineRule="auto"/>
        <w:rPr>
          <w:rFonts w:ascii="Courier New" w:eastAsia="Times New Roman" w:hAnsi="Courier New" w:cs="Courier New"/>
        </w:rPr>
      </w:pPr>
    </w:p>
    <w:p w:rsidR="00057A28" w:rsidRPr="0068060D" w:rsidRDefault="00057A28" w:rsidP="00C5151C">
      <w:pPr>
        <w:spacing w:after="0" w:line="240" w:lineRule="auto"/>
        <w:rPr>
          <w:rFonts w:ascii="Courier New" w:eastAsia="Times New Roman" w:hAnsi="Courier New" w:cs="Courier New"/>
        </w:rPr>
      </w:pPr>
      <w:r w:rsidRPr="0068060D">
        <w:rPr>
          <w:rFonts w:ascii="Courier New" w:eastAsia="Times New Roman" w:hAnsi="Courier New" w:cs="Courier New"/>
        </w:rPr>
        <w:t xml:space="preserve">I propose that Draft Principle 2.1 should reflect a similar balance. The predominant concern should be Freedom of Expression, subject only to those limits supplied by law and in the interests of preventing the promotion of hatred, racism, discrimination etc. Most nations do have laws preventing this type of speech so this should not be problematic. </w:t>
      </w:r>
    </w:p>
    <w:p w:rsidR="00D5228B" w:rsidRPr="0068060D" w:rsidRDefault="00D5228B" w:rsidP="00C5151C">
      <w:pPr>
        <w:spacing w:after="0" w:line="240" w:lineRule="auto"/>
        <w:rPr>
          <w:rFonts w:ascii="Courier New" w:eastAsia="Times New Roman" w:hAnsi="Courier New" w:cs="Courier New"/>
        </w:rPr>
      </w:pPr>
    </w:p>
    <w:p w:rsidR="0068060D" w:rsidRDefault="00D5228B" w:rsidP="006616F5">
      <w:pPr>
        <w:rPr>
          <w:rFonts w:ascii="Courier New" w:hAnsi="Courier New" w:cs="Courier New"/>
        </w:rPr>
      </w:pPr>
      <w:r w:rsidRPr="0068060D">
        <w:rPr>
          <w:rFonts w:ascii="Courier New" w:hAnsi="Courier New" w:cs="Courier New"/>
        </w:rPr>
        <w:t xml:space="preserve">In relation to “abuse of specific religions or cultures,” unless that abuse would fall within one of the laws aforementioned, then </w:t>
      </w:r>
      <w:r w:rsidRPr="0068060D">
        <w:rPr>
          <w:rFonts w:ascii="Courier New" w:hAnsi="Courier New" w:cs="Courier New"/>
        </w:rPr>
        <w:lastRenderedPageBreak/>
        <w:t xml:space="preserve">presumably in the delicate balancing act between Freedom of Expression and limits prescribed, this conduct is deemed by a given society to fall within the right to Freedom of Expression.  </w:t>
      </w:r>
    </w:p>
    <w:p w:rsidR="00C43E54" w:rsidRPr="0068060D" w:rsidRDefault="006616F5" w:rsidP="006616F5">
      <w:pPr>
        <w:rPr>
          <w:rFonts w:ascii="Courier New" w:hAnsi="Courier New" w:cs="Courier New"/>
        </w:rPr>
      </w:pPr>
      <w:r w:rsidRPr="0068060D">
        <w:rPr>
          <w:rFonts w:ascii="Courier New" w:hAnsi="Courier New" w:cs="Courier New"/>
        </w:rPr>
        <w:t xml:space="preserve">Different societies have reached different answers </w:t>
      </w:r>
      <w:r w:rsidR="0068060D">
        <w:rPr>
          <w:rFonts w:ascii="Courier New" w:hAnsi="Courier New" w:cs="Courier New"/>
        </w:rPr>
        <w:t xml:space="preserve">to these difficult questions </w:t>
      </w:r>
      <w:r w:rsidRPr="0068060D">
        <w:rPr>
          <w:rFonts w:ascii="Courier New" w:hAnsi="Courier New" w:cs="Courier New"/>
        </w:rPr>
        <w:t>–whose should prevail and by what “transparency and non-discriminatory”</w:t>
      </w:r>
      <w:r w:rsidR="00C43E54" w:rsidRPr="0068060D">
        <w:rPr>
          <w:rFonts w:ascii="Courier New" w:hAnsi="Courier New" w:cs="Courier New"/>
        </w:rPr>
        <w:t xml:space="preserve"> process should this be determined? </w:t>
      </w:r>
    </w:p>
    <w:p w:rsidR="00C43E54" w:rsidRPr="0068060D" w:rsidRDefault="00C43E54" w:rsidP="006616F5">
      <w:pPr>
        <w:rPr>
          <w:rFonts w:ascii="Courier New" w:hAnsi="Courier New" w:cs="Courier New"/>
        </w:rPr>
      </w:pPr>
      <w:r w:rsidRPr="0068060D">
        <w:rPr>
          <w:rFonts w:ascii="Courier New" w:hAnsi="Courier New" w:cs="Courier New"/>
        </w:rPr>
        <w:t>Certainly in democratic traditions, it has never bee</w:t>
      </w:r>
      <w:r w:rsidR="009D3904" w:rsidRPr="0068060D">
        <w:rPr>
          <w:rFonts w:ascii="Courier New" w:hAnsi="Courier New" w:cs="Courier New"/>
        </w:rPr>
        <w:t>n acceptable to have secret closed committees, accountable to no-one, decide what can be said or published based on criteria known only to them</w:t>
      </w:r>
      <w:r w:rsidR="0068060D" w:rsidRPr="0068060D">
        <w:rPr>
          <w:rFonts w:ascii="Courier New" w:hAnsi="Courier New" w:cs="Courier New"/>
        </w:rPr>
        <w:t xml:space="preserve"> and not subject to law or of law</w:t>
      </w:r>
      <w:r w:rsidR="009D3904" w:rsidRPr="0068060D">
        <w:rPr>
          <w:rFonts w:ascii="Courier New" w:hAnsi="Courier New" w:cs="Courier New"/>
        </w:rPr>
        <w:t xml:space="preserve"> –this is censorship. </w:t>
      </w:r>
    </w:p>
    <w:p w:rsidR="00C43E54" w:rsidRPr="0068060D" w:rsidRDefault="00C43E54" w:rsidP="006616F5">
      <w:pPr>
        <w:rPr>
          <w:rFonts w:ascii="Courier New" w:hAnsi="Courier New" w:cs="Courier New"/>
        </w:rPr>
      </w:pPr>
      <w:r w:rsidRPr="0068060D">
        <w:rPr>
          <w:rFonts w:ascii="Courier New" w:hAnsi="Courier New" w:cs="Courier New"/>
        </w:rPr>
        <w:t xml:space="preserve">Given that this is an issue that nations are struggling with themselves and that no international or regional solutions have been reached, by law or otherwise – I would suggest that ICANN is not the appropriate body to address these issues and should defer to the law.  </w:t>
      </w:r>
    </w:p>
    <w:p w:rsidR="003E04C9" w:rsidRPr="0068060D" w:rsidRDefault="00C43E54" w:rsidP="006616F5">
      <w:pPr>
        <w:rPr>
          <w:rFonts w:ascii="Courier New" w:hAnsi="Courier New" w:cs="Courier New"/>
        </w:rPr>
      </w:pPr>
      <w:r w:rsidRPr="0068060D">
        <w:rPr>
          <w:rFonts w:ascii="Courier New" w:hAnsi="Courier New" w:cs="Courier New"/>
        </w:rPr>
        <w:t xml:space="preserve">If the proposed name </w:t>
      </w:r>
      <w:r w:rsidRPr="0068060D">
        <w:rPr>
          <w:rFonts w:ascii="Courier New" w:hAnsi="Courier New" w:cs="Courier New"/>
          <w:b/>
        </w:rPr>
        <w:t xml:space="preserve">would infringe a law </w:t>
      </w:r>
      <w:r w:rsidRPr="0068060D">
        <w:rPr>
          <w:rFonts w:ascii="Courier New" w:hAnsi="Courier New" w:cs="Courier New"/>
        </w:rPr>
        <w:t xml:space="preserve">in a nation state and that nation state objects to the application, then that application should be granted with conditions restricting or preventing its use in the objecting nation state and any supporting nation states.   </w:t>
      </w:r>
      <w:r w:rsidR="003E04C9" w:rsidRPr="0068060D">
        <w:rPr>
          <w:rFonts w:ascii="Courier New" w:hAnsi="Courier New" w:cs="Courier New"/>
        </w:rPr>
        <w:t xml:space="preserve">This prevents one State imposing its laws on the others.  </w:t>
      </w:r>
    </w:p>
    <w:p w:rsidR="0068060D" w:rsidRPr="0068060D" w:rsidRDefault="0068060D" w:rsidP="006616F5">
      <w:pPr>
        <w:rPr>
          <w:rFonts w:ascii="Courier New" w:hAnsi="Courier New" w:cs="Courier New"/>
        </w:rPr>
      </w:pPr>
      <w:r w:rsidRPr="0068060D">
        <w:rPr>
          <w:rFonts w:ascii="Courier New" w:hAnsi="Courier New" w:cs="Courier New"/>
        </w:rPr>
        <w:t xml:space="preserve">This applies similarly to names at the second level, and other levels, where it should not be left to the discretion of the gTLD, who again should have the ability to decline only on the basis of law.   </w:t>
      </w:r>
    </w:p>
    <w:p w:rsidR="003E04C9" w:rsidRPr="0068060D" w:rsidRDefault="003E04C9" w:rsidP="006616F5">
      <w:pPr>
        <w:rPr>
          <w:rFonts w:ascii="Courier New" w:hAnsi="Courier New" w:cs="Courier New"/>
        </w:rPr>
      </w:pPr>
      <w:r w:rsidRPr="0068060D">
        <w:rPr>
          <w:rFonts w:ascii="Courier New" w:hAnsi="Courier New" w:cs="Courier New"/>
        </w:rPr>
        <w:t xml:space="preserve"> </w:t>
      </w:r>
    </w:p>
    <w:p w:rsidR="00C43E54" w:rsidRPr="0068060D" w:rsidRDefault="00C43E54" w:rsidP="006616F5">
      <w:pPr>
        <w:rPr>
          <w:rFonts w:ascii="Courier New" w:hAnsi="Courier New" w:cs="Courier New"/>
        </w:rPr>
      </w:pPr>
      <w:r w:rsidRPr="0068060D">
        <w:rPr>
          <w:rFonts w:ascii="Courier New" w:hAnsi="Courier New" w:cs="Courier New"/>
        </w:rPr>
        <w:t xml:space="preserve"> </w:t>
      </w:r>
      <w:r w:rsidR="0068060D" w:rsidRPr="0068060D">
        <w:rPr>
          <w:rFonts w:ascii="Courier New" w:hAnsi="Courier New" w:cs="Courier New"/>
        </w:rPr>
        <w:t>Victoria McEvedy</w:t>
      </w:r>
    </w:p>
    <w:p w:rsidR="00C43E54" w:rsidRPr="0068060D" w:rsidRDefault="00C43E54" w:rsidP="006616F5">
      <w:pPr>
        <w:rPr>
          <w:rFonts w:ascii="Courier New" w:hAnsi="Courier New" w:cs="Courier New"/>
        </w:rPr>
      </w:pPr>
    </w:p>
    <w:p w:rsidR="00C43E54" w:rsidRDefault="00C43E54" w:rsidP="006616F5"/>
    <w:p w:rsidR="00C43E54" w:rsidRDefault="00C43E54" w:rsidP="006616F5"/>
    <w:p w:rsidR="00D5228B" w:rsidRDefault="00D5228B" w:rsidP="006616F5">
      <w:r>
        <w:t xml:space="preserve">  </w:t>
      </w:r>
    </w:p>
    <w:p w:rsidR="00057A28" w:rsidRDefault="00057A28" w:rsidP="00C5151C">
      <w:pPr>
        <w:spacing w:after="0" w:line="240" w:lineRule="auto"/>
        <w:rPr>
          <w:rFonts w:ascii="Times New Roman" w:eastAsia="Times New Roman" w:hAnsi="Times New Roman" w:cs="Times New Roman"/>
          <w:sz w:val="24"/>
          <w:szCs w:val="24"/>
        </w:rPr>
      </w:pPr>
    </w:p>
    <w:p w:rsidR="00EC1FA1" w:rsidRPr="00C5151C" w:rsidRDefault="00EC1FA1" w:rsidP="00C51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C1FA1" w:rsidRPr="00C5151C" w:rsidSect="003429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B7F" w:rsidRDefault="00B26B7F" w:rsidP="00E3700D">
      <w:pPr>
        <w:spacing w:after="0" w:line="240" w:lineRule="auto"/>
      </w:pPr>
      <w:r>
        <w:separator/>
      </w:r>
    </w:p>
  </w:endnote>
  <w:endnote w:type="continuationSeparator" w:id="1">
    <w:p w:rsidR="00B26B7F" w:rsidRDefault="00B26B7F" w:rsidP="00E37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B7F" w:rsidRDefault="00B26B7F" w:rsidP="00E3700D">
      <w:pPr>
        <w:spacing w:after="0" w:line="240" w:lineRule="auto"/>
      </w:pPr>
      <w:r>
        <w:separator/>
      </w:r>
    </w:p>
  </w:footnote>
  <w:footnote w:type="continuationSeparator" w:id="1">
    <w:p w:rsidR="00B26B7F" w:rsidRDefault="00B26B7F" w:rsidP="00E3700D">
      <w:pPr>
        <w:spacing w:after="0" w:line="240" w:lineRule="auto"/>
      </w:pPr>
      <w:r>
        <w:continuationSeparator/>
      </w:r>
    </w:p>
  </w:footnote>
  <w:footnote w:id="2">
    <w:p w:rsidR="00E3700D" w:rsidRDefault="00E3700D">
      <w:pPr>
        <w:pStyle w:val="FootnoteText"/>
      </w:pPr>
      <w:r>
        <w:rPr>
          <w:rStyle w:val="FootnoteReference"/>
        </w:rPr>
        <w:footnoteRef/>
      </w:r>
      <w:r>
        <w:t xml:space="preserve"> GAC Principles and Guidelines on Public Policy Issues Regarding the Implementation of New gTLDs, Draft Version #2 (17/10/06).  </w:t>
      </w:r>
    </w:p>
  </w:footnote>
  <w:footnote w:id="3">
    <w:p w:rsidR="009D3904" w:rsidRDefault="009D3904">
      <w:pPr>
        <w:pStyle w:val="FootnoteText"/>
      </w:pPr>
      <w:r>
        <w:rPr>
          <w:rStyle w:val="FootnoteReference"/>
        </w:rPr>
        <w:footnoteRef/>
      </w:r>
      <w:r>
        <w:t xml:space="preserve"> Not only does trade mark law contain many compromises in its complex defences which are not reflected in the Domain System, but entry on the register, for registered marks, was at the government’s discretion and thus contained an element of state sanction –allowing it to impose a Victorian “taste and decency” approach redolent of 1930’s Britian.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5D70B9F"/>
    <w:multiLevelType w:val="multilevel"/>
    <w:tmpl w:val="36DAC4E0"/>
    <w:lvl w:ilvl="0">
      <w:start w:val="1"/>
      <w:numFmt w:val="decimal"/>
      <w:pStyle w:val="ParaLevel1"/>
      <w:lvlText w:val="%1."/>
      <w:lvlJc w:val="left"/>
      <w:pPr>
        <w:tabs>
          <w:tab w:val="num" w:pos="720"/>
        </w:tabs>
        <w:ind w:left="720" w:hanging="720"/>
      </w:pPr>
      <w:rPr>
        <w:rFonts w:ascii="Times New Roman" w:hAnsi="Times New Roman" w:cs="Times New Roman" w:hint="default"/>
        <w:b w:val="0"/>
        <w:i w:val="0"/>
        <w:sz w:val="24"/>
        <w:szCs w:val="24"/>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0"/>
    <w:footnote w:id="1"/>
  </w:footnotePr>
  <w:endnotePr>
    <w:endnote w:id="0"/>
    <w:endnote w:id="1"/>
  </w:endnotePr>
  <w:compat/>
  <w:rsids>
    <w:rsidRoot w:val="00346ECB"/>
    <w:rsid w:val="00000986"/>
    <w:rsid w:val="00057A28"/>
    <w:rsid w:val="00096F61"/>
    <w:rsid w:val="000C230E"/>
    <w:rsid w:val="00150702"/>
    <w:rsid w:val="003429A7"/>
    <w:rsid w:val="00346ECB"/>
    <w:rsid w:val="003E04C9"/>
    <w:rsid w:val="004671EF"/>
    <w:rsid w:val="00607E2B"/>
    <w:rsid w:val="006273C5"/>
    <w:rsid w:val="00640CD5"/>
    <w:rsid w:val="006616F5"/>
    <w:rsid w:val="0068060D"/>
    <w:rsid w:val="006F7B3D"/>
    <w:rsid w:val="00765244"/>
    <w:rsid w:val="00947AE4"/>
    <w:rsid w:val="009D3904"/>
    <w:rsid w:val="00AA3BD6"/>
    <w:rsid w:val="00B22E27"/>
    <w:rsid w:val="00B26B7F"/>
    <w:rsid w:val="00C43E54"/>
    <w:rsid w:val="00C5151C"/>
    <w:rsid w:val="00D5228B"/>
    <w:rsid w:val="00E027B5"/>
    <w:rsid w:val="00E3700D"/>
    <w:rsid w:val="00E54183"/>
    <w:rsid w:val="00EC1FA1"/>
    <w:rsid w:val="00FF3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7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00D"/>
    <w:rPr>
      <w:sz w:val="20"/>
      <w:szCs w:val="20"/>
    </w:rPr>
  </w:style>
  <w:style w:type="character" w:styleId="FootnoteReference">
    <w:name w:val="footnote reference"/>
    <w:basedOn w:val="DefaultParagraphFont"/>
    <w:uiPriority w:val="99"/>
    <w:semiHidden/>
    <w:unhideWhenUsed/>
    <w:rsid w:val="00E3700D"/>
    <w:rPr>
      <w:vertAlign w:val="superscript"/>
    </w:rPr>
  </w:style>
  <w:style w:type="paragraph" w:customStyle="1" w:styleId="ParaLevel1">
    <w:name w:val="ParaLevel1"/>
    <w:basedOn w:val="Normal"/>
    <w:rsid w:val="00000986"/>
    <w:pPr>
      <w:numPr>
        <w:numId w:val="2"/>
      </w:numPr>
      <w:suppressAutoHyphens/>
      <w:spacing w:before="240" w:after="240" w:line="240" w:lineRule="auto"/>
      <w:jc w:val="both"/>
      <w:outlineLvl w:val="0"/>
    </w:pPr>
    <w:rPr>
      <w:rFonts w:ascii="Times New Roman" w:eastAsia="Times New Roman" w:hAnsi="Times New Roman" w:cs="Times New Roman"/>
      <w:sz w:val="24"/>
      <w:szCs w:val="20"/>
      <w:lang w:val="en-GB"/>
    </w:rPr>
  </w:style>
  <w:style w:type="paragraph" w:customStyle="1" w:styleId="ParaLevel2">
    <w:name w:val="ParaLevel2"/>
    <w:basedOn w:val="Normal"/>
    <w:rsid w:val="00000986"/>
    <w:pPr>
      <w:numPr>
        <w:ilvl w:val="1"/>
        <w:numId w:val="2"/>
      </w:numPr>
      <w:suppressAutoHyphens/>
      <w:spacing w:before="240" w:after="240" w:line="240" w:lineRule="auto"/>
      <w:jc w:val="both"/>
      <w:outlineLvl w:val="1"/>
    </w:pPr>
    <w:rPr>
      <w:rFonts w:ascii="Times New Roman" w:eastAsia="Times New Roman" w:hAnsi="Times New Roman" w:cs="Times New Roman"/>
      <w:sz w:val="24"/>
      <w:szCs w:val="20"/>
      <w:lang w:val="en-GB"/>
    </w:rPr>
  </w:style>
  <w:style w:type="paragraph" w:customStyle="1" w:styleId="ParaLevel3">
    <w:name w:val="ParaLevel3"/>
    <w:basedOn w:val="Normal"/>
    <w:rsid w:val="00000986"/>
    <w:pPr>
      <w:numPr>
        <w:ilvl w:val="2"/>
        <w:numId w:val="2"/>
      </w:numPr>
      <w:suppressAutoHyphens/>
      <w:spacing w:before="240" w:after="240" w:line="240" w:lineRule="auto"/>
      <w:jc w:val="both"/>
      <w:outlineLvl w:val="2"/>
    </w:pPr>
    <w:rPr>
      <w:rFonts w:ascii="Times New Roman" w:eastAsia="Times New Roman" w:hAnsi="Times New Roman" w:cs="Times New Roman"/>
      <w:sz w:val="24"/>
      <w:szCs w:val="20"/>
      <w:lang w:val="en-GB"/>
    </w:rPr>
  </w:style>
  <w:style w:type="paragraph" w:customStyle="1" w:styleId="ParaLevel4">
    <w:name w:val="ParaLevel4"/>
    <w:basedOn w:val="Normal"/>
    <w:rsid w:val="00000986"/>
    <w:pPr>
      <w:numPr>
        <w:ilvl w:val="3"/>
        <w:numId w:val="2"/>
      </w:numPr>
      <w:suppressAutoHyphens/>
      <w:spacing w:before="240" w:after="240" w:line="240" w:lineRule="auto"/>
      <w:jc w:val="both"/>
      <w:outlineLvl w:val="3"/>
    </w:pPr>
    <w:rPr>
      <w:rFonts w:ascii="Times New Roman" w:eastAsia="Times New Roman" w:hAnsi="Times New Roman" w:cs="Times New Roman"/>
      <w:sz w:val="24"/>
      <w:szCs w:val="20"/>
      <w:lang w:val="en-GB"/>
    </w:rPr>
  </w:style>
  <w:style w:type="paragraph" w:customStyle="1" w:styleId="ParaLevel5">
    <w:name w:val="ParaLevel5"/>
    <w:basedOn w:val="Normal"/>
    <w:rsid w:val="00000986"/>
    <w:pPr>
      <w:numPr>
        <w:ilvl w:val="4"/>
        <w:numId w:val="2"/>
      </w:numPr>
      <w:suppressAutoHyphens/>
      <w:spacing w:before="240" w:after="240" w:line="240" w:lineRule="auto"/>
      <w:jc w:val="both"/>
      <w:outlineLvl w:val="4"/>
    </w:pPr>
    <w:rPr>
      <w:rFonts w:ascii="Times New Roman" w:eastAsia="Times New Roman" w:hAnsi="Times New Roman" w:cs="Times New Roman"/>
      <w:sz w:val="24"/>
      <w:szCs w:val="20"/>
      <w:lang w:val="en-GB"/>
    </w:rPr>
  </w:style>
  <w:style w:type="paragraph" w:customStyle="1" w:styleId="ParaLevel6">
    <w:name w:val="ParaLevel6"/>
    <w:basedOn w:val="Normal"/>
    <w:rsid w:val="00000986"/>
    <w:pPr>
      <w:numPr>
        <w:ilvl w:val="5"/>
        <w:numId w:val="2"/>
      </w:numPr>
      <w:suppressAutoHyphens/>
      <w:spacing w:before="240" w:after="240" w:line="240" w:lineRule="auto"/>
      <w:jc w:val="both"/>
      <w:outlineLvl w:val="5"/>
    </w:pPr>
    <w:rPr>
      <w:rFonts w:ascii="Times New Roman" w:eastAsia="Times New Roman" w:hAnsi="Times New Roman" w:cs="Times New Roman"/>
      <w:sz w:val="24"/>
      <w:szCs w:val="20"/>
      <w:lang w:val="en-GB"/>
    </w:rPr>
  </w:style>
  <w:style w:type="paragraph" w:customStyle="1" w:styleId="ParaLevel7">
    <w:name w:val="ParaLevel7"/>
    <w:basedOn w:val="Normal"/>
    <w:rsid w:val="00000986"/>
    <w:pPr>
      <w:numPr>
        <w:ilvl w:val="6"/>
        <w:numId w:val="2"/>
      </w:numPr>
      <w:suppressAutoHyphens/>
      <w:spacing w:before="240" w:after="240" w:line="240" w:lineRule="auto"/>
      <w:jc w:val="both"/>
      <w:outlineLvl w:val="6"/>
    </w:pPr>
    <w:rPr>
      <w:rFonts w:ascii="Times New Roman" w:eastAsia="Times New Roman" w:hAnsi="Times New Roman" w:cs="Times New Roman"/>
      <w:sz w:val="24"/>
      <w:szCs w:val="20"/>
      <w:lang w:val="en-GB"/>
    </w:rPr>
  </w:style>
  <w:style w:type="paragraph" w:customStyle="1" w:styleId="ParaLevel8">
    <w:name w:val="ParaLevel8"/>
    <w:basedOn w:val="Normal"/>
    <w:rsid w:val="00000986"/>
    <w:pPr>
      <w:numPr>
        <w:ilvl w:val="7"/>
        <w:numId w:val="2"/>
      </w:numPr>
      <w:suppressAutoHyphens/>
      <w:spacing w:before="240" w:after="240" w:line="240" w:lineRule="auto"/>
      <w:jc w:val="both"/>
      <w:outlineLvl w:val="7"/>
    </w:pPr>
    <w:rPr>
      <w:rFonts w:ascii="Times New Roman" w:eastAsia="Times New Roman" w:hAnsi="Times New Roman" w:cs="Times New Roman"/>
      <w:sz w:val="24"/>
      <w:szCs w:val="20"/>
      <w:lang w:val="en-GB"/>
    </w:rPr>
  </w:style>
  <w:style w:type="paragraph" w:customStyle="1" w:styleId="ParaLevel9">
    <w:name w:val="ParaLevel9"/>
    <w:basedOn w:val="Normal"/>
    <w:rsid w:val="00000986"/>
    <w:pPr>
      <w:numPr>
        <w:ilvl w:val="8"/>
        <w:numId w:val="2"/>
      </w:numPr>
      <w:suppressAutoHyphens/>
      <w:spacing w:before="240" w:after="240" w:line="240" w:lineRule="auto"/>
      <w:jc w:val="both"/>
      <w:outlineLvl w:val="8"/>
    </w:pPr>
    <w:rPr>
      <w:rFonts w:ascii="Times New Roman" w:eastAsia="Times New Roman" w:hAnsi="Times New Roman" w:cs="Times New Roman"/>
      <w:sz w:val="24"/>
      <w:szCs w:val="20"/>
      <w:lang w:val="en-GB"/>
    </w:rPr>
  </w:style>
  <w:style w:type="paragraph" w:styleId="Quote">
    <w:name w:val="Quote"/>
    <w:basedOn w:val="Normal"/>
    <w:next w:val="ParaLevel1"/>
    <w:link w:val="QuoteChar"/>
    <w:qFormat/>
    <w:rsid w:val="00000986"/>
    <w:pPr>
      <w:spacing w:after="240" w:line="240" w:lineRule="auto"/>
      <w:ind w:left="1440" w:right="1440"/>
      <w:jc w:val="both"/>
    </w:pPr>
    <w:rPr>
      <w:rFonts w:ascii="Times New Roman" w:eastAsia="Times New Roman" w:hAnsi="Times New Roman" w:cs="Times New Roman"/>
      <w:sz w:val="24"/>
      <w:szCs w:val="20"/>
      <w:lang w:val="en-GB"/>
    </w:rPr>
  </w:style>
  <w:style w:type="character" w:customStyle="1" w:styleId="QuoteChar">
    <w:name w:val="Quote Char"/>
    <w:basedOn w:val="DefaultParagraphFont"/>
    <w:link w:val="Quote"/>
    <w:rsid w:val="00000986"/>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2144808698">
      <w:bodyDiv w:val="1"/>
      <w:marLeft w:val="0"/>
      <w:marRight w:val="0"/>
      <w:marTop w:val="0"/>
      <w:marBottom w:val="0"/>
      <w:divBdr>
        <w:top w:val="none" w:sz="0" w:space="0" w:color="auto"/>
        <w:left w:val="none" w:sz="0" w:space="0" w:color="auto"/>
        <w:bottom w:val="none" w:sz="0" w:space="0" w:color="auto"/>
        <w:right w:val="none" w:sz="0" w:space="0" w:color="auto"/>
      </w:divBdr>
      <w:divsChild>
        <w:div w:id="134034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4A43-71AB-44D2-B6C2-C88CCCD3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2007-03-13T16:39:00Z</dcterms:created>
  <dcterms:modified xsi:type="dcterms:W3CDTF">2007-03-13T16:39:00Z</dcterms:modified>
</cp:coreProperties>
</file>