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C9" w:rsidRDefault="001106C9">
      <w:r>
        <w:t>Hi Jeff,</w:t>
      </w:r>
    </w:p>
    <w:p w:rsidR="008E6864" w:rsidRDefault="008E6864" w:rsidP="008E6864">
      <w:r>
        <w:t xml:space="preserve">I appreciate your question, and you have, of course, reached the crux of the issue: So what are the dangers of cross-ownership?  </w:t>
      </w:r>
      <w:r w:rsidR="005C3E73">
        <w:t>It seemed worth a little time to gather thoughts and put them in together for you.</w:t>
      </w:r>
    </w:p>
    <w:p w:rsidR="00B10252" w:rsidRDefault="008E6864" w:rsidP="00B10252">
      <w:r>
        <w:t>If you would al</w:t>
      </w:r>
      <w:r w:rsidR="00CF454D">
        <w:t xml:space="preserve">low me </w:t>
      </w:r>
      <w:r>
        <w:t xml:space="preserve">, I would like to rephrase the question from a negative to a positive: What are the benefits of a structurally-separated model? What about the Registry-Registrar system today is beneficial and helps create a level playing field among ICANN-accredited registrars? What might we lose by changing to a system of full vertical integration? </w:t>
      </w:r>
    </w:p>
    <w:p w:rsidR="00B10252" w:rsidRPr="00CF454D" w:rsidRDefault="00B10252" w:rsidP="00B10252">
      <w:pPr>
        <w:rPr>
          <w:b/>
        </w:rPr>
      </w:pPr>
      <w:r w:rsidRPr="00CF454D">
        <w:rPr>
          <w:b/>
        </w:rPr>
        <w:t>Exclusive position of the Registry</w:t>
      </w:r>
    </w:p>
    <w:p w:rsidR="00B10252" w:rsidRDefault="00B10252" w:rsidP="00B10252">
      <w:r>
        <w:t>The Registry, as you know, is in an exclusive position. There is only one Registry in the world that operates .ORG; there is only one registry in the world that will operate .MUSIC, .SHOE and .ROCKS in the future. That’s an exc</w:t>
      </w:r>
      <w:r w:rsidR="00A77F2E">
        <w:t>lusive and privileged position, and in our community, it includes duties and responsibilities.</w:t>
      </w:r>
    </w:p>
    <w:p w:rsidR="00B10252" w:rsidRDefault="00B10252" w:rsidP="00B10252">
      <w:r>
        <w:t xml:space="preserve">Now </w:t>
      </w:r>
      <w:r>
        <w:t xml:space="preserve">within a Registry </w:t>
      </w:r>
      <w:r>
        <w:t xml:space="preserve">I am coming to understand </w:t>
      </w:r>
      <w:r w:rsidR="005829EA">
        <w:t xml:space="preserve">the </w:t>
      </w:r>
      <w:r w:rsidR="007018D9">
        <w:t xml:space="preserve">depth and breadth </w:t>
      </w:r>
      <w:r w:rsidR="005C3E73">
        <w:t xml:space="preserve">of the </w:t>
      </w:r>
      <w:r>
        <w:t>data</w:t>
      </w:r>
      <w:r w:rsidR="007018D9">
        <w:t xml:space="preserve"> we collect and </w:t>
      </w:r>
      <w:r w:rsidR="005829EA">
        <w:t xml:space="preserve"> the </w:t>
      </w:r>
      <w:r w:rsidR="005C3E73">
        <w:t xml:space="preserve">complexity of the </w:t>
      </w:r>
      <w:r w:rsidR="00CF454D">
        <w:t xml:space="preserve">operations </w:t>
      </w:r>
      <w:r w:rsidR="007018D9">
        <w:t xml:space="preserve">we run – and </w:t>
      </w:r>
      <w:r w:rsidR="005C3E73">
        <w:t xml:space="preserve">the </w:t>
      </w:r>
      <w:r w:rsidR="007018D9">
        <w:t xml:space="preserve">extent of our work with both data and operations </w:t>
      </w:r>
      <w:r w:rsidR="00A77F2E">
        <w:t xml:space="preserve"> as potential competitive uses, and which we must provide equally and fairly -- </w:t>
      </w:r>
      <w:r w:rsidR="007018D9">
        <w:t xml:space="preserve">to create a </w:t>
      </w:r>
      <w:r w:rsidR="005C3E73">
        <w:t xml:space="preserve">level playing field for </w:t>
      </w:r>
      <w:r w:rsidR="00A77F2E">
        <w:t xml:space="preserve">all </w:t>
      </w:r>
      <w:r w:rsidR="005C3E73">
        <w:t xml:space="preserve">registrars </w:t>
      </w:r>
      <w:r w:rsidR="00A77F2E">
        <w:t xml:space="preserve">and to </w:t>
      </w:r>
      <w:r w:rsidR="007018D9">
        <w:t xml:space="preserve">foster </w:t>
      </w:r>
      <w:r w:rsidR="00A77F2E">
        <w:t xml:space="preserve">and support the </w:t>
      </w:r>
      <w:r w:rsidR="007018D9">
        <w:t xml:space="preserve"> full and fair </w:t>
      </w:r>
      <w:r w:rsidR="005C3E73">
        <w:t>competitive process</w:t>
      </w:r>
      <w:r w:rsidR="00A77F2E">
        <w:t xml:space="preserve"> between registrars</w:t>
      </w:r>
      <w:r w:rsidR="005C3E73">
        <w:t xml:space="preserve">.  </w:t>
      </w:r>
    </w:p>
    <w:p w:rsidR="0057610C" w:rsidRDefault="0057610C" w:rsidP="008E6864">
      <w:r>
        <w:t xml:space="preserve">Among other forms of </w:t>
      </w:r>
      <w:r w:rsidR="00D54B3F" w:rsidRPr="007018D9">
        <w:t xml:space="preserve">valuable </w:t>
      </w:r>
      <w:r w:rsidR="00D54B3F" w:rsidRPr="00D54B3F">
        <w:rPr>
          <w:i/>
        </w:rPr>
        <w:t xml:space="preserve">domain name </w:t>
      </w:r>
      <w:r w:rsidRPr="00D54B3F">
        <w:rPr>
          <w:i/>
        </w:rPr>
        <w:t>data</w:t>
      </w:r>
      <w:r>
        <w:t>, we have:</w:t>
      </w:r>
      <w:r w:rsidR="00D72700">
        <w:t xml:space="preserve"> </w:t>
      </w:r>
    </w:p>
    <w:p w:rsidR="0057610C" w:rsidRDefault="004B0581" w:rsidP="0057610C">
      <w:pPr>
        <w:pStyle w:val="ListParagraph"/>
        <w:numPr>
          <w:ilvl w:val="0"/>
          <w:numId w:val="2"/>
        </w:numPr>
      </w:pPr>
      <w:r w:rsidRPr="005C3E73">
        <w:rPr>
          <w:u w:val="single"/>
        </w:rPr>
        <w:t xml:space="preserve">Customer </w:t>
      </w:r>
      <w:r w:rsidR="00F92FA2">
        <w:rPr>
          <w:u w:val="single"/>
        </w:rPr>
        <w:t>detail</w:t>
      </w:r>
      <w:r w:rsidR="00FC701C">
        <w:rPr>
          <w:u w:val="single"/>
        </w:rPr>
        <w:t xml:space="preserve"> </w:t>
      </w:r>
      <w:r w:rsidR="007018D9">
        <w:rPr>
          <w:u w:val="single"/>
        </w:rPr>
        <w:t xml:space="preserve"> for all registrants</w:t>
      </w:r>
      <w:r w:rsidR="0057610C">
        <w:t xml:space="preserve">:  we are a thick registry and </w:t>
      </w:r>
      <w:r w:rsidR="005C3E73">
        <w:t>hold the data</w:t>
      </w:r>
      <w:r w:rsidR="007018D9">
        <w:t xml:space="preserve"> for all </w:t>
      </w:r>
      <w:r w:rsidR="00D72700">
        <w:t xml:space="preserve">our </w:t>
      </w:r>
      <w:r w:rsidR="005C3E73">
        <w:t>domain name registrants.  Thus, we</w:t>
      </w:r>
      <w:r w:rsidR="0057610C">
        <w:t xml:space="preserve"> know </w:t>
      </w:r>
      <w:r w:rsidR="005C3E73">
        <w:t xml:space="preserve">all </w:t>
      </w:r>
      <w:r w:rsidR="0057610C">
        <w:t>the .O</w:t>
      </w:r>
      <w:r w:rsidR="005C3E73">
        <w:t xml:space="preserve">RG customers of Registrar A, Registrar </w:t>
      </w:r>
      <w:r w:rsidR="0057610C">
        <w:t xml:space="preserve">B and </w:t>
      </w:r>
      <w:r w:rsidR="005C3E73">
        <w:t xml:space="preserve">Registrar </w:t>
      </w:r>
      <w:r w:rsidR="00D72700">
        <w:t>C. T</w:t>
      </w:r>
      <w:r w:rsidR="0057610C">
        <w:t xml:space="preserve">his data is accessible </w:t>
      </w:r>
      <w:r w:rsidR="005C3E73">
        <w:t xml:space="preserve">in </w:t>
      </w:r>
      <w:r w:rsidR="0057610C">
        <w:t xml:space="preserve">the Whois, but we hold the master database, and could easily run searches of this data for competitive reasons </w:t>
      </w:r>
      <w:r w:rsidR="00975970">
        <w:t xml:space="preserve">if we chose </w:t>
      </w:r>
      <w:r w:rsidR="0057610C">
        <w:t>(</w:t>
      </w:r>
      <w:r w:rsidR="0067385B">
        <w:t xml:space="preserve">for example, </w:t>
      </w:r>
      <w:r w:rsidR="0057610C">
        <w:t xml:space="preserve">to show Registrar A all of Registrar B’s customers). We don’t because that would be unfair: we are bound to treat Registrar A </w:t>
      </w:r>
      <w:r w:rsidR="00975970">
        <w:t xml:space="preserve">the same as </w:t>
      </w:r>
      <w:r w:rsidR="0057610C">
        <w:t xml:space="preserve">Registrar B and protect their data equally. </w:t>
      </w:r>
      <w:r w:rsidR="00D72700">
        <w:t>In addition, we</w:t>
      </w:r>
      <w:r w:rsidR="00975970">
        <w:t xml:space="preserve"> </w:t>
      </w:r>
      <w:r w:rsidR="0057610C">
        <w:t>have no incentive</w:t>
      </w:r>
      <w:r w:rsidR="00975970">
        <w:t xml:space="preserve"> to share this data in a co</w:t>
      </w:r>
      <w:r w:rsidR="00D72700">
        <w:t>mpetitive way</w:t>
      </w:r>
      <w:r w:rsidR="0057610C">
        <w:t xml:space="preserve">: it is our </w:t>
      </w:r>
      <w:r w:rsidR="00D72700">
        <w:t xml:space="preserve">contractual responsibility and duty </w:t>
      </w:r>
      <w:r w:rsidR="00975970">
        <w:t xml:space="preserve">to </w:t>
      </w:r>
      <w:r w:rsidR="0057610C">
        <w:t>treat all registrars, a</w:t>
      </w:r>
      <w:r w:rsidR="007018D9">
        <w:t>nd their customer data, equally and fairly.</w:t>
      </w:r>
    </w:p>
    <w:p w:rsidR="0067385B" w:rsidRDefault="0067385B" w:rsidP="0067385B">
      <w:pPr>
        <w:pStyle w:val="ListParagraph"/>
        <w:ind w:left="1080"/>
      </w:pPr>
    </w:p>
    <w:p w:rsidR="0067385B" w:rsidRDefault="00F92FA2" w:rsidP="004B0581">
      <w:pPr>
        <w:pStyle w:val="ListParagraph"/>
        <w:numPr>
          <w:ilvl w:val="0"/>
          <w:numId w:val="2"/>
        </w:numPr>
      </w:pPr>
      <w:r w:rsidRPr="00975970">
        <w:rPr>
          <w:u w:val="single"/>
        </w:rPr>
        <w:t>EPP data</w:t>
      </w:r>
      <w:r>
        <w:t xml:space="preserve">:   This data of the Extensive Provisioning Protocol provides a stunning overview of activities and interest in the TLD space, including when someone </w:t>
      </w:r>
      <w:r w:rsidR="00D72700">
        <w:t xml:space="preserve">checks </w:t>
      </w:r>
      <w:r>
        <w:t xml:space="preserve">domain name availability, creates a domain name, drops a domain name, and updates a domain name. </w:t>
      </w:r>
      <w:r w:rsidR="00FC701C">
        <w:t xml:space="preserve">This is </w:t>
      </w:r>
      <w:r w:rsidR="00D72700">
        <w:t>in</w:t>
      </w:r>
      <w:r w:rsidR="00FC701C">
        <w:t xml:space="preserve">valuable </w:t>
      </w:r>
      <w:r w:rsidR="006A48C7">
        <w:t>data for marketing</w:t>
      </w:r>
      <w:r w:rsidR="00D72700">
        <w:t xml:space="preserve"> and sales </w:t>
      </w:r>
      <w:r w:rsidR="009633BD">
        <w:t xml:space="preserve">. Yet, we would never show Registrar </w:t>
      </w:r>
      <w:r w:rsidR="00FC701C">
        <w:t xml:space="preserve">A </w:t>
      </w:r>
      <w:r w:rsidR="000B5BDB">
        <w:t>t</w:t>
      </w:r>
      <w:r w:rsidR="0067385B">
        <w:t xml:space="preserve">he names being most queried from across the world  </w:t>
      </w:r>
      <w:r w:rsidR="009633BD">
        <w:t xml:space="preserve">because that </w:t>
      </w:r>
      <w:r w:rsidR="00FC701C">
        <w:t xml:space="preserve">would give </w:t>
      </w:r>
      <w:r w:rsidR="006A48C7">
        <w:t xml:space="preserve">Registrar A </w:t>
      </w:r>
      <w:r w:rsidR="009633BD">
        <w:t>a competitive</w:t>
      </w:r>
      <w:r w:rsidR="00FC701C">
        <w:t xml:space="preserve"> </w:t>
      </w:r>
      <w:r w:rsidR="006A48C7">
        <w:t xml:space="preserve">advantage over Registrars B, C and D. </w:t>
      </w:r>
      <w:r w:rsidR="009633BD">
        <w:t>W</w:t>
      </w:r>
      <w:r w:rsidR="006A48C7">
        <w:t xml:space="preserve">e </w:t>
      </w:r>
      <w:r w:rsidR="0067385B">
        <w:t xml:space="preserve">are bound to treat </w:t>
      </w:r>
      <w:r w:rsidR="006A48C7">
        <w:t xml:space="preserve">all registrars </w:t>
      </w:r>
      <w:r w:rsidR="009633BD">
        <w:t xml:space="preserve">fairly </w:t>
      </w:r>
      <w:r w:rsidR="006A48C7">
        <w:t xml:space="preserve">and </w:t>
      </w:r>
      <w:r w:rsidR="0067385B">
        <w:t xml:space="preserve">protect their data equally. </w:t>
      </w:r>
    </w:p>
    <w:p w:rsidR="00D3778A" w:rsidRDefault="00D3778A" w:rsidP="00D3778A">
      <w:pPr>
        <w:pStyle w:val="ListParagraph"/>
      </w:pPr>
    </w:p>
    <w:p w:rsidR="00D3778A" w:rsidRDefault="00D3778A" w:rsidP="00D3778A">
      <w:pPr>
        <w:pStyle w:val="ListParagraph"/>
        <w:numPr>
          <w:ilvl w:val="0"/>
          <w:numId w:val="2"/>
        </w:numPr>
      </w:pPr>
      <w:r w:rsidRPr="006A48C7">
        <w:rPr>
          <w:u w:val="single"/>
        </w:rPr>
        <w:t>Dropped Names Data</w:t>
      </w:r>
      <w:r>
        <w:t xml:space="preserve">:  We know before anyone else </w:t>
      </w:r>
      <w:r w:rsidR="006A48C7">
        <w:t xml:space="preserve">before anyone else, other than the dropping registrar. </w:t>
      </w:r>
      <w:r>
        <w:t xml:space="preserve">We also know in what order the domain names will be dropped, and </w:t>
      </w:r>
      <w:r w:rsidR="006A48C7">
        <w:t xml:space="preserve">the </w:t>
      </w:r>
      <w:r w:rsidR="006A48C7">
        <w:lastRenderedPageBreak/>
        <w:t xml:space="preserve">confidential </w:t>
      </w:r>
      <w:r>
        <w:t xml:space="preserve">algorithm </w:t>
      </w:r>
      <w:r w:rsidR="006A48C7">
        <w:t xml:space="preserve">by which we drop them.  One can easily imagine a system in which one or two registrars are favored in a drop, but we don’t do that. Our goal, and obligation, is to provide all registrars with equal access to the dropped </w:t>
      </w:r>
      <w:r>
        <w:t>names, and an equal opportunity to</w:t>
      </w:r>
      <w:r w:rsidR="006A48C7">
        <w:t xml:space="preserve"> register them for their customers</w:t>
      </w:r>
      <w:r>
        <w:t>.</w:t>
      </w:r>
    </w:p>
    <w:p w:rsidR="00682372" w:rsidRDefault="00682372" w:rsidP="00CE1AA6">
      <w:r>
        <w:t xml:space="preserve">There are </w:t>
      </w:r>
      <w:r w:rsidR="00D54B3F">
        <w:t xml:space="preserve">many other forms of useful data, including </w:t>
      </w:r>
      <w:r w:rsidR="00CE1AA6">
        <w:t xml:space="preserve">traffic data and </w:t>
      </w:r>
      <w:r w:rsidR="00D54B3F">
        <w:t>registrar</w:t>
      </w:r>
      <w:r w:rsidR="00CE1AA6">
        <w:t xml:space="preserve"> sales data, </w:t>
      </w:r>
      <w:r>
        <w:t xml:space="preserve">all which could provide competitive advantage and </w:t>
      </w:r>
      <w:r w:rsidR="00FC701C">
        <w:t xml:space="preserve">which </w:t>
      </w:r>
      <w:r w:rsidR="00BB2C19">
        <w:t>must not provide in an unfair or unequal manner to certain registrars over others.</w:t>
      </w:r>
    </w:p>
    <w:p w:rsidR="00D54B3F" w:rsidRDefault="00BB2C19" w:rsidP="00CE1AA6">
      <w:r>
        <w:t xml:space="preserve">On the </w:t>
      </w:r>
      <w:r w:rsidR="00CE1AA6" w:rsidRPr="00BB2C19">
        <w:rPr>
          <w:i/>
        </w:rPr>
        <w:t>operational si</w:t>
      </w:r>
      <w:r w:rsidR="00F75BB6" w:rsidRPr="00BB2C19">
        <w:rPr>
          <w:i/>
        </w:rPr>
        <w:t>de</w:t>
      </w:r>
      <w:r>
        <w:rPr>
          <w:i/>
        </w:rPr>
        <w:t xml:space="preserve">, </w:t>
      </w:r>
      <w:r w:rsidRPr="00BB2C19">
        <w:t>Registries must provide access to systems in an equal and fair manner.</w:t>
      </w:r>
      <w:r w:rsidR="000B5BDB">
        <w:t xml:space="preserve"> </w:t>
      </w:r>
    </w:p>
    <w:p w:rsidR="00D54B3F" w:rsidRPr="00D54B3F" w:rsidRDefault="00BB2C19" w:rsidP="00CE1AA6">
      <w:pPr>
        <w:rPr>
          <w:i/>
        </w:rPr>
      </w:pPr>
      <w:r w:rsidRPr="00BB2C19">
        <w:rPr>
          <w:i/>
        </w:rPr>
        <w:t>Registry</w:t>
      </w:r>
      <w:r>
        <w:t xml:space="preserve"> </w:t>
      </w:r>
      <w:r w:rsidR="00D54B3F">
        <w:rPr>
          <w:i/>
        </w:rPr>
        <w:t xml:space="preserve">operational </w:t>
      </w:r>
      <w:r w:rsidR="00F92FA2">
        <w:rPr>
          <w:i/>
        </w:rPr>
        <w:t>services</w:t>
      </w:r>
      <w:r w:rsidR="00F92FA2" w:rsidRPr="00F92FA2">
        <w:t xml:space="preserve">, with competitive considerations, </w:t>
      </w:r>
      <w:r w:rsidR="00D54B3F">
        <w:t>include</w:t>
      </w:r>
      <w:r w:rsidR="00D54B3F" w:rsidRPr="00D54B3F">
        <w:t>:</w:t>
      </w:r>
    </w:p>
    <w:p w:rsidR="000B5BDB" w:rsidRDefault="00F75BB6" w:rsidP="00F75BB6">
      <w:pPr>
        <w:pStyle w:val="ListParagraph"/>
        <w:numPr>
          <w:ilvl w:val="0"/>
          <w:numId w:val="5"/>
        </w:numPr>
      </w:pPr>
      <w:r w:rsidRPr="000B5BDB">
        <w:rPr>
          <w:u w:val="single"/>
        </w:rPr>
        <w:t xml:space="preserve">New </w:t>
      </w:r>
      <w:r w:rsidR="000B5BDB" w:rsidRPr="000B5BDB">
        <w:rPr>
          <w:u w:val="single"/>
        </w:rPr>
        <w:t>registry services</w:t>
      </w:r>
      <w:r w:rsidR="000B5BDB">
        <w:t xml:space="preserve">: when and how we will be rolling out new </w:t>
      </w:r>
      <w:r w:rsidR="0034736C">
        <w:t>registry services</w:t>
      </w:r>
      <w:r w:rsidR="000B5BDB">
        <w:t xml:space="preserve">; </w:t>
      </w:r>
    </w:p>
    <w:p w:rsidR="000B5BDB" w:rsidRDefault="00F75BB6" w:rsidP="00F75BB6">
      <w:pPr>
        <w:pStyle w:val="ListParagraph"/>
        <w:numPr>
          <w:ilvl w:val="0"/>
          <w:numId w:val="5"/>
        </w:numPr>
      </w:pPr>
      <w:r w:rsidRPr="000B5BDB">
        <w:rPr>
          <w:u w:val="single"/>
        </w:rPr>
        <w:t>Algorithms</w:t>
      </w:r>
      <w:r w:rsidR="000B5BDB">
        <w:t xml:space="preserve"> for various access and </w:t>
      </w:r>
      <w:r w:rsidR="003B1653">
        <w:t xml:space="preserve">coordination </w:t>
      </w:r>
      <w:r w:rsidR="000B5BDB">
        <w:t xml:space="preserve">functions; and </w:t>
      </w:r>
      <w:r w:rsidR="009633BD">
        <w:t>even</w:t>
      </w:r>
    </w:p>
    <w:p w:rsidR="00F75BB6" w:rsidRDefault="009633BD" w:rsidP="00F75BB6">
      <w:pPr>
        <w:pStyle w:val="ListParagraph"/>
        <w:numPr>
          <w:ilvl w:val="0"/>
          <w:numId w:val="5"/>
        </w:numPr>
      </w:pPr>
      <w:r>
        <w:rPr>
          <w:u w:val="single"/>
        </w:rPr>
        <w:t xml:space="preserve">The </w:t>
      </w:r>
      <w:r w:rsidR="000B5BDB">
        <w:rPr>
          <w:u w:val="single"/>
        </w:rPr>
        <w:t>Equipment</w:t>
      </w:r>
      <w:r>
        <w:rPr>
          <w:u w:val="single"/>
        </w:rPr>
        <w:t xml:space="preserve"> we use</w:t>
      </w:r>
      <w:r w:rsidR="00F75BB6">
        <w:t>.</w:t>
      </w:r>
    </w:p>
    <w:p w:rsidR="0018603C" w:rsidRDefault="00F75BB6" w:rsidP="00F75BB6">
      <w:r>
        <w:t>In a vertically integrated situation, with a</w:t>
      </w:r>
      <w:r w:rsidR="00A51059">
        <w:t xml:space="preserve"> </w:t>
      </w:r>
      <w:r>
        <w:t xml:space="preserve">shared data center, shared operational personnel, and/or shared </w:t>
      </w:r>
      <w:r w:rsidR="00D54B3F">
        <w:t>offices</w:t>
      </w:r>
      <w:r>
        <w:t>, the ability</w:t>
      </w:r>
      <w:r w:rsidR="00D54B3F">
        <w:t xml:space="preserve"> to pass on, observe or overhear </w:t>
      </w:r>
      <w:r>
        <w:t>information about technologies, systems, operations, algorithms, plans, and patches is high –</w:t>
      </w:r>
      <w:r w:rsidR="00D54B3F">
        <w:t xml:space="preserve">there is a danger of intentional sharing of data (.e.g., for system </w:t>
      </w:r>
      <w:r w:rsidR="00CF454D">
        <w:t xml:space="preserve">development and </w:t>
      </w:r>
      <w:r w:rsidR="00D54B3F">
        <w:t xml:space="preserve">maintenance purposes) or unintentionally </w:t>
      </w:r>
      <w:r w:rsidR="000B5BDB">
        <w:t xml:space="preserve">leaving </w:t>
      </w:r>
      <w:r w:rsidR="00D54B3F">
        <w:t xml:space="preserve">it </w:t>
      </w:r>
      <w:r w:rsidR="000B5BDB">
        <w:t xml:space="preserve">around </w:t>
      </w:r>
      <w:r w:rsidR="00D54B3F">
        <w:t>(e.g.,</w:t>
      </w:r>
      <w:r w:rsidR="00CF454D">
        <w:t xml:space="preserve"> </w:t>
      </w:r>
      <w:r w:rsidR="000B5BDB">
        <w:t xml:space="preserve">leaving a piece of paper on the floor with </w:t>
      </w:r>
      <w:r w:rsidR="0018603C">
        <w:t xml:space="preserve">outlines </w:t>
      </w:r>
      <w:r w:rsidR="000B5BDB">
        <w:t xml:space="preserve">of a new service). </w:t>
      </w:r>
      <w:r w:rsidR="00D54B3F">
        <w:t xml:space="preserve">A co-mingled registrar/registry operation would have a hard time separating out </w:t>
      </w:r>
      <w:r w:rsidR="000B5BDB">
        <w:t>the</w:t>
      </w:r>
      <w:r w:rsidR="00D54B3F">
        <w:t xml:space="preserve"> operational functions, and </w:t>
      </w:r>
      <w:r w:rsidR="000B5BDB">
        <w:t xml:space="preserve">difficulty </w:t>
      </w:r>
      <w:r w:rsidR="00D54B3F">
        <w:t xml:space="preserve">providing a level playing field for all registrars. </w:t>
      </w:r>
    </w:p>
    <w:p w:rsidR="00CF454D" w:rsidRPr="000B5BDB" w:rsidRDefault="000B5BDB" w:rsidP="00F75BB6">
      <w:pPr>
        <w:rPr>
          <w:b/>
        </w:rPr>
      </w:pPr>
      <w:r>
        <w:rPr>
          <w:b/>
        </w:rPr>
        <w:t xml:space="preserve">Goals </w:t>
      </w:r>
      <w:r w:rsidR="00CF454D" w:rsidRPr="000B5BDB">
        <w:rPr>
          <w:b/>
        </w:rPr>
        <w:t xml:space="preserve">of a Registry: Security and Stability of </w:t>
      </w:r>
      <w:r>
        <w:rPr>
          <w:b/>
        </w:rPr>
        <w:t xml:space="preserve">the </w:t>
      </w:r>
      <w:r w:rsidR="00CF454D" w:rsidRPr="000B5BDB">
        <w:rPr>
          <w:b/>
        </w:rPr>
        <w:t>TLD and the Internet.</w:t>
      </w:r>
    </w:p>
    <w:p w:rsidR="00B143F7" w:rsidRPr="00CF454D" w:rsidRDefault="00A77399" w:rsidP="00F75BB6">
      <w:r w:rsidRPr="00CF454D">
        <w:t>Overall, I</w:t>
      </w:r>
      <w:r w:rsidR="000B5BDB">
        <w:t xml:space="preserve"> find the goals of the registries compelling: it is the security and stability of their TLDs and the DNS space. That </w:t>
      </w:r>
      <w:r w:rsidRPr="00CF454D">
        <w:t xml:space="preserve">is the passion and preoccupation of </w:t>
      </w:r>
      <w:r w:rsidR="00CF454D" w:rsidRPr="00CF454D">
        <w:t xml:space="preserve">PIR, and the whole of </w:t>
      </w:r>
      <w:r w:rsidRPr="00CF454D">
        <w:t xml:space="preserve">the Registry Constituency. </w:t>
      </w:r>
      <w:r w:rsidR="00B143F7" w:rsidRPr="00CF454D">
        <w:t>In a comment to be filed by the Registry Constitue</w:t>
      </w:r>
      <w:r w:rsidR="00CF454D">
        <w:t>ncy</w:t>
      </w:r>
      <w:r w:rsidR="000B5BDB">
        <w:t xml:space="preserve"> in the DNS-Cert proceeding, due tomorrow</w:t>
      </w:r>
      <w:r w:rsidR="00CF454D">
        <w:t xml:space="preserve">, </w:t>
      </w:r>
      <w:r w:rsidR="000B5BDB">
        <w:t xml:space="preserve">the Registry Constituency will together submit: </w:t>
      </w:r>
    </w:p>
    <w:p w:rsidR="00B143F7" w:rsidRPr="000B5BDB" w:rsidRDefault="00B143F7" w:rsidP="00B143F7">
      <w:pPr>
        <w:pStyle w:val="Default"/>
        <w:ind w:left="720"/>
        <w:rPr>
          <w:rFonts w:asciiTheme="minorHAnsi" w:hAnsiTheme="minorHAnsi" w:cs="Times New Roman"/>
        </w:rPr>
      </w:pPr>
      <w:r w:rsidRPr="000B5BDB">
        <w:rPr>
          <w:rFonts w:asciiTheme="minorHAnsi" w:hAnsiTheme="minorHAnsi" w:cs="Times New Roman"/>
        </w:rPr>
        <w:t>“</w:t>
      </w:r>
      <w:r w:rsidRPr="000B5BDB">
        <w:rPr>
          <w:rFonts w:asciiTheme="minorHAnsi" w:hAnsiTheme="minorHAnsi" w:cs="Times New Roman"/>
        </w:rPr>
        <w:t xml:space="preserve">TLD Registry Operators play a critical role in the secure and stable operation of the DNS and we welcome the opportunity to discuss initiatives to improve DNS security, stability, and resiliency.  Registries’ infrastructures, personnel, expertise, technology, investments, and operational practices have underpinned the secure and stable </w:t>
      </w:r>
      <w:r w:rsidR="000B5BDB">
        <w:rPr>
          <w:rFonts w:asciiTheme="minorHAnsi" w:hAnsiTheme="minorHAnsi" w:cs="Times New Roman"/>
        </w:rPr>
        <w:t xml:space="preserve"> </w:t>
      </w:r>
      <w:r w:rsidRPr="000B5BDB">
        <w:rPr>
          <w:rFonts w:asciiTheme="minorHAnsi" w:hAnsiTheme="minorHAnsi" w:cs="Times New Roman"/>
        </w:rPr>
        <w:t>functioning of the Internet as it has scaled globally over the past two decades.  Indeed, registries are on the “front lines” of defense against a variety of security threats that occur on a daily basis.  As such, registries have developed expertise in addressing a broad range of threats.  Registries have successfully coordinated with other actors in the DNS and Internet services spaces to address threats ranging from simple operator errors to those caused by sophisticated bad actors.  Registries look forward to consulting with ICANN on these important issues and to engaging with other actors to further develop these initiatives.</w:t>
      </w:r>
      <w:r w:rsidR="00CF454D" w:rsidRPr="000B5BDB">
        <w:rPr>
          <w:rFonts w:asciiTheme="minorHAnsi" w:hAnsiTheme="minorHAnsi" w:cs="Times New Roman"/>
        </w:rPr>
        <w:t xml:space="preserve">” </w:t>
      </w:r>
    </w:p>
    <w:p w:rsidR="00B10252" w:rsidRDefault="00B10252" w:rsidP="00B143F7">
      <w:pPr>
        <w:pStyle w:val="Default"/>
        <w:rPr>
          <w:i/>
        </w:rPr>
      </w:pPr>
    </w:p>
    <w:p w:rsidR="00B10252" w:rsidRDefault="00CF454D" w:rsidP="00B143F7">
      <w:pPr>
        <w:pStyle w:val="Default"/>
      </w:pPr>
      <w:r>
        <w:lastRenderedPageBreak/>
        <w:t xml:space="preserve">We have a system </w:t>
      </w:r>
      <w:r w:rsidRPr="00CF454D">
        <w:t xml:space="preserve">of </w:t>
      </w:r>
      <w:r w:rsidR="00B10252" w:rsidRPr="00CF454D">
        <w:t>separation</w:t>
      </w:r>
      <w:r w:rsidRPr="00CF454D">
        <w:t>s</w:t>
      </w:r>
      <w:r w:rsidR="00B10252" w:rsidRPr="00CF454D">
        <w:t xml:space="preserve"> that</w:t>
      </w:r>
      <w:r w:rsidR="009633BD">
        <w:t xml:space="preserve"> works: Registries addre</w:t>
      </w:r>
      <w:r w:rsidR="00B10252" w:rsidRPr="00CF454D">
        <w:t xml:space="preserve">ss the security and stability of </w:t>
      </w:r>
      <w:r>
        <w:t xml:space="preserve"> their TLD and the Internet. </w:t>
      </w:r>
      <w:r w:rsidR="00B10252" w:rsidRPr="00CF454D">
        <w:t xml:space="preserve">Registrars </w:t>
      </w:r>
      <w:r w:rsidR="0034736C">
        <w:t>work with r</w:t>
      </w:r>
      <w:r>
        <w:t xml:space="preserve">egistrants – </w:t>
      </w:r>
      <w:r w:rsidR="009633BD">
        <w:t xml:space="preserve">and </w:t>
      </w:r>
      <w:r w:rsidR="0034736C">
        <w:t xml:space="preserve">find the boldest, </w:t>
      </w:r>
      <w:r>
        <w:t>most innovative ways to connect people, organizations and business with the domain name</w:t>
      </w:r>
      <w:r w:rsidR="0034736C">
        <w:t>s</w:t>
      </w:r>
      <w:r>
        <w:t xml:space="preserve"> and </w:t>
      </w:r>
      <w:r w:rsidR="0034736C">
        <w:t xml:space="preserve">the </w:t>
      </w:r>
      <w:r>
        <w:t xml:space="preserve">domain name services they need. </w:t>
      </w:r>
      <w:r w:rsidR="0034736C">
        <w:t xml:space="preserve">The growth, the brilliance and </w:t>
      </w:r>
      <w:r w:rsidR="009633BD">
        <w:t xml:space="preserve">dramatic changes of the registrar field are </w:t>
      </w:r>
      <w:r w:rsidR="0034736C">
        <w:t>extraordinary in my experience, which dates back to 1996</w:t>
      </w:r>
      <w:r w:rsidR="0018603C">
        <w:t xml:space="preserve"> in this field</w:t>
      </w:r>
      <w:r w:rsidR="0034736C">
        <w:t>.</w:t>
      </w:r>
      <w:r w:rsidR="00DC51EA">
        <w:t xml:space="preserve"> </w:t>
      </w:r>
    </w:p>
    <w:p w:rsidR="00CF454D" w:rsidRDefault="00CF454D" w:rsidP="0034736C">
      <w:pPr>
        <w:pStyle w:val="Default"/>
        <w:tabs>
          <w:tab w:val="left" w:pos="3705"/>
        </w:tabs>
        <w:rPr>
          <w:i/>
        </w:rPr>
      </w:pPr>
    </w:p>
    <w:p w:rsidR="005829EA" w:rsidRDefault="009633BD" w:rsidP="007018D9">
      <w:pPr>
        <w:pStyle w:val="Default"/>
        <w:rPr>
          <w:i/>
        </w:rPr>
      </w:pPr>
      <w:r>
        <w:rPr>
          <w:i/>
        </w:rPr>
        <w:t xml:space="preserve">But it was done within </w:t>
      </w:r>
      <w:r w:rsidR="00B10252">
        <w:rPr>
          <w:i/>
        </w:rPr>
        <w:t xml:space="preserve">a </w:t>
      </w:r>
      <w:r w:rsidR="00DC51EA">
        <w:rPr>
          <w:i/>
        </w:rPr>
        <w:t xml:space="preserve">DNS </w:t>
      </w:r>
      <w:r w:rsidR="002F1C14">
        <w:rPr>
          <w:i/>
        </w:rPr>
        <w:t>s</w:t>
      </w:r>
      <w:r w:rsidR="00B10252">
        <w:rPr>
          <w:i/>
        </w:rPr>
        <w:t xml:space="preserve">ystem </w:t>
      </w:r>
      <w:r w:rsidR="000B5BDB">
        <w:rPr>
          <w:i/>
        </w:rPr>
        <w:t xml:space="preserve">of </w:t>
      </w:r>
      <w:r>
        <w:rPr>
          <w:i/>
        </w:rPr>
        <w:t xml:space="preserve">checks and balances and </w:t>
      </w:r>
      <w:r w:rsidR="00DC51EA">
        <w:rPr>
          <w:i/>
        </w:rPr>
        <w:t xml:space="preserve">of </w:t>
      </w:r>
      <w:r w:rsidR="00B10252">
        <w:rPr>
          <w:i/>
        </w:rPr>
        <w:t>requireme</w:t>
      </w:r>
      <w:r w:rsidR="000B5BDB">
        <w:rPr>
          <w:i/>
        </w:rPr>
        <w:t xml:space="preserve">nts </w:t>
      </w:r>
      <w:r w:rsidR="00DC51EA">
        <w:rPr>
          <w:i/>
        </w:rPr>
        <w:t xml:space="preserve">for equal access, equal treatment, </w:t>
      </w:r>
      <w:r w:rsidR="00A77F2E">
        <w:rPr>
          <w:i/>
        </w:rPr>
        <w:t>and equal</w:t>
      </w:r>
      <w:r w:rsidR="00DC51EA">
        <w:rPr>
          <w:i/>
        </w:rPr>
        <w:t xml:space="preserve"> information (</w:t>
      </w:r>
      <w:r w:rsidR="00B10252">
        <w:rPr>
          <w:i/>
        </w:rPr>
        <w:t xml:space="preserve">with </w:t>
      </w:r>
      <w:r w:rsidR="00DC51EA">
        <w:rPr>
          <w:i/>
        </w:rPr>
        <w:t xml:space="preserve">a </w:t>
      </w:r>
      <w:r>
        <w:rPr>
          <w:i/>
        </w:rPr>
        <w:t xml:space="preserve">further </w:t>
      </w:r>
      <w:r w:rsidR="00B10252">
        <w:rPr>
          <w:i/>
        </w:rPr>
        <w:t xml:space="preserve">separation of </w:t>
      </w:r>
      <w:r w:rsidR="00DC51EA">
        <w:rPr>
          <w:i/>
        </w:rPr>
        <w:t xml:space="preserve">ownership </w:t>
      </w:r>
      <w:r w:rsidR="00B10252">
        <w:rPr>
          <w:i/>
        </w:rPr>
        <w:t>to ba</w:t>
      </w:r>
      <w:r w:rsidR="00DC51EA">
        <w:rPr>
          <w:i/>
        </w:rPr>
        <w:t xml:space="preserve">ck it up). That too has served us, and the Internet community, </w:t>
      </w:r>
      <w:r w:rsidR="00B10252">
        <w:rPr>
          <w:i/>
        </w:rPr>
        <w:t>well.</w:t>
      </w:r>
      <w:r w:rsidR="007018D9">
        <w:rPr>
          <w:i/>
        </w:rPr>
        <w:t xml:space="preserve">  </w:t>
      </w:r>
    </w:p>
    <w:p w:rsidR="007018D9" w:rsidRDefault="007018D9" w:rsidP="007018D9">
      <w:pPr>
        <w:pStyle w:val="Default"/>
        <w:rPr>
          <w:i/>
        </w:rPr>
      </w:pPr>
    </w:p>
    <w:p w:rsidR="00DC51EA" w:rsidRDefault="009633BD" w:rsidP="007018D9">
      <w:pPr>
        <w:pStyle w:val="Default"/>
      </w:pPr>
      <w:r>
        <w:t xml:space="preserve">Thus, we strongly support extending the system of </w:t>
      </w:r>
      <w:r w:rsidR="00DC51EA">
        <w:t xml:space="preserve">structural separation </w:t>
      </w:r>
      <w:r>
        <w:t xml:space="preserve">to </w:t>
      </w:r>
      <w:r w:rsidR="007018D9">
        <w:t>the new gTLDs</w:t>
      </w:r>
      <w:r>
        <w:t>.</w:t>
      </w:r>
    </w:p>
    <w:p w:rsidR="00DC51EA" w:rsidRDefault="00DC51EA" w:rsidP="00DC51EA">
      <w:pPr>
        <w:pStyle w:val="Default"/>
        <w:tabs>
          <w:tab w:val="left" w:pos="2175"/>
        </w:tabs>
      </w:pPr>
    </w:p>
    <w:p w:rsidR="007018D9" w:rsidRDefault="00DC51EA" w:rsidP="007018D9">
      <w:pPr>
        <w:pStyle w:val="Default"/>
      </w:pPr>
      <w:r>
        <w:t xml:space="preserve">Jeff, </w:t>
      </w:r>
      <w:r w:rsidR="007018D9">
        <w:t>I hope I have gone some distance in answering your question.</w:t>
      </w:r>
      <w:r w:rsidR="002F1C14">
        <w:t xml:space="preserve"> I look forward to our</w:t>
      </w:r>
      <w:r>
        <w:t xml:space="preserve"> ongoing discussion and dialogue.</w:t>
      </w:r>
    </w:p>
    <w:p w:rsidR="007018D9" w:rsidRDefault="007018D9" w:rsidP="007018D9">
      <w:pPr>
        <w:pStyle w:val="Default"/>
      </w:pPr>
    </w:p>
    <w:p w:rsidR="007018D9" w:rsidRPr="007018D9" w:rsidRDefault="007018D9" w:rsidP="007018D9">
      <w:pPr>
        <w:pStyle w:val="Default"/>
      </w:pPr>
      <w:r>
        <w:t xml:space="preserve">Best, </w:t>
      </w:r>
    </w:p>
    <w:p w:rsidR="007018D9" w:rsidRDefault="007A6486" w:rsidP="007018D9">
      <w:r>
        <w:t>Kathy</w:t>
      </w:r>
    </w:p>
    <w:p w:rsidR="007A6486" w:rsidRDefault="007A6486" w:rsidP="007A6486">
      <w:pPr>
        <w:spacing w:after="0"/>
        <w:rPr>
          <w:rFonts w:ascii="Vladimir Script" w:eastAsiaTheme="minorEastAsia" w:hAnsi="Vladimir Script"/>
          <w:b/>
          <w:bCs/>
          <w:noProof/>
          <w:color w:val="1F497D"/>
          <w:sz w:val="24"/>
          <w:szCs w:val="24"/>
        </w:rPr>
      </w:pPr>
      <w:r>
        <w:rPr>
          <w:rFonts w:ascii="Vladimir Script" w:eastAsiaTheme="minorEastAsia" w:hAnsi="Vladimir Script"/>
          <w:b/>
          <w:bCs/>
          <w:noProof/>
          <w:color w:val="1F497D"/>
          <w:sz w:val="24"/>
          <w:szCs w:val="24"/>
        </w:rPr>
        <w:t>Kathy Kleiman</w:t>
      </w:r>
    </w:p>
    <w:p w:rsidR="007A6486" w:rsidRPr="007A6486" w:rsidRDefault="007A6486" w:rsidP="007A6486">
      <w:pPr>
        <w:spacing w:after="0"/>
        <w:rPr>
          <w:rFonts w:ascii="Vladimir Script" w:eastAsiaTheme="minorEastAsia" w:hAnsi="Vladimir Script"/>
          <w:b/>
          <w:bCs/>
          <w:noProof/>
          <w:color w:val="1F497D"/>
          <w:sz w:val="24"/>
          <w:szCs w:val="24"/>
        </w:rPr>
      </w:pPr>
      <w:r>
        <w:rPr>
          <w:rFonts w:eastAsiaTheme="minorEastAsia"/>
          <w:b/>
          <w:bCs/>
          <w:noProof/>
          <w:color w:val="1F497D"/>
          <w:sz w:val="20"/>
          <w:szCs w:val="20"/>
        </w:rPr>
        <w:t>Director of Policy</w:t>
      </w:r>
    </w:p>
    <w:p w:rsidR="007A6486" w:rsidRDefault="007A6486" w:rsidP="007A6486">
      <w:pPr>
        <w:spacing w:after="0"/>
        <w:rPr>
          <w:rFonts w:eastAsiaTheme="minorEastAsia"/>
          <w:b/>
          <w:bCs/>
          <w:noProof/>
          <w:color w:val="1F497D"/>
          <w:sz w:val="16"/>
          <w:szCs w:val="16"/>
        </w:rPr>
      </w:pPr>
    </w:p>
    <w:p w:rsidR="007A6486" w:rsidRDefault="007A6486" w:rsidP="007A6486">
      <w:pPr>
        <w:spacing w:after="0"/>
        <w:rPr>
          <w:rFonts w:eastAsiaTheme="minorEastAsia"/>
          <w:b/>
          <w:bCs/>
          <w:noProof/>
          <w:color w:val="1F497D"/>
          <w:sz w:val="20"/>
          <w:szCs w:val="20"/>
        </w:rPr>
      </w:pPr>
      <w:r>
        <w:rPr>
          <w:rFonts w:eastAsiaTheme="minorEastAsia"/>
          <w:b/>
          <w:bCs/>
          <w:noProof/>
          <w:color w:val="1F497D"/>
          <w:sz w:val="20"/>
          <w:szCs w:val="20"/>
        </w:rPr>
        <w:t>.ORG The Public Interest Registry</w:t>
      </w:r>
    </w:p>
    <w:p w:rsidR="007A6486" w:rsidRDefault="007A6486" w:rsidP="007A6486">
      <w:pPr>
        <w:spacing w:after="0"/>
        <w:rPr>
          <w:rFonts w:eastAsiaTheme="minorEastAsia"/>
          <w:b/>
          <w:bCs/>
          <w:noProof/>
          <w:color w:val="365F91"/>
          <w:sz w:val="20"/>
          <w:szCs w:val="20"/>
        </w:rPr>
      </w:pPr>
      <w:r>
        <w:rPr>
          <w:rFonts w:eastAsiaTheme="minorEastAsia"/>
          <w:b/>
          <w:bCs/>
          <w:noProof/>
          <w:color w:val="1F497D"/>
          <w:sz w:val="20"/>
          <w:szCs w:val="20"/>
        </w:rPr>
        <w:t>1775 Wiehle Avenue, Suite 200</w:t>
      </w:r>
    </w:p>
    <w:p w:rsidR="007A6486" w:rsidRDefault="007A6486" w:rsidP="007A6486">
      <w:pPr>
        <w:spacing w:after="0"/>
        <w:rPr>
          <w:rFonts w:eastAsiaTheme="minorEastAsia"/>
          <w:b/>
          <w:bCs/>
          <w:noProof/>
          <w:color w:val="1F497D"/>
          <w:sz w:val="20"/>
          <w:szCs w:val="20"/>
        </w:rPr>
      </w:pPr>
      <w:r>
        <w:rPr>
          <w:rFonts w:eastAsiaTheme="minorEastAsia"/>
          <w:b/>
          <w:bCs/>
          <w:noProof/>
          <w:color w:val="1F497D"/>
          <w:sz w:val="20"/>
          <w:szCs w:val="20"/>
        </w:rPr>
        <w:t>Reston, Virginia 20190  USA</w:t>
      </w:r>
    </w:p>
    <w:p w:rsidR="007A6486" w:rsidRDefault="007A6486" w:rsidP="007A6486">
      <w:pPr>
        <w:spacing w:after="0"/>
        <w:rPr>
          <w:rFonts w:eastAsiaTheme="minorEastAsia"/>
          <w:b/>
          <w:bCs/>
          <w:noProof/>
          <w:color w:val="1F497D"/>
          <w:sz w:val="16"/>
          <w:szCs w:val="16"/>
        </w:rPr>
      </w:pPr>
      <w:r>
        <w:rPr>
          <w:rFonts w:eastAsiaTheme="minorEastAsia"/>
          <w:b/>
          <w:bCs/>
          <w:noProof/>
          <w:color w:val="1F497D"/>
          <w:sz w:val="20"/>
          <w:szCs w:val="20"/>
        </w:rPr>
        <w:t> </w:t>
      </w:r>
    </w:p>
    <w:p w:rsidR="007A6486" w:rsidRDefault="007A6486" w:rsidP="007A6486">
      <w:pPr>
        <w:spacing w:after="0"/>
        <w:rPr>
          <w:rFonts w:eastAsiaTheme="minorEastAsia"/>
          <w:b/>
          <w:bCs/>
          <w:noProof/>
          <w:color w:val="1F497D"/>
          <w:sz w:val="20"/>
          <w:szCs w:val="20"/>
        </w:rPr>
      </w:pPr>
      <w:r>
        <w:rPr>
          <w:rFonts w:eastAsiaTheme="minorEastAsia"/>
          <w:b/>
          <w:bCs/>
          <w:noProof/>
          <w:color w:val="1F497D"/>
          <w:sz w:val="20"/>
          <w:szCs w:val="20"/>
        </w:rPr>
        <w:t>Main: +1 703 889-5778  | Direct: +1 703 889-5756  </w:t>
      </w:r>
    </w:p>
    <w:p w:rsidR="007A6486" w:rsidRDefault="007A6486" w:rsidP="007A6486">
      <w:pPr>
        <w:spacing w:after="0"/>
        <w:rPr>
          <w:rFonts w:eastAsiaTheme="minorEastAsia"/>
          <w:b/>
          <w:bCs/>
          <w:noProof/>
          <w:color w:val="1F497D"/>
          <w:sz w:val="20"/>
          <w:szCs w:val="20"/>
        </w:rPr>
      </w:pPr>
      <w:r>
        <w:rPr>
          <w:rFonts w:eastAsiaTheme="minorEastAsia"/>
          <w:b/>
          <w:bCs/>
          <w:noProof/>
          <w:color w:val="1F497D"/>
          <w:sz w:val="20"/>
          <w:szCs w:val="20"/>
        </w:rPr>
        <w:t>Mobile: +1 703 371-6846 | Fax: +1 703.889.5779  </w:t>
      </w:r>
    </w:p>
    <w:p w:rsidR="007A6486" w:rsidRDefault="007A6486" w:rsidP="007A6486">
      <w:pPr>
        <w:spacing w:after="0"/>
        <w:rPr>
          <w:rFonts w:eastAsiaTheme="minorEastAsia"/>
          <w:b/>
          <w:bCs/>
          <w:noProof/>
          <w:color w:val="1F497D"/>
          <w:sz w:val="20"/>
          <w:szCs w:val="20"/>
        </w:rPr>
      </w:pPr>
      <w:r>
        <w:rPr>
          <w:rFonts w:eastAsiaTheme="minorEastAsia"/>
          <w:b/>
          <w:bCs/>
          <w:noProof/>
          <w:color w:val="1F497D"/>
          <w:sz w:val="20"/>
          <w:szCs w:val="20"/>
        </w:rPr>
        <w:t xml:space="preserve">E:  </w:t>
      </w:r>
      <w:hyperlink r:id="rId6" w:history="1">
        <w:r>
          <w:rPr>
            <w:rStyle w:val="Hyperlink"/>
            <w:rFonts w:eastAsiaTheme="minorEastAsia"/>
            <w:b/>
            <w:bCs/>
            <w:noProof/>
            <w:color w:val="1F497D"/>
            <w:sz w:val="20"/>
          </w:rPr>
          <w:t>kkleiman@pir.org</w:t>
        </w:r>
      </w:hyperlink>
      <w:r>
        <w:rPr>
          <w:rFonts w:eastAsiaTheme="minorEastAsia"/>
          <w:b/>
          <w:bCs/>
          <w:noProof/>
          <w:color w:val="1F497D"/>
          <w:sz w:val="20"/>
          <w:szCs w:val="20"/>
        </w:rPr>
        <w:t xml:space="preserve">       |  W:  </w:t>
      </w:r>
      <w:hyperlink r:id="rId7" w:history="1">
        <w:r>
          <w:rPr>
            <w:rStyle w:val="Hyperlink"/>
            <w:rFonts w:eastAsiaTheme="minorEastAsia"/>
            <w:b/>
            <w:bCs/>
            <w:noProof/>
            <w:color w:val="1F497D"/>
            <w:sz w:val="20"/>
          </w:rPr>
          <w:t>www.pir.org</w:t>
        </w:r>
      </w:hyperlink>
    </w:p>
    <w:p w:rsidR="007A6486" w:rsidRDefault="007A6486" w:rsidP="007A6486">
      <w:pPr>
        <w:rPr>
          <w:rFonts w:eastAsiaTheme="minorEastAsia"/>
          <w:b/>
          <w:bCs/>
          <w:noProof/>
          <w:color w:val="1F497D"/>
          <w:sz w:val="20"/>
          <w:szCs w:val="20"/>
        </w:rPr>
      </w:pPr>
    </w:p>
    <w:p w:rsidR="007A6486" w:rsidRPr="007018D9" w:rsidRDefault="007A6486" w:rsidP="007018D9"/>
    <w:p w:rsidR="007018D9" w:rsidRDefault="007018D9" w:rsidP="007018D9"/>
    <w:p w:rsidR="005829EA" w:rsidRPr="007018D9" w:rsidRDefault="007018D9" w:rsidP="007018D9">
      <w:pPr>
        <w:tabs>
          <w:tab w:val="left" w:pos="4155"/>
        </w:tabs>
      </w:pPr>
      <w:r>
        <w:tab/>
      </w:r>
    </w:p>
    <w:sectPr w:rsidR="005829EA" w:rsidRPr="007018D9" w:rsidSect="00C50F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86AAA"/>
    <w:multiLevelType w:val="hybridMultilevel"/>
    <w:tmpl w:val="BA5E4432"/>
    <w:lvl w:ilvl="0" w:tplc="88709F7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1B4171"/>
    <w:multiLevelType w:val="hybridMultilevel"/>
    <w:tmpl w:val="C08A1542"/>
    <w:lvl w:ilvl="0" w:tplc="E17835C2">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56340E"/>
    <w:multiLevelType w:val="hybridMultilevel"/>
    <w:tmpl w:val="834C9A8A"/>
    <w:lvl w:ilvl="0" w:tplc="7E98F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391A0D"/>
    <w:multiLevelType w:val="hybridMultilevel"/>
    <w:tmpl w:val="B57A9642"/>
    <w:lvl w:ilvl="0" w:tplc="C59EB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64A6A"/>
    <w:multiLevelType w:val="hybridMultilevel"/>
    <w:tmpl w:val="23E0B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6C9"/>
    <w:rsid w:val="000B5BDB"/>
    <w:rsid w:val="001106C9"/>
    <w:rsid w:val="001256B9"/>
    <w:rsid w:val="0018603C"/>
    <w:rsid w:val="001963A7"/>
    <w:rsid w:val="002318C2"/>
    <w:rsid w:val="002F1C14"/>
    <w:rsid w:val="00346C78"/>
    <w:rsid w:val="0034736C"/>
    <w:rsid w:val="00373A83"/>
    <w:rsid w:val="003B1653"/>
    <w:rsid w:val="00464966"/>
    <w:rsid w:val="00467425"/>
    <w:rsid w:val="004B0581"/>
    <w:rsid w:val="0057610C"/>
    <w:rsid w:val="005829EA"/>
    <w:rsid w:val="005C3E73"/>
    <w:rsid w:val="00605A2E"/>
    <w:rsid w:val="0067385B"/>
    <w:rsid w:val="00682372"/>
    <w:rsid w:val="006A48C7"/>
    <w:rsid w:val="007018D9"/>
    <w:rsid w:val="00756B8F"/>
    <w:rsid w:val="00756DA1"/>
    <w:rsid w:val="007A6486"/>
    <w:rsid w:val="008E6864"/>
    <w:rsid w:val="00947058"/>
    <w:rsid w:val="009633BD"/>
    <w:rsid w:val="00975970"/>
    <w:rsid w:val="009A1734"/>
    <w:rsid w:val="00A51059"/>
    <w:rsid w:val="00A77399"/>
    <w:rsid w:val="00A77F2E"/>
    <w:rsid w:val="00B10252"/>
    <w:rsid w:val="00B143F7"/>
    <w:rsid w:val="00BB2C19"/>
    <w:rsid w:val="00BE5DE9"/>
    <w:rsid w:val="00C27923"/>
    <w:rsid w:val="00C50F6D"/>
    <w:rsid w:val="00CA0554"/>
    <w:rsid w:val="00CC0D0B"/>
    <w:rsid w:val="00CE1AA6"/>
    <w:rsid w:val="00CF454D"/>
    <w:rsid w:val="00D22DFE"/>
    <w:rsid w:val="00D3778A"/>
    <w:rsid w:val="00D54B3F"/>
    <w:rsid w:val="00D72700"/>
    <w:rsid w:val="00D92E7C"/>
    <w:rsid w:val="00DB07D6"/>
    <w:rsid w:val="00DC51EA"/>
    <w:rsid w:val="00F75BB6"/>
    <w:rsid w:val="00F92FA2"/>
    <w:rsid w:val="00FC7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6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6C9"/>
    <w:pPr>
      <w:ind w:left="720"/>
      <w:contextualSpacing/>
    </w:pPr>
  </w:style>
  <w:style w:type="paragraph" w:styleId="BalloonText">
    <w:name w:val="Balloon Text"/>
    <w:basedOn w:val="Normal"/>
    <w:link w:val="BalloonTextChar"/>
    <w:uiPriority w:val="99"/>
    <w:semiHidden/>
    <w:unhideWhenUsed/>
    <w:rsid w:val="00D9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7C"/>
    <w:rPr>
      <w:rFonts w:ascii="Tahoma" w:hAnsi="Tahoma" w:cs="Tahoma"/>
      <w:sz w:val="16"/>
      <w:szCs w:val="16"/>
    </w:rPr>
  </w:style>
  <w:style w:type="paragraph" w:customStyle="1" w:styleId="Default">
    <w:name w:val="Default"/>
    <w:rsid w:val="00B143F7"/>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semiHidden/>
    <w:unhideWhenUsed/>
    <w:rsid w:val="007A6486"/>
    <w:rPr>
      <w:color w:val="0000FF"/>
      <w:u w:val="single"/>
    </w:rPr>
  </w:style>
</w:styles>
</file>

<file path=word/webSettings.xml><?xml version="1.0" encoding="utf-8"?>
<w:webSettings xmlns:r="http://schemas.openxmlformats.org/officeDocument/2006/relationships" xmlns:w="http://schemas.openxmlformats.org/wordprocessingml/2006/main">
  <w:divs>
    <w:div w:id="5440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e@pi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973E-F4E6-4960-9B8B-254F9E41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1071</Words>
  <Characters>6053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kkleiman</dc:creator>
  <cp:keywords/>
  <dc:description/>
  <cp:lastModifiedBy>kkleiman</cp:lastModifiedBy>
  <cp:revision>6</cp:revision>
  <cp:lastPrinted>2010-04-13T21:24:00Z</cp:lastPrinted>
  <dcterms:created xsi:type="dcterms:W3CDTF">2010-04-15T03:01:00Z</dcterms:created>
  <dcterms:modified xsi:type="dcterms:W3CDTF">2010-04-15T03:14:00Z</dcterms:modified>
</cp:coreProperties>
</file>