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00C" w:rsidRPr="00F17FF8" w:rsidRDefault="00D0300C" w:rsidP="00D0300C">
      <w:pPr>
        <w:pStyle w:val="BodyTextFirstIndent"/>
        <w:spacing w:line="360" w:lineRule="auto"/>
        <w:ind w:firstLine="216"/>
        <w:rPr>
          <w:rFonts w:ascii="Calibri" w:hAnsi="Calibri" w:cs="Arial"/>
          <w:sz w:val="22"/>
          <w:szCs w:val="22"/>
        </w:rPr>
      </w:pPr>
      <w:bookmarkStart w:id="0" w:name="_Toc34191522"/>
      <w:bookmarkStart w:id="1" w:name="_Toc35414180"/>
      <w:bookmarkStart w:id="2" w:name="_Toc35942930"/>
      <w:bookmarkStart w:id="3" w:name="_Toc40264292"/>
      <w:bookmarkStart w:id="4" w:name="_Toc43201948"/>
      <w:bookmarkStart w:id="5" w:name="_Toc43543002"/>
      <w:bookmarkStart w:id="6" w:name="_Toc52935555"/>
    </w:p>
    <w:p w:rsidR="00D0300C" w:rsidRPr="00F17FF8" w:rsidRDefault="00D0300C" w:rsidP="00D0300C">
      <w:pPr>
        <w:pStyle w:val="BodyTextFirstIndent"/>
        <w:spacing w:line="360" w:lineRule="auto"/>
        <w:rPr>
          <w:rFonts w:ascii="Calibri" w:hAnsi="Calibri" w:cs="Arial"/>
          <w:sz w:val="22"/>
          <w:szCs w:val="22"/>
        </w:rPr>
      </w:pPr>
    </w:p>
    <w:p w:rsidR="00D0300C" w:rsidRPr="00F17FF8" w:rsidRDefault="00D0300C" w:rsidP="00D0300C">
      <w:pPr>
        <w:pStyle w:val="BodyTextFirstIndent"/>
        <w:spacing w:line="360" w:lineRule="auto"/>
        <w:rPr>
          <w:rFonts w:ascii="Calibri" w:hAnsi="Calibri" w:cs="Arial"/>
          <w:sz w:val="22"/>
          <w:szCs w:val="22"/>
        </w:rPr>
      </w:pPr>
    </w:p>
    <w:p w:rsidR="00D0300C" w:rsidRPr="00F17FF8" w:rsidRDefault="0053580A" w:rsidP="00D0300C">
      <w:pPr>
        <w:pStyle w:val="NormalWeb"/>
        <w:jc w:val="center"/>
        <w:rPr>
          <w:rFonts w:ascii="Calibri" w:hAnsi="Calibri" w:cs="Arial"/>
          <w:b/>
          <w:bCs/>
          <w:color w:val="336699"/>
          <w:sz w:val="40"/>
          <w:szCs w:val="40"/>
        </w:rPr>
      </w:pPr>
      <w:r>
        <w:rPr>
          <w:rFonts w:ascii="Calibri" w:hAnsi="Calibri" w:cs="Arial"/>
          <w:b/>
          <w:bCs/>
          <w:color w:val="336699"/>
          <w:sz w:val="40"/>
          <w:szCs w:val="40"/>
        </w:rPr>
        <w:t xml:space="preserve">Draft </w:t>
      </w:r>
      <w:r w:rsidR="00EB49FC">
        <w:rPr>
          <w:rFonts w:ascii="Calibri" w:hAnsi="Calibri" w:cs="Arial"/>
          <w:b/>
          <w:bCs/>
          <w:color w:val="336699"/>
          <w:sz w:val="40"/>
          <w:szCs w:val="40"/>
        </w:rPr>
        <w:t>Final Report</w:t>
      </w:r>
    </w:p>
    <w:p w:rsidR="00D0300C" w:rsidRPr="00F17FF8" w:rsidRDefault="00EB49FC" w:rsidP="00D0300C">
      <w:pPr>
        <w:pStyle w:val="NormalWeb"/>
        <w:jc w:val="center"/>
        <w:rPr>
          <w:rFonts w:ascii="Calibri" w:hAnsi="Calibri" w:cs="Arial"/>
          <w:b/>
          <w:bCs/>
          <w:color w:val="336699"/>
          <w:sz w:val="40"/>
          <w:szCs w:val="40"/>
        </w:rPr>
      </w:pPr>
      <w:r>
        <w:rPr>
          <w:rFonts w:ascii="Calibri" w:hAnsi="Calibri" w:cs="Arial"/>
          <w:b/>
          <w:bCs/>
          <w:color w:val="336699"/>
          <w:sz w:val="40"/>
          <w:szCs w:val="40"/>
        </w:rPr>
        <w:t xml:space="preserve">JAS WG - Joint SO/AC </w:t>
      </w:r>
      <w:r w:rsidRPr="00EB49FC">
        <w:rPr>
          <w:rFonts w:ascii="Calibri" w:hAnsi="Calibri" w:cs="Arial"/>
          <w:b/>
          <w:bCs/>
          <w:color w:val="336699"/>
          <w:sz w:val="40"/>
          <w:szCs w:val="40"/>
        </w:rPr>
        <w:t>New gTLD Applicant Support Working Group</w:t>
      </w:r>
    </w:p>
    <w:p w:rsidR="00D0300C" w:rsidRPr="00F17FF8" w:rsidRDefault="00D0300C" w:rsidP="00D0300C">
      <w:pPr>
        <w:pStyle w:val="NormalWeb"/>
        <w:tabs>
          <w:tab w:val="left" w:pos="5175"/>
        </w:tabs>
        <w:rPr>
          <w:rFonts w:ascii="Calibri" w:hAnsi="Calibri" w:cs="Arial"/>
          <w:b/>
          <w:bCs/>
          <w:color w:val="336699"/>
          <w:sz w:val="32"/>
          <w:szCs w:val="32"/>
        </w:rPr>
      </w:pPr>
      <w:r w:rsidRPr="00F17FF8">
        <w:rPr>
          <w:rFonts w:ascii="Calibri" w:hAnsi="Calibri" w:cs="Arial"/>
          <w:b/>
          <w:bCs/>
          <w:color w:val="336699"/>
          <w:sz w:val="32"/>
          <w:szCs w:val="32"/>
        </w:rPr>
        <w:tab/>
      </w:r>
    </w:p>
    <w:p w:rsidR="00D0300C" w:rsidRPr="00F17FF8" w:rsidRDefault="00D0300C" w:rsidP="00D0300C">
      <w:pPr>
        <w:pStyle w:val="NormalWeb"/>
        <w:jc w:val="center"/>
        <w:rPr>
          <w:rFonts w:ascii="Calibri" w:hAnsi="Calibri" w:cs="Arial"/>
          <w:b/>
          <w:color w:val="336699"/>
          <w:sz w:val="32"/>
          <w:szCs w:val="32"/>
        </w:rPr>
      </w:pPr>
    </w:p>
    <w:p w:rsidR="00D0300C" w:rsidRPr="00F17FF8" w:rsidRDefault="00D0300C" w:rsidP="00D0300C">
      <w:pPr>
        <w:pStyle w:val="NormalWeb"/>
        <w:jc w:val="center"/>
        <w:rPr>
          <w:rFonts w:ascii="Calibri" w:hAnsi="Calibri" w:cs="Arial"/>
          <w:b/>
          <w:color w:val="336699"/>
          <w:sz w:val="32"/>
          <w:szCs w:val="32"/>
        </w:rPr>
      </w:pPr>
    </w:p>
    <w:p w:rsidR="00D0300C" w:rsidRPr="00F17FF8" w:rsidRDefault="00D0300C" w:rsidP="00D0300C">
      <w:pPr>
        <w:pStyle w:val="NormalWeb"/>
        <w:jc w:val="center"/>
        <w:rPr>
          <w:rFonts w:ascii="Calibri" w:hAnsi="Calibri" w:cs="Arial"/>
          <w:b/>
          <w:color w:val="336699"/>
          <w:sz w:val="32"/>
          <w:szCs w:val="32"/>
        </w:rPr>
      </w:pPr>
    </w:p>
    <w:p w:rsidR="00D0300C" w:rsidRPr="00F17FF8" w:rsidRDefault="00D0300C" w:rsidP="00D0300C">
      <w:pPr>
        <w:rPr>
          <w:rFonts w:ascii="Calibri" w:hAnsi="Calibri" w:cs="Arial"/>
          <w:b/>
          <w:color w:val="336699"/>
          <w:sz w:val="32"/>
          <w:szCs w:val="32"/>
        </w:rPr>
      </w:pPr>
      <w:r w:rsidRPr="00F17FF8">
        <w:rPr>
          <w:rFonts w:ascii="Calibri" w:hAnsi="Calibri" w:cs="Arial"/>
          <w:b/>
          <w:color w:val="336699"/>
          <w:sz w:val="32"/>
          <w:szCs w:val="32"/>
        </w:rPr>
        <w:t xml:space="preserve">STATUS OF THIS DOCUMENT </w:t>
      </w:r>
    </w:p>
    <w:p w:rsidR="00D0300C" w:rsidRPr="00F17FF8" w:rsidRDefault="00D0300C" w:rsidP="00D0300C">
      <w:pPr>
        <w:rPr>
          <w:rFonts w:ascii="Calibri" w:hAnsi="Calibri" w:cs="Arial"/>
          <w:sz w:val="20"/>
        </w:rPr>
      </w:pPr>
      <w:r w:rsidRPr="00F17FF8">
        <w:rPr>
          <w:rFonts w:ascii="Calibri" w:hAnsi="Calibri" w:cs="Arial"/>
          <w:sz w:val="20"/>
        </w:rPr>
        <w:t xml:space="preserve">This is the </w:t>
      </w:r>
      <w:bookmarkStart w:id="7" w:name="OLE_LINK1"/>
      <w:bookmarkStart w:id="8" w:name="OLE_LINK2"/>
      <w:r w:rsidR="00EB49FC">
        <w:rPr>
          <w:rFonts w:ascii="Calibri" w:hAnsi="Calibri" w:cs="Arial"/>
          <w:sz w:val="20"/>
        </w:rPr>
        <w:t>Final</w:t>
      </w:r>
      <w:r w:rsidRPr="00F17FF8">
        <w:rPr>
          <w:rFonts w:ascii="Calibri" w:hAnsi="Calibri" w:cs="Arial"/>
          <w:sz w:val="20"/>
        </w:rPr>
        <w:t xml:space="preserve"> Report </w:t>
      </w:r>
      <w:r w:rsidR="00EB49FC">
        <w:rPr>
          <w:rFonts w:ascii="Calibri" w:hAnsi="Calibri" w:cs="Arial"/>
          <w:sz w:val="20"/>
        </w:rPr>
        <w:t xml:space="preserve">from </w:t>
      </w:r>
      <w:r w:rsidR="00C650E9">
        <w:rPr>
          <w:rFonts w:ascii="Calibri" w:hAnsi="Calibri" w:cs="Arial"/>
          <w:sz w:val="20"/>
        </w:rPr>
        <w:t xml:space="preserve">the Joint SO/AC </w:t>
      </w:r>
      <w:r w:rsidR="00C650E9" w:rsidRPr="00C650E9">
        <w:rPr>
          <w:rFonts w:ascii="Calibri" w:hAnsi="Calibri" w:cs="Arial"/>
          <w:sz w:val="20"/>
        </w:rPr>
        <w:t>New gTLD Applicant Support Working Group</w:t>
      </w:r>
      <w:r w:rsidR="005347B0">
        <w:rPr>
          <w:rFonts w:ascii="Calibri" w:hAnsi="Calibri" w:cs="Arial"/>
          <w:sz w:val="20"/>
        </w:rPr>
        <w:t xml:space="preserve">, </w:t>
      </w:r>
      <w:r w:rsidR="0006406C">
        <w:rPr>
          <w:rFonts w:ascii="Calibri" w:hAnsi="Calibri" w:cs="Arial"/>
          <w:sz w:val="20"/>
        </w:rPr>
        <w:t>submitted</w:t>
      </w:r>
      <w:r w:rsidR="005347B0">
        <w:rPr>
          <w:rFonts w:ascii="Calibri" w:hAnsi="Calibri" w:cs="Arial"/>
          <w:sz w:val="20"/>
        </w:rPr>
        <w:t xml:space="preserve"> for consideration by the ICANN Board</w:t>
      </w:r>
      <w:r w:rsidR="0006406C">
        <w:rPr>
          <w:rFonts w:ascii="Calibri" w:hAnsi="Calibri" w:cs="Arial"/>
          <w:sz w:val="20"/>
        </w:rPr>
        <w:t xml:space="preserve"> of Directors</w:t>
      </w:r>
      <w:r w:rsidR="005347B0">
        <w:rPr>
          <w:rFonts w:ascii="Calibri" w:hAnsi="Calibri" w:cs="Arial"/>
          <w:sz w:val="20"/>
        </w:rPr>
        <w:t xml:space="preserve"> and the wider community</w:t>
      </w:r>
      <w:r w:rsidRPr="00F17FF8">
        <w:rPr>
          <w:rFonts w:ascii="Calibri" w:hAnsi="Calibri" w:cs="Arial"/>
          <w:sz w:val="20"/>
        </w:rPr>
        <w:t>.</w:t>
      </w:r>
    </w:p>
    <w:p w:rsidR="00D0300C" w:rsidRPr="00F17FF8" w:rsidRDefault="00D0300C" w:rsidP="00D0300C">
      <w:pPr>
        <w:rPr>
          <w:rFonts w:ascii="Calibri" w:hAnsi="Calibri" w:cs="Arial"/>
          <w:sz w:val="22"/>
          <w:szCs w:val="22"/>
        </w:rPr>
      </w:pPr>
    </w:p>
    <w:p w:rsidR="00D0300C" w:rsidRPr="00F17FF8" w:rsidRDefault="00D0300C" w:rsidP="00D0300C">
      <w:pPr>
        <w:rPr>
          <w:rFonts w:ascii="Calibri" w:hAnsi="Calibri" w:cs="Arial"/>
          <w:sz w:val="22"/>
          <w:szCs w:val="22"/>
        </w:rPr>
      </w:pPr>
    </w:p>
    <w:p w:rsidR="00D0300C" w:rsidRPr="00F17FF8" w:rsidRDefault="00D0300C" w:rsidP="00D0300C">
      <w:pPr>
        <w:rPr>
          <w:rFonts w:ascii="Calibri" w:hAnsi="Calibri" w:cs="Arial"/>
          <w:sz w:val="22"/>
          <w:szCs w:val="22"/>
        </w:rPr>
      </w:pPr>
    </w:p>
    <w:p w:rsidR="00D0300C" w:rsidRPr="00F17FF8" w:rsidRDefault="00D0300C" w:rsidP="00D0300C">
      <w:pPr>
        <w:rPr>
          <w:rFonts w:ascii="Calibri" w:hAnsi="Calibri" w:cs="Arial"/>
          <w:sz w:val="22"/>
          <w:szCs w:val="22"/>
        </w:rPr>
      </w:pPr>
    </w:p>
    <w:p w:rsidR="00D0300C" w:rsidRPr="00F17FF8" w:rsidRDefault="00D0300C" w:rsidP="00D0300C">
      <w:pPr>
        <w:rPr>
          <w:rFonts w:ascii="Calibri" w:hAnsi="Calibri" w:cs="Arial"/>
          <w:sz w:val="22"/>
          <w:szCs w:val="22"/>
        </w:rPr>
      </w:pPr>
    </w:p>
    <w:p w:rsidR="00D0300C" w:rsidRPr="00F17FF8" w:rsidRDefault="00D0300C" w:rsidP="00D0300C">
      <w:pPr>
        <w:rPr>
          <w:rFonts w:ascii="Calibri" w:hAnsi="Calibri" w:cs="Arial"/>
          <w:sz w:val="22"/>
          <w:szCs w:val="22"/>
        </w:rPr>
      </w:pPr>
    </w:p>
    <w:p w:rsidR="00D0300C" w:rsidRPr="00F17FF8" w:rsidRDefault="00D0300C" w:rsidP="00D0300C">
      <w:pPr>
        <w:pStyle w:val="BodyTextFirstIndent"/>
        <w:spacing w:after="0" w:line="360" w:lineRule="auto"/>
        <w:ind w:firstLine="0"/>
        <w:rPr>
          <w:rFonts w:ascii="Calibri" w:hAnsi="Calibri" w:cs="Arial"/>
          <w:color w:val="336699"/>
        </w:rPr>
      </w:pPr>
      <w:r w:rsidRPr="00F17FF8">
        <w:rPr>
          <w:rFonts w:ascii="Calibri" w:hAnsi="Calibri" w:cs="Arial"/>
          <w:b/>
          <w:color w:val="336699"/>
          <w:sz w:val="32"/>
          <w:szCs w:val="32"/>
        </w:rPr>
        <w:t>SUMMARY</w:t>
      </w:r>
    </w:p>
    <w:p w:rsidR="00D0300C" w:rsidRPr="00F17FF8" w:rsidRDefault="00D0300C" w:rsidP="00D0300C">
      <w:pPr>
        <w:rPr>
          <w:rFonts w:ascii="Calibri" w:hAnsi="Calibri" w:cs="Arial"/>
          <w:sz w:val="20"/>
        </w:rPr>
      </w:pPr>
      <w:r w:rsidRPr="00F17FF8">
        <w:rPr>
          <w:rFonts w:ascii="Calibri" w:hAnsi="Calibri" w:cs="Arial"/>
          <w:sz w:val="20"/>
        </w:rPr>
        <w:t xml:space="preserve">This report is </w:t>
      </w:r>
      <w:r w:rsidR="005347B0">
        <w:rPr>
          <w:rFonts w:ascii="Calibri" w:hAnsi="Calibri" w:cs="Arial"/>
          <w:sz w:val="20"/>
        </w:rPr>
        <w:t xml:space="preserve">produced in response to an ICANN Board </w:t>
      </w:r>
      <w:r w:rsidR="0053580A">
        <w:rPr>
          <w:rFonts w:ascii="Calibri" w:hAnsi="Calibri" w:cs="Arial"/>
          <w:sz w:val="20"/>
        </w:rPr>
        <w:t>R</w:t>
      </w:r>
      <w:r w:rsidR="005347B0">
        <w:rPr>
          <w:rFonts w:ascii="Calibri" w:hAnsi="Calibri" w:cs="Arial"/>
          <w:sz w:val="20"/>
        </w:rPr>
        <w:t xml:space="preserve">esolution in Nairobi, </w:t>
      </w:r>
      <w:r w:rsidR="0006406C">
        <w:rPr>
          <w:rFonts w:ascii="Calibri" w:hAnsi="Calibri" w:cs="Arial"/>
          <w:sz w:val="20"/>
        </w:rPr>
        <w:t xml:space="preserve">inviting the community </w:t>
      </w:r>
      <w:r w:rsidR="0006406C" w:rsidRPr="0006406C">
        <w:rPr>
          <w:rFonts w:ascii="Calibri" w:hAnsi="Calibri" w:cs="Arial"/>
          <w:sz w:val="20"/>
        </w:rPr>
        <w:t>"to develop a sustainable approach to providing support to applicants requiring assistance in apply</w:t>
      </w:r>
      <w:r w:rsidR="0006406C">
        <w:rPr>
          <w:rFonts w:ascii="Calibri" w:hAnsi="Calibri" w:cs="Arial"/>
          <w:sz w:val="20"/>
        </w:rPr>
        <w:t>ing for and operating new gTLDs.</w:t>
      </w:r>
      <w:r w:rsidR="0053580A" w:rsidRPr="0006406C">
        <w:rPr>
          <w:rFonts w:ascii="Calibri" w:hAnsi="Calibri" w:cs="Arial"/>
          <w:sz w:val="20"/>
        </w:rPr>
        <w:t>"</w:t>
      </w:r>
      <w:r w:rsidRPr="00F17FF8">
        <w:rPr>
          <w:rFonts w:ascii="Calibri" w:hAnsi="Calibri" w:cs="Arial"/>
          <w:sz w:val="20"/>
        </w:rPr>
        <w:t xml:space="preserve"> </w:t>
      </w:r>
    </w:p>
    <w:p w:rsidR="00D0300C" w:rsidRPr="00F17FF8" w:rsidRDefault="00D0300C" w:rsidP="00D0300C">
      <w:pPr>
        <w:rPr>
          <w:rFonts w:ascii="Calibri" w:hAnsi="Calibri" w:cs="Arial"/>
          <w:sz w:val="22"/>
          <w:szCs w:val="22"/>
        </w:rPr>
      </w:pPr>
    </w:p>
    <w:bookmarkEnd w:id="7"/>
    <w:bookmarkEnd w:id="8"/>
    <w:p w:rsidR="00D0300C" w:rsidRPr="00F17FF8" w:rsidRDefault="00D0300C" w:rsidP="00D0300C">
      <w:pPr>
        <w:pStyle w:val="TOC1"/>
        <w:rPr>
          <w:rFonts w:ascii="Calibri" w:hAnsi="Calibri"/>
          <w:sz w:val="36"/>
        </w:rPr>
      </w:pPr>
      <w:r w:rsidRPr="00F17FF8">
        <w:rPr>
          <w:rFonts w:ascii="Calibri" w:hAnsi="Calibri"/>
          <w:kern w:val="32"/>
          <w:sz w:val="36"/>
        </w:rPr>
        <w:br w:type="page"/>
      </w:r>
      <w:bookmarkStart w:id="9" w:name="_Toc162871894"/>
      <w:bookmarkStart w:id="10" w:name="_Toc167623971"/>
      <w:r w:rsidRPr="00F17FF8">
        <w:rPr>
          <w:rFonts w:ascii="Calibri" w:hAnsi="Calibri"/>
        </w:rPr>
        <w:lastRenderedPageBreak/>
        <w:t>Table of Contents</w:t>
      </w:r>
      <w:bookmarkEnd w:id="10"/>
      <w:r w:rsidRPr="00F17FF8">
        <w:rPr>
          <w:rFonts w:ascii="Calibri" w:hAnsi="Calibri"/>
          <w:sz w:val="36"/>
        </w:rPr>
        <w:t xml:space="preserve"> </w:t>
      </w:r>
    </w:p>
    <w:p w:rsidR="00852069" w:rsidRDefault="00D0300C">
      <w:pPr>
        <w:pStyle w:val="TOC1"/>
        <w:rPr>
          <w:rFonts w:ascii="Calibri" w:hAnsi="Calibri" w:cs="Times New Roman"/>
          <w:b w:val="0"/>
          <w:bCs w:val="0"/>
          <w:caps w:val="0"/>
          <w:noProof/>
          <w:color w:val="auto"/>
          <w:kern w:val="0"/>
          <w:sz w:val="22"/>
          <w:szCs w:val="22"/>
        </w:rPr>
      </w:pPr>
      <w:r w:rsidRPr="00F17FF8">
        <w:rPr>
          <w:rFonts w:ascii="Calibri" w:hAnsi="Calibri"/>
          <w:sz w:val="36"/>
        </w:rPr>
        <w:fldChar w:fldCharType="begin"/>
      </w:r>
      <w:r w:rsidRPr="00F17FF8">
        <w:rPr>
          <w:rFonts w:ascii="Calibri" w:hAnsi="Calibri"/>
          <w:sz w:val="36"/>
        </w:rPr>
        <w:instrText xml:space="preserve"> TOC \o "1-3" \h \z \u </w:instrText>
      </w:r>
      <w:r w:rsidRPr="00F17FF8">
        <w:rPr>
          <w:rFonts w:ascii="Calibri" w:hAnsi="Calibri"/>
          <w:sz w:val="36"/>
        </w:rPr>
        <w:fldChar w:fldCharType="separate"/>
      </w:r>
      <w:hyperlink w:anchor="_Toc267312041" w:history="1">
        <w:r w:rsidR="00852069" w:rsidRPr="00F30609">
          <w:rPr>
            <w:rStyle w:val="Hyperlink"/>
            <w:rFonts w:ascii="Calibri" w:hAnsi="Calibri"/>
            <w:noProof/>
          </w:rPr>
          <w:t>1.</w:t>
        </w:r>
        <w:r w:rsidR="00852069">
          <w:rPr>
            <w:rFonts w:ascii="Calibri" w:hAnsi="Calibri" w:cs="Times New Roman"/>
            <w:b w:val="0"/>
            <w:bCs w:val="0"/>
            <w:caps w:val="0"/>
            <w:noProof/>
            <w:color w:val="auto"/>
            <w:kern w:val="0"/>
            <w:sz w:val="22"/>
            <w:szCs w:val="22"/>
          </w:rPr>
          <w:tab/>
        </w:r>
        <w:r w:rsidR="00852069" w:rsidRPr="00F30609">
          <w:rPr>
            <w:rStyle w:val="Hyperlink"/>
            <w:rFonts w:ascii="Calibri" w:hAnsi="Calibri"/>
            <w:noProof/>
          </w:rPr>
          <w:t>Executive Summary</w:t>
        </w:r>
        <w:r w:rsidR="00852069">
          <w:rPr>
            <w:noProof/>
            <w:webHidden/>
          </w:rPr>
          <w:tab/>
        </w:r>
        <w:r w:rsidR="00852069">
          <w:rPr>
            <w:noProof/>
            <w:webHidden/>
          </w:rPr>
          <w:fldChar w:fldCharType="begin"/>
        </w:r>
        <w:r w:rsidR="00852069">
          <w:rPr>
            <w:noProof/>
            <w:webHidden/>
          </w:rPr>
          <w:instrText xml:space="preserve"> PAGEREF _Toc267312041 \h </w:instrText>
        </w:r>
        <w:r w:rsidR="00852069">
          <w:rPr>
            <w:noProof/>
            <w:webHidden/>
          </w:rPr>
        </w:r>
        <w:r w:rsidR="00852069">
          <w:rPr>
            <w:noProof/>
            <w:webHidden/>
          </w:rPr>
          <w:fldChar w:fldCharType="separate"/>
        </w:r>
        <w:r w:rsidR="00852069">
          <w:rPr>
            <w:noProof/>
            <w:webHidden/>
          </w:rPr>
          <w:t>3</w:t>
        </w:r>
        <w:r w:rsidR="00852069">
          <w:rPr>
            <w:noProof/>
            <w:webHidden/>
          </w:rPr>
          <w:fldChar w:fldCharType="end"/>
        </w:r>
      </w:hyperlink>
    </w:p>
    <w:p w:rsidR="00852069" w:rsidRDefault="00852069">
      <w:pPr>
        <w:pStyle w:val="TOC1"/>
        <w:rPr>
          <w:rFonts w:ascii="Calibri" w:hAnsi="Calibri" w:cs="Times New Roman"/>
          <w:b w:val="0"/>
          <w:bCs w:val="0"/>
          <w:caps w:val="0"/>
          <w:noProof/>
          <w:color w:val="auto"/>
          <w:kern w:val="0"/>
          <w:sz w:val="22"/>
          <w:szCs w:val="22"/>
        </w:rPr>
      </w:pPr>
      <w:hyperlink w:anchor="_Toc267312042" w:history="1">
        <w:r w:rsidRPr="00F30609">
          <w:rPr>
            <w:rStyle w:val="Hyperlink"/>
            <w:rFonts w:ascii="Calibri" w:hAnsi="Calibri"/>
            <w:noProof/>
          </w:rPr>
          <w:t>2.</w:t>
        </w:r>
        <w:r>
          <w:rPr>
            <w:rFonts w:ascii="Calibri" w:hAnsi="Calibri" w:cs="Times New Roman"/>
            <w:b w:val="0"/>
            <w:bCs w:val="0"/>
            <w:caps w:val="0"/>
            <w:noProof/>
            <w:color w:val="auto"/>
            <w:kern w:val="0"/>
            <w:sz w:val="22"/>
            <w:szCs w:val="22"/>
          </w:rPr>
          <w:tab/>
        </w:r>
        <w:r w:rsidRPr="00F30609">
          <w:rPr>
            <w:rStyle w:val="Hyperlink"/>
            <w:rFonts w:ascii="Calibri" w:hAnsi="Calibri"/>
            <w:noProof/>
          </w:rPr>
          <w:t>Objectives and Background</w:t>
        </w:r>
        <w:r>
          <w:rPr>
            <w:noProof/>
            <w:webHidden/>
          </w:rPr>
          <w:tab/>
        </w:r>
        <w:r>
          <w:rPr>
            <w:noProof/>
            <w:webHidden/>
          </w:rPr>
          <w:fldChar w:fldCharType="begin"/>
        </w:r>
        <w:r>
          <w:rPr>
            <w:noProof/>
            <w:webHidden/>
          </w:rPr>
          <w:instrText xml:space="preserve"> PAGEREF _Toc267312042 \h </w:instrText>
        </w:r>
        <w:r>
          <w:rPr>
            <w:noProof/>
            <w:webHidden/>
          </w:rPr>
        </w:r>
        <w:r>
          <w:rPr>
            <w:noProof/>
            <w:webHidden/>
          </w:rPr>
          <w:fldChar w:fldCharType="separate"/>
        </w:r>
        <w:r>
          <w:rPr>
            <w:noProof/>
            <w:webHidden/>
          </w:rPr>
          <w:t>4</w:t>
        </w:r>
        <w:r>
          <w:rPr>
            <w:noProof/>
            <w:webHidden/>
          </w:rPr>
          <w:fldChar w:fldCharType="end"/>
        </w:r>
      </w:hyperlink>
    </w:p>
    <w:p w:rsidR="00852069" w:rsidRDefault="00852069">
      <w:pPr>
        <w:pStyle w:val="TOC1"/>
        <w:rPr>
          <w:rFonts w:ascii="Calibri" w:hAnsi="Calibri" w:cs="Times New Roman"/>
          <w:b w:val="0"/>
          <w:bCs w:val="0"/>
          <w:caps w:val="0"/>
          <w:noProof/>
          <w:color w:val="auto"/>
          <w:kern w:val="0"/>
          <w:sz w:val="22"/>
          <w:szCs w:val="22"/>
        </w:rPr>
      </w:pPr>
      <w:hyperlink w:anchor="_Toc267312043" w:history="1">
        <w:r w:rsidRPr="00F30609">
          <w:rPr>
            <w:rStyle w:val="Hyperlink"/>
            <w:rFonts w:ascii="Calibri" w:hAnsi="Calibri"/>
            <w:noProof/>
          </w:rPr>
          <w:t>3.</w:t>
        </w:r>
        <w:r>
          <w:rPr>
            <w:rFonts w:ascii="Calibri" w:hAnsi="Calibri" w:cs="Times New Roman"/>
            <w:b w:val="0"/>
            <w:bCs w:val="0"/>
            <w:caps w:val="0"/>
            <w:noProof/>
            <w:color w:val="auto"/>
            <w:kern w:val="0"/>
            <w:sz w:val="22"/>
            <w:szCs w:val="22"/>
          </w:rPr>
          <w:tab/>
        </w:r>
        <w:r w:rsidRPr="00F30609">
          <w:rPr>
            <w:rStyle w:val="Hyperlink"/>
            <w:rFonts w:ascii="Calibri" w:hAnsi="Calibri"/>
            <w:noProof/>
          </w:rPr>
          <w:t>The Working Group's Recommendations</w:t>
        </w:r>
        <w:r>
          <w:rPr>
            <w:noProof/>
            <w:webHidden/>
          </w:rPr>
          <w:tab/>
        </w:r>
        <w:r>
          <w:rPr>
            <w:noProof/>
            <w:webHidden/>
          </w:rPr>
          <w:fldChar w:fldCharType="begin"/>
        </w:r>
        <w:r>
          <w:rPr>
            <w:noProof/>
            <w:webHidden/>
          </w:rPr>
          <w:instrText xml:space="preserve"> PAGEREF _Toc267312043 \h </w:instrText>
        </w:r>
        <w:r>
          <w:rPr>
            <w:noProof/>
            <w:webHidden/>
          </w:rPr>
        </w:r>
        <w:r>
          <w:rPr>
            <w:noProof/>
            <w:webHidden/>
          </w:rPr>
          <w:fldChar w:fldCharType="separate"/>
        </w:r>
        <w:r>
          <w:rPr>
            <w:noProof/>
            <w:webHidden/>
          </w:rPr>
          <w:t>5</w:t>
        </w:r>
        <w:r>
          <w:rPr>
            <w:noProof/>
            <w:webHidden/>
          </w:rPr>
          <w:fldChar w:fldCharType="end"/>
        </w:r>
      </w:hyperlink>
    </w:p>
    <w:p w:rsidR="00852069" w:rsidRDefault="00852069">
      <w:pPr>
        <w:pStyle w:val="TOC1"/>
        <w:rPr>
          <w:rFonts w:ascii="Calibri" w:hAnsi="Calibri" w:cs="Times New Roman"/>
          <w:b w:val="0"/>
          <w:bCs w:val="0"/>
          <w:caps w:val="0"/>
          <w:noProof/>
          <w:color w:val="auto"/>
          <w:kern w:val="0"/>
          <w:sz w:val="22"/>
          <w:szCs w:val="22"/>
        </w:rPr>
      </w:pPr>
      <w:hyperlink w:anchor="_Toc267312044" w:history="1">
        <w:r w:rsidRPr="00F30609">
          <w:rPr>
            <w:rStyle w:val="Hyperlink"/>
            <w:rFonts w:ascii="Calibri" w:hAnsi="Calibri"/>
            <w:noProof/>
          </w:rPr>
          <w:t>4.</w:t>
        </w:r>
        <w:r>
          <w:rPr>
            <w:rFonts w:ascii="Calibri" w:hAnsi="Calibri" w:cs="Times New Roman"/>
            <w:b w:val="0"/>
            <w:bCs w:val="0"/>
            <w:caps w:val="0"/>
            <w:noProof/>
            <w:color w:val="auto"/>
            <w:kern w:val="0"/>
            <w:sz w:val="22"/>
            <w:szCs w:val="22"/>
          </w:rPr>
          <w:tab/>
        </w:r>
        <w:r w:rsidRPr="00F30609">
          <w:rPr>
            <w:rStyle w:val="Hyperlink"/>
            <w:rFonts w:ascii="Calibri" w:hAnsi="Calibri"/>
            <w:noProof/>
          </w:rPr>
          <w:t>Public Comment Summary</w:t>
        </w:r>
        <w:r>
          <w:rPr>
            <w:noProof/>
            <w:webHidden/>
          </w:rPr>
          <w:tab/>
        </w:r>
        <w:r>
          <w:rPr>
            <w:noProof/>
            <w:webHidden/>
          </w:rPr>
          <w:fldChar w:fldCharType="begin"/>
        </w:r>
        <w:r>
          <w:rPr>
            <w:noProof/>
            <w:webHidden/>
          </w:rPr>
          <w:instrText xml:space="preserve"> PAGEREF _Toc267312044 \h </w:instrText>
        </w:r>
        <w:r>
          <w:rPr>
            <w:noProof/>
            <w:webHidden/>
          </w:rPr>
        </w:r>
        <w:r>
          <w:rPr>
            <w:noProof/>
            <w:webHidden/>
          </w:rPr>
          <w:fldChar w:fldCharType="separate"/>
        </w:r>
        <w:r>
          <w:rPr>
            <w:noProof/>
            <w:webHidden/>
          </w:rPr>
          <w:t>6</w:t>
        </w:r>
        <w:r>
          <w:rPr>
            <w:noProof/>
            <w:webHidden/>
          </w:rPr>
          <w:fldChar w:fldCharType="end"/>
        </w:r>
      </w:hyperlink>
    </w:p>
    <w:p w:rsidR="00852069" w:rsidRDefault="00852069">
      <w:pPr>
        <w:pStyle w:val="TOC1"/>
        <w:rPr>
          <w:rFonts w:ascii="Calibri" w:hAnsi="Calibri" w:cs="Times New Roman"/>
          <w:b w:val="0"/>
          <w:bCs w:val="0"/>
          <w:caps w:val="0"/>
          <w:noProof/>
          <w:color w:val="auto"/>
          <w:kern w:val="0"/>
          <w:sz w:val="22"/>
          <w:szCs w:val="22"/>
        </w:rPr>
      </w:pPr>
      <w:hyperlink w:anchor="_Toc267312045" w:history="1">
        <w:r w:rsidRPr="00F30609">
          <w:rPr>
            <w:rStyle w:val="Hyperlink"/>
            <w:rFonts w:ascii="Calibri" w:hAnsi="Calibri"/>
            <w:noProof/>
          </w:rPr>
          <w:t>5.</w:t>
        </w:r>
        <w:r>
          <w:rPr>
            <w:rFonts w:ascii="Calibri" w:hAnsi="Calibri" w:cs="Times New Roman"/>
            <w:b w:val="0"/>
            <w:bCs w:val="0"/>
            <w:caps w:val="0"/>
            <w:noProof/>
            <w:color w:val="auto"/>
            <w:kern w:val="0"/>
            <w:sz w:val="22"/>
            <w:szCs w:val="22"/>
          </w:rPr>
          <w:tab/>
        </w:r>
        <w:r w:rsidRPr="00F30609">
          <w:rPr>
            <w:rStyle w:val="Hyperlink"/>
            <w:rFonts w:ascii="Calibri" w:hAnsi="Calibri"/>
            <w:noProof/>
          </w:rPr>
          <w:t>Conclusions and Next Steps</w:t>
        </w:r>
        <w:r>
          <w:rPr>
            <w:noProof/>
            <w:webHidden/>
          </w:rPr>
          <w:tab/>
        </w:r>
        <w:r>
          <w:rPr>
            <w:noProof/>
            <w:webHidden/>
          </w:rPr>
          <w:fldChar w:fldCharType="begin"/>
        </w:r>
        <w:r>
          <w:rPr>
            <w:noProof/>
            <w:webHidden/>
          </w:rPr>
          <w:instrText xml:space="preserve"> PAGEREF _Toc267312045 \h </w:instrText>
        </w:r>
        <w:r>
          <w:rPr>
            <w:noProof/>
            <w:webHidden/>
          </w:rPr>
        </w:r>
        <w:r>
          <w:rPr>
            <w:noProof/>
            <w:webHidden/>
          </w:rPr>
          <w:fldChar w:fldCharType="separate"/>
        </w:r>
        <w:r>
          <w:rPr>
            <w:noProof/>
            <w:webHidden/>
          </w:rPr>
          <w:t>7</w:t>
        </w:r>
        <w:r>
          <w:rPr>
            <w:noProof/>
            <w:webHidden/>
          </w:rPr>
          <w:fldChar w:fldCharType="end"/>
        </w:r>
      </w:hyperlink>
    </w:p>
    <w:p w:rsidR="00852069" w:rsidRDefault="00852069">
      <w:pPr>
        <w:pStyle w:val="TOC1"/>
        <w:rPr>
          <w:rFonts w:ascii="Calibri" w:hAnsi="Calibri" w:cs="Times New Roman"/>
          <w:b w:val="0"/>
          <w:bCs w:val="0"/>
          <w:caps w:val="0"/>
          <w:noProof/>
          <w:color w:val="auto"/>
          <w:kern w:val="0"/>
          <w:sz w:val="22"/>
          <w:szCs w:val="22"/>
        </w:rPr>
      </w:pPr>
      <w:hyperlink w:anchor="_Toc267312046" w:history="1">
        <w:r w:rsidRPr="00F30609">
          <w:rPr>
            <w:rStyle w:val="Hyperlink"/>
            <w:rFonts w:ascii="Calibri" w:hAnsi="Calibri"/>
            <w:noProof/>
          </w:rPr>
          <w:t>Annex A – JAS WG Charter</w:t>
        </w:r>
        <w:r>
          <w:rPr>
            <w:noProof/>
            <w:webHidden/>
          </w:rPr>
          <w:tab/>
        </w:r>
        <w:r>
          <w:rPr>
            <w:noProof/>
            <w:webHidden/>
          </w:rPr>
          <w:fldChar w:fldCharType="begin"/>
        </w:r>
        <w:r>
          <w:rPr>
            <w:noProof/>
            <w:webHidden/>
          </w:rPr>
          <w:instrText xml:space="preserve"> PAGEREF _Toc267312046 \h </w:instrText>
        </w:r>
        <w:r>
          <w:rPr>
            <w:noProof/>
            <w:webHidden/>
          </w:rPr>
        </w:r>
        <w:r>
          <w:rPr>
            <w:noProof/>
            <w:webHidden/>
          </w:rPr>
          <w:fldChar w:fldCharType="separate"/>
        </w:r>
        <w:r>
          <w:rPr>
            <w:noProof/>
            <w:webHidden/>
          </w:rPr>
          <w:t>8</w:t>
        </w:r>
        <w:r>
          <w:rPr>
            <w:noProof/>
            <w:webHidden/>
          </w:rPr>
          <w:fldChar w:fldCharType="end"/>
        </w:r>
      </w:hyperlink>
    </w:p>
    <w:p w:rsidR="00852069" w:rsidRDefault="00852069">
      <w:pPr>
        <w:pStyle w:val="TOC1"/>
        <w:rPr>
          <w:rFonts w:ascii="Calibri" w:hAnsi="Calibri" w:cs="Times New Roman"/>
          <w:b w:val="0"/>
          <w:bCs w:val="0"/>
          <w:caps w:val="0"/>
          <w:noProof/>
          <w:color w:val="auto"/>
          <w:kern w:val="0"/>
          <w:sz w:val="22"/>
          <w:szCs w:val="22"/>
        </w:rPr>
      </w:pPr>
      <w:hyperlink w:anchor="_Toc267312047" w:history="1">
        <w:r w:rsidRPr="00F30609">
          <w:rPr>
            <w:rStyle w:val="Hyperlink"/>
            <w:rFonts w:ascii="Calibri" w:hAnsi="Calibri"/>
            <w:noProof/>
          </w:rPr>
          <w:t>Annex B – Relevant Resolutions</w:t>
        </w:r>
        <w:r>
          <w:rPr>
            <w:noProof/>
            <w:webHidden/>
          </w:rPr>
          <w:tab/>
        </w:r>
        <w:r>
          <w:rPr>
            <w:noProof/>
            <w:webHidden/>
          </w:rPr>
          <w:fldChar w:fldCharType="begin"/>
        </w:r>
        <w:r>
          <w:rPr>
            <w:noProof/>
            <w:webHidden/>
          </w:rPr>
          <w:instrText xml:space="preserve"> PAGEREF _Toc267312047 \h </w:instrText>
        </w:r>
        <w:r>
          <w:rPr>
            <w:noProof/>
            <w:webHidden/>
          </w:rPr>
        </w:r>
        <w:r>
          <w:rPr>
            <w:noProof/>
            <w:webHidden/>
          </w:rPr>
          <w:fldChar w:fldCharType="separate"/>
        </w:r>
        <w:r>
          <w:rPr>
            <w:noProof/>
            <w:webHidden/>
          </w:rPr>
          <w:t>10</w:t>
        </w:r>
        <w:r>
          <w:rPr>
            <w:noProof/>
            <w:webHidden/>
          </w:rPr>
          <w:fldChar w:fldCharType="end"/>
        </w:r>
      </w:hyperlink>
    </w:p>
    <w:p w:rsidR="00852069" w:rsidRDefault="00852069">
      <w:pPr>
        <w:pStyle w:val="TOC1"/>
        <w:rPr>
          <w:rFonts w:ascii="Calibri" w:hAnsi="Calibri" w:cs="Times New Roman"/>
          <w:b w:val="0"/>
          <w:bCs w:val="0"/>
          <w:caps w:val="0"/>
          <w:noProof/>
          <w:color w:val="auto"/>
          <w:kern w:val="0"/>
          <w:sz w:val="22"/>
          <w:szCs w:val="22"/>
        </w:rPr>
      </w:pPr>
      <w:hyperlink w:anchor="_Toc267312048" w:history="1">
        <w:r w:rsidRPr="00F30609">
          <w:rPr>
            <w:rStyle w:val="Hyperlink"/>
            <w:rFonts w:ascii="Calibri" w:hAnsi="Calibri"/>
            <w:noProof/>
          </w:rPr>
          <w:t>Annex C – WG Members, SOIs, Attendance</w:t>
        </w:r>
        <w:r>
          <w:rPr>
            <w:noProof/>
            <w:webHidden/>
          </w:rPr>
          <w:tab/>
        </w:r>
        <w:r>
          <w:rPr>
            <w:noProof/>
            <w:webHidden/>
          </w:rPr>
          <w:fldChar w:fldCharType="begin"/>
        </w:r>
        <w:r>
          <w:rPr>
            <w:noProof/>
            <w:webHidden/>
          </w:rPr>
          <w:instrText xml:space="preserve"> PAGEREF _Toc267312048 \h </w:instrText>
        </w:r>
        <w:r>
          <w:rPr>
            <w:noProof/>
            <w:webHidden/>
          </w:rPr>
        </w:r>
        <w:r>
          <w:rPr>
            <w:noProof/>
            <w:webHidden/>
          </w:rPr>
          <w:fldChar w:fldCharType="separate"/>
        </w:r>
        <w:r>
          <w:rPr>
            <w:noProof/>
            <w:webHidden/>
          </w:rPr>
          <w:t>13</w:t>
        </w:r>
        <w:r>
          <w:rPr>
            <w:noProof/>
            <w:webHidden/>
          </w:rPr>
          <w:fldChar w:fldCharType="end"/>
        </w:r>
      </w:hyperlink>
    </w:p>
    <w:p w:rsidR="00852069" w:rsidRDefault="00852069">
      <w:pPr>
        <w:pStyle w:val="TOC1"/>
        <w:rPr>
          <w:rStyle w:val="Hyperlink"/>
          <w:noProof/>
        </w:rPr>
      </w:pPr>
      <w:hyperlink w:anchor="_Toc267312049" w:history="1">
        <w:r w:rsidRPr="00F30609">
          <w:rPr>
            <w:rStyle w:val="Hyperlink"/>
            <w:rFonts w:ascii="Calibri" w:hAnsi="Calibri"/>
            <w:noProof/>
          </w:rPr>
          <w:t>Annex D – Public Comments</w:t>
        </w:r>
        <w:r w:rsidR="00882925">
          <w:rPr>
            <w:rStyle w:val="Hyperlink"/>
            <w:rFonts w:ascii="Calibri" w:hAnsi="Calibri"/>
            <w:noProof/>
          </w:rPr>
          <w:t xml:space="preserve"> BRUSSELS MEETING</w:t>
        </w:r>
        <w:r>
          <w:rPr>
            <w:noProof/>
            <w:webHidden/>
          </w:rPr>
          <w:tab/>
        </w:r>
        <w:r>
          <w:rPr>
            <w:noProof/>
            <w:webHidden/>
          </w:rPr>
          <w:fldChar w:fldCharType="begin"/>
        </w:r>
        <w:r>
          <w:rPr>
            <w:noProof/>
            <w:webHidden/>
          </w:rPr>
          <w:instrText xml:space="preserve"> PAGEREF _Toc267312049 \h </w:instrText>
        </w:r>
        <w:r>
          <w:rPr>
            <w:noProof/>
            <w:webHidden/>
          </w:rPr>
        </w:r>
        <w:r>
          <w:rPr>
            <w:noProof/>
            <w:webHidden/>
          </w:rPr>
          <w:fldChar w:fldCharType="separate"/>
        </w:r>
        <w:r>
          <w:rPr>
            <w:noProof/>
            <w:webHidden/>
          </w:rPr>
          <w:t>16</w:t>
        </w:r>
        <w:r>
          <w:rPr>
            <w:noProof/>
            <w:webHidden/>
          </w:rPr>
          <w:fldChar w:fldCharType="end"/>
        </w:r>
      </w:hyperlink>
    </w:p>
    <w:p w:rsidR="00882925" w:rsidRDefault="00882925" w:rsidP="00882925">
      <w:pPr>
        <w:rPr>
          <w:lang w:val="en-US" w:eastAsia="en-US"/>
        </w:rPr>
      </w:pPr>
    </w:p>
    <w:p w:rsidR="00882925" w:rsidRPr="00882925" w:rsidRDefault="00882925" w:rsidP="00882925">
      <w:pPr>
        <w:rPr>
          <w:rStyle w:val="Hyperlink"/>
          <w:rFonts w:ascii="Calibri" w:hAnsi="Calibri" w:cs="Arial"/>
          <w:b/>
          <w:bCs/>
          <w:caps/>
          <w:noProof/>
          <w:color w:val="365F91" w:themeColor="accent1" w:themeShade="BF"/>
          <w:kern w:val="28"/>
          <w:sz w:val="32"/>
          <w:szCs w:val="32"/>
          <w:u w:val="none"/>
          <w:lang w:val="en-US" w:eastAsia="en-US"/>
        </w:rPr>
      </w:pPr>
      <w:r w:rsidRPr="00882925">
        <w:rPr>
          <w:rStyle w:val="Hyperlink"/>
          <w:rFonts w:ascii="Calibri" w:hAnsi="Calibri" w:cs="Arial"/>
          <w:b/>
          <w:bCs/>
          <w:caps/>
          <w:noProof/>
          <w:color w:val="365F91" w:themeColor="accent1" w:themeShade="BF"/>
          <w:kern w:val="28"/>
          <w:sz w:val="32"/>
          <w:szCs w:val="32"/>
          <w:u w:val="none"/>
          <w:lang w:val="en-US" w:eastAsia="en-US"/>
        </w:rPr>
        <w:t>ANNEX E - PUBLIC COMMENTS</w:t>
      </w:r>
      <w:r>
        <w:rPr>
          <w:rStyle w:val="Hyperlink"/>
          <w:rFonts w:ascii="Calibri" w:hAnsi="Calibri" w:cs="Arial"/>
          <w:b/>
          <w:bCs/>
          <w:caps/>
          <w:noProof/>
          <w:color w:val="365F91" w:themeColor="accent1" w:themeShade="BF"/>
          <w:kern w:val="28"/>
          <w:sz w:val="32"/>
          <w:szCs w:val="32"/>
          <w:u w:val="none"/>
          <w:lang w:val="en-US" w:eastAsia="en-US"/>
        </w:rPr>
        <w:t xml:space="preserve"> </w:t>
      </w:r>
    </w:p>
    <w:p w:rsidR="00882925" w:rsidRPr="00882925" w:rsidRDefault="00882925" w:rsidP="00882925">
      <w:pPr>
        <w:rPr>
          <w:lang w:val="en-US" w:eastAsia="en-US"/>
        </w:rPr>
      </w:pPr>
    </w:p>
    <w:p w:rsidR="00D0300C" w:rsidRPr="00F17FF8" w:rsidRDefault="00D0300C" w:rsidP="00D0300C">
      <w:pPr>
        <w:pStyle w:val="Heading1"/>
        <w:rPr>
          <w:rFonts w:ascii="Calibri" w:hAnsi="Calibri"/>
          <w:color w:val="336699"/>
          <w:sz w:val="36"/>
          <w:szCs w:val="22"/>
        </w:rPr>
      </w:pPr>
      <w:r w:rsidRPr="00F17FF8">
        <w:rPr>
          <w:rFonts w:ascii="Calibri" w:hAnsi="Calibri"/>
          <w:color w:val="336699"/>
          <w:sz w:val="36"/>
        </w:rPr>
        <w:fldChar w:fldCharType="end"/>
      </w:r>
      <w:bookmarkEnd w:id="9"/>
    </w:p>
    <w:bookmarkEnd w:id="0"/>
    <w:bookmarkEnd w:id="1"/>
    <w:bookmarkEnd w:id="2"/>
    <w:bookmarkEnd w:id="3"/>
    <w:bookmarkEnd w:id="4"/>
    <w:bookmarkEnd w:id="5"/>
    <w:bookmarkEnd w:id="6"/>
    <w:p w:rsidR="00D0300C" w:rsidRPr="00F17FF8" w:rsidRDefault="00D0300C" w:rsidP="00D0300C">
      <w:pPr>
        <w:rPr>
          <w:rFonts w:ascii="Calibri" w:hAnsi="Calibri" w:cs="Arial"/>
          <w:b/>
          <w:sz w:val="22"/>
          <w:szCs w:val="22"/>
        </w:rPr>
      </w:pPr>
    </w:p>
    <w:p w:rsidR="00D0300C" w:rsidRPr="00F17FF8" w:rsidRDefault="00D0300C" w:rsidP="00D0300C">
      <w:pPr>
        <w:pStyle w:val="Heading1"/>
        <w:numPr>
          <w:ilvl w:val="0"/>
          <w:numId w:val="4"/>
        </w:numPr>
        <w:rPr>
          <w:rFonts w:ascii="Calibri" w:hAnsi="Calibri"/>
          <w:sz w:val="22"/>
          <w:szCs w:val="22"/>
        </w:rPr>
      </w:pPr>
      <w:r w:rsidRPr="00F17FF8">
        <w:rPr>
          <w:rFonts w:ascii="Calibri" w:hAnsi="Calibri"/>
          <w:color w:val="336699"/>
          <w:sz w:val="36"/>
        </w:rPr>
        <w:br w:type="page"/>
      </w:r>
      <w:r w:rsidRPr="00F17FF8">
        <w:rPr>
          <w:rFonts w:ascii="Calibri" w:hAnsi="Calibri"/>
          <w:color w:val="336699"/>
          <w:sz w:val="36"/>
        </w:rPr>
        <w:lastRenderedPageBreak/>
        <w:tab/>
      </w:r>
      <w:bookmarkStart w:id="11" w:name="_Toc267312041"/>
      <w:r w:rsidRPr="00F17FF8">
        <w:rPr>
          <w:rFonts w:ascii="Calibri" w:hAnsi="Calibri"/>
          <w:color w:val="336699"/>
          <w:sz w:val="36"/>
        </w:rPr>
        <w:t>Executive Summary</w:t>
      </w:r>
      <w:bookmarkEnd w:id="11"/>
      <w:r w:rsidRPr="00F17FF8">
        <w:rPr>
          <w:rFonts w:ascii="Calibri" w:hAnsi="Calibri"/>
          <w:color w:val="336699"/>
          <w:sz w:val="36"/>
        </w:rPr>
        <w:t xml:space="preserve"> </w:t>
      </w:r>
    </w:p>
    <w:p w:rsidR="00D0300C" w:rsidRPr="00F17FF8" w:rsidRDefault="00D0300C" w:rsidP="00643D56">
      <w:pPr>
        <w:numPr>
          <w:ilvl w:val="0"/>
          <w:numId w:val="5"/>
        </w:numPr>
        <w:rPr>
          <w:rFonts w:ascii="Calibri" w:hAnsi="Calibri" w:cs="Arial"/>
          <w:b/>
          <w:sz w:val="22"/>
        </w:rPr>
      </w:pPr>
      <w:r w:rsidRPr="00F17FF8">
        <w:rPr>
          <w:rFonts w:ascii="Calibri" w:hAnsi="Calibri" w:cs="Arial"/>
          <w:b/>
          <w:sz w:val="22"/>
        </w:rPr>
        <w:t>Background</w:t>
      </w:r>
    </w:p>
    <w:p w:rsidR="00D0300C" w:rsidRPr="00F17FF8" w:rsidRDefault="001461DB" w:rsidP="00643D56">
      <w:pPr>
        <w:numPr>
          <w:ilvl w:val="0"/>
          <w:numId w:val="6"/>
        </w:numPr>
        <w:rPr>
          <w:rFonts w:ascii="Calibri" w:hAnsi="Calibri"/>
          <w:b/>
          <w:sz w:val="22"/>
        </w:rPr>
      </w:pPr>
      <w:r>
        <w:rPr>
          <w:rFonts w:ascii="Calibri" w:hAnsi="Calibri"/>
          <w:color w:val="000000"/>
          <w:sz w:val="22"/>
          <w:szCs w:val="24"/>
          <w:lang w:val="en-US" w:eastAsia="en-US"/>
        </w:rPr>
        <w:t xml:space="preserve">An ICANN </w:t>
      </w:r>
      <w:r w:rsidRPr="001461DB">
        <w:rPr>
          <w:rFonts w:ascii="Calibri" w:hAnsi="Calibri"/>
          <w:color w:val="000000"/>
          <w:sz w:val="22"/>
          <w:szCs w:val="24"/>
          <w:lang w:val="en-US" w:eastAsia="en-US"/>
        </w:rPr>
        <w:t xml:space="preserve">Board resolution during the ICANN Meeting in Nairobi </w:t>
      </w:r>
      <w:r>
        <w:rPr>
          <w:rFonts w:ascii="Calibri" w:hAnsi="Calibri"/>
          <w:color w:val="000000"/>
          <w:sz w:val="22"/>
          <w:szCs w:val="24"/>
          <w:lang w:val="en-US" w:eastAsia="en-US"/>
        </w:rPr>
        <w:t>recognized</w:t>
      </w:r>
      <w:r w:rsidRPr="001461DB">
        <w:rPr>
          <w:rFonts w:ascii="Calibri" w:hAnsi="Calibri"/>
          <w:color w:val="000000"/>
          <w:sz w:val="22"/>
          <w:szCs w:val="24"/>
          <w:lang w:val="en-US" w:eastAsia="en-US"/>
        </w:rPr>
        <w:t xml:space="preserve"> the importance of an inclu</w:t>
      </w:r>
      <w:r>
        <w:rPr>
          <w:rFonts w:ascii="Calibri" w:hAnsi="Calibri"/>
          <w:color w:val="000000"/>
          <w:sz w:val="22"/>
          <w:szCs w:val="24"/>
          <w:lang w:val="en-US" w:eastAsia="en-US"/>
        </w:rPr>
        <w:t>sive New gTLD Program and</w:t>
      </w:r>
      <w:r w:rsidRPr="001461DB">
        <w:rPr>
          <w:rFonts w:ascii="Calibri" w:hAnsi="Calibri"/>
          <w:color w:val="000000"/>
          <w:sz w:val="22"/>
          <w:szCs w:val="24"/>
          <w:lang w:val="en-US" w:eastAsia="en-US"/>
        </w:rPr>
        <w:t xml:space="preserve"> requested stakeholders "to develop a sustainable approach to providing support to applicants requiring assistance in applying for and operating new gTLDs." See resolution here: </w:t>
      </w:r>
      <w:hyperlink r:id="rId7" w:history="1">
        <w:r w:rsidRPr="0006406C">
          <w:rPr>
            <w:rStyle w:val="Hyperlink"/>
            <w:rFonts w:ascii="Calibri" w:hAnsi="Calibri"/>
            <w:sz w:val="22"/>
            <w:szCs w:val="24"/>
            <w:lang w:val="en-US" w:eastAsia="en-US"/>
          </w:rPr>
          <w:t>http://www.icann.org/en/minutes/resolutions-12mar10-en.htm#20</w:t>
        </w:r>
      </w:hyperlink>
      <w:r w:rsidRPr="001461DB">
        <w:rPr>
          <w:rFonts w:ascii="Calibri" w:hAnsi="Calibri"/>
          <w:color w:val="000000"/>
          <w:sz w:val="22"/>
          <w:szCs w:val="24"/>
          <w:lang w:val="en-US" w:eastAsia="en-US"/>
        </w:rPr>
        <w:t xml:space="preserve">. </w:t>
      </w:r>
      <w:r w:rsidR="00D0300C" w:rsidRPr="00F17FF8">
        <w:rPr>
          <w:rFonts w:ascii="Calibri" w:hAnsi="Calibri"/>
          <w:color w:val="000000"/>
          <w:sz w:val="22"/>
          <w:szCs w:val="24"/>
          <w:lang w:val="en-US" w:eastAsia="en-US"/>
        </w:rPr>
        <w:t xml:space="preserve"> </w:t>
      </w:r>
    </w:p>
    <w:p w:rsidR="00D0300C" w:rsidRPr="00F17FF8" w:rsidRDefault="00CE6304" w:rsidP="00643D56">
      <w:pPr>
        <w:numPr>
          <w:ilvl w:val="0"/>
          <w:numId w:val="6"/>
        </w:numPr>
        <w:rPr>
          <w:rFonts w:ascii="Calibri" w:hAnsi="Calibri"/>
          <w:b/>
          <w:sz w:val="22"/>
        </w:rPr>
      </w:pPr>
      <w:r>
        <w:rPr>
          <w:rFonts w:ascii="Calibri" w:hAnsi="Calibri"/>
          <w:color w:val="000000"/>
          <w:sz w:val="22"/>
          <w:szCs w:val="24"/>
          <w:lang w:eastAsia="en-US"/>
        </w:rPr>
        <w:t xml:space="preserve">In direct response to this Board resolution, </w:t>
      </w:r>
      <w:r w:rsidR="00843A3A">
        <w:rPr>
          <w:rFonts w:ascii="Calibri" w:hAnsi="Calibri"/>
          <w:color w:val="000000"/>
          <w:sz w:val="22"/>
          <w:szCs w:val="24"/>
          <w:lang w:eastAsia="en-US"/>
        </w:rPr>
        <w:t xml:space="preserve">the GNSO Council proposed </w:t>
      </w:r>
      <w:r>
        <w:rPr>
          <w:rFonts w:ascii="Calibri" w:hAnsi="Calibri"/>
          <w:color w:val="000000"/>
          <w:sz w:val="22"/>
          <w:szCs w:val="24"/>
          <w:lang w:val="en-US" w:eastAsia="en-US"/>
        </w:rPr>
        <w:t>a Joint</w:t>
      </w:r>
      <w:r w:rsidRPr="001461DB">
        <w:rPr>
          <w:rFonts w:ascii="Calibri" w:hAnsi="Calibri"/>
          <w:color w:val="000000"/>
          <w:sz w:val="22"/>
          <w:szCs w:val="24"/>
          <w:lang w:val="en-US" w:eastAsia="en-US"/>
        </w:rPr>
        <w:t xml:space="preserve"> SO/AC Working Group</w:t>
      </w:r>
      <w:r>
        <w:rPr>
          <w:rFonts w:ascii="Calibri" w:hAnsi="Calibri"/>
          <w:color w:val="000000"/>
          <w:sz w:val="22"/>
          <w:szCs w:val="24"/>
          <w:lang w:val="en-US" w:eastAsia="en-US"/>
        </w:rPr>
        <w:t>,</w:t>
      </w:r>
      <w:r w:rsidRPr="00CE6304">
        <w:rPr>
          <w:rFonts w:ascii="Calibri" w:hAnsi="Calibri"/>
          <w:color w:val="000000"/>
          <w:sz w:val="22"/>
          <w:szCs w:val="24"/>
          <w:lang w:val="en-US" w:eastAsia="en-US"/>
        </w:rPr>
        <w:t xml:space="preserve"> </w:t>
      </w:r>
      <w:r w:rsidRPr="001461DB">
        <w:rPr>
          <w:rFonts w:ascii="Calibri" w:hAnsi="Calibri"/>
          <w:color w:val="000000"/>
          <w:sz w:val="22"/>
          <w:szCs w:val="24"/>
          <w:lang w:val="en-US" w:eastAsia="en-US"/>
        </w:rPr>
        <w:t>composed by members of ICANN's Supporting Organizations (SOs) and Advisory Committees (ACs)</w:t>
      </w:r>
      <w:r>
        <w:rPr>
          <w:rFonts w:ascii="Calibri" w:hAnsi="Calibri"/>
          <w:color w:val="000000"/>
          <w:sz w:val="22"/>
          <w:szCs w:val="24"/>
          <w:lang w:val="en-US" w:eastAsia="en-US"/>
        </w:rPr>
        <w:t>,</w:t>
      </w:r>
      <w:r w:rsidRPr="001461DB">
        <w:rPr>
          <w:rFonts w:ascii="Calibri" w:hAnsi="Calibri"/>
          <w:color w:val="000000"/>
          <w:sz w:val="22"/>
          <w:szCs w:val="24"/>
          <w:lang w:val="en-US" w:eastAsia="en-US"/>
        </w:rPr>
        <w:t xml:space="preserve"> to look into </w:t>
      </w:r>
      <w:r>
        <w:rPr>
          <w:rFonts w:ascii="Calibri" w:hAnsi="Calibri"/>
          <w:color w:val="000000"/>
          <w:sz w:val="22"/>
          <w:szCs w:val="24"/>
          <w:lang w:val="en-US" w:eastAsia="en-US"/>
        </w:rPr>
        <w:t>applicant support for new gTLDs</w:t>
      </w:r>
      <w:r w:rsidRPr="001461DB">
        <w:rPr>
          <w:rFonts w:ascii="Calibri" w:hAnsi="Calibri"/>
          <w:color w:val="000000"/>
          <w:sz w:val="22"/>
          <w:szCs w:val="24"/>
          <w:lang w:val="en-US" w:eastAsia="en-US"/>
        </w:rPr>
        <w:t xml:space="preserve">. </w:t>
      </w:r>
    </w:p>
    <w:p w:rsidR="005E1E67" w:rsidRDefault="00D0300C" w:rsidP="00D0300C">
      <w:pPr>
        <w:numPr>
          <w:ilvl w:val="0"/>
          <w:numId w:val="2"/>
        </w:numPr>
        <w:ind w:left="720" w:hanging="270"/>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w:t>
      </w:r>
      <w:r w:rsidR="005E1E67">
        <w:rPr>
          <w:rFonts w:ascii="Calibri" w:hAnsi="Calibri"/>
          <w:color w:val="000000"/>
          <w:sz w:val="22"/>
          <w:szCs w:val="24"/>
          <w:lang w:val="en-US" w:eastAsia="en-US"/>
        </w:rPr>
        <w:t>WG, also known as the JAS WG,</w:t>
      </w:r>
      <w:r w:rsidR="005E1E67" w:rsidRPr="005E1E67">
        <w:t xml:space="preserve"> </w:t>
      </w:r>
      <w:r w:rsidR="00843A3A" w:rsidRPr="001461DB">
        <w:rPr>
          <w:rFonts w:ascii="Calibri" w:hAnsi="Calibri"/>
          <w:color w:val="000000"/>
          <w:sz w:val="22"/>
          <w:szCs w:val="24"/>
          <w:lang w:val="en-US" w:eastAsia="en-US"/>
        </w:rPr>
        <w:t>was formed</w:t>
      </w:r>
      <w:r w:rsidR="00843A3A" w:rsidRPr="00CE6304">
        <w:rPr>
          <w:rFonts w:ascii="Calibri" w:hAnsi="Calibri"/>
          <w:color w:val="000000"/>
          <w:sz w:val="22"/>
          <w:szCs w:val="24"/>
          <w:lang w:val="en-US" w:eastAsia="en-US"/>
        </w:rPr>
        <w:t xml:space="preserve"> </w:t>
      </w:r>
      <w:r w:rsidR="00843A3A">
        <w:rPr>
          <w:rFonts w:ascii="Calibri" w:hAnsi="Calibri"/>
          <w:color w:val="000000"/>
          <w:sz w:val="22"/>
          <w:szCs w:val="24"/>
          <w:lang w:val="en-US" w:eastAsia="en-US"/>
        </w:rPr>
        <w:t>in late April</w:t>
      </w:r>
      <w:r w:rsidR="00843A3A" w:rsidRPr="00CE6304">
        <w:rPr>
          <w:rFonts w:ascii="Calibri" w:hAnsi="Calibri"/>
          <w:color w:val="000000"/>
          <w:sz w:val="22"/>
          <w:szCs w:val="24"/>
          <w:lang w:val="en-US" w:eastAsia="en-US"/>
        </w:rPr>
        <w:t xml:space="preserve"> </w:t>
      </w:r>
      <w:r w:rsidR="00843A3A">
        <w:rPr>
          <w:rFonts w:ascii="Calibri" w:hAnsi="Calibri"/>
          <w:color w:val="000000"/>
          <w:sz w:val="22"/>
          <w:szCs w:val="24"/>
          <w:lang w:val="en-US" w:eastAsia="en-US"/>
        </w:rPr>
        <w:t xml:space="preserve">and </w:t>
      </w:r>
      <w:r w:rsidR="005E1E67" w:rsidRPr="005E1E67">
        <w:rPr>
          <w:rFonts w:ascii="Calibri" w:hAnsi="Calibri"/>
          <w:color w:val="000000"/>
          <w:sz w:val="22"/>
          <w:szCs w:val="24"/>
          <w:lang w:val="en-US" w:eastAsia="en-US"/>
        </w:rPr>
        <w:t xml:space="preserve">decided early on to work in two parallel Working Teams; Working Team 1 focusing on application fee aspects and Working Team 2 addressing issues regarding which applicants would be entitled to special support and of what nature the support could be. </w:t>
      </w:r>
    </w:p>
    <w:p w:rsidR="00EB651E" w:rsidRDefault="005E1E67" w:rsidP="00D0300C">
      <w:pPr>
        <w:numPr>
          <w:ilvl w:val="0"/>
          <w:numId w:val="2"/>
        </w:numPr>
        <w:ind w:left="720" w:hanging="270"/>
        <w:rPr>
          <w:rFonts w:ascii="Calibri" w:hAnsi="Calibri"/>
          <w:color w:val="000000"/>
          <w:sz w:val="22"/>
          <w:szCs w:val="24"/>
          <w:lang w:val="en-US" w:eastAsia="en-US"/>
        </w:rPr>
      </w:pPr>
      <w:r>
        <w:rPr>
          <w:rFonts w:ascii="Calibri" w:hAnsi="Calibri"/>
          <w:color w:val="000000"/>
          <w:sz w:val="22"/>
          <w:szCs w:val="24"/>
          <w:lang w:val="en-US" w:eastAsia="en-US"/>
        </w:rPr>
        <w:t>The WG posted its preliminary findings for public comments on 16 June 2010 and also held a public workshop</w:t>
      </w:r>
      <w:r w:rsidR="00EB651E">
        <w:rPr>
          <w:rFonts w:ascii="Calibri" w:hAnsi="Calibri"/>
          <w:color w:val="000000"/>
          <w:sz w:val="22"/>
          <w:szCs w:val="24"/>
          <w:lang w:val="en-US" w:eastAsia="en-US"/>
        </w:rPr>
        <w:t xml:space="preserve"> on 23 June</w:t>
      </w:r>
      <w:r>
        <w:rPr>
          <w:rFonts w:ascii="Calibri" w:hAnsi="Calibri"/>
          <w:color w:val="000000"/>
          <w:sz w:val="22"/>
          <w:szCs w:val="24"/>
          <w:lang w:val="en-US" w:eastAsia="en-US"/>
        </w:rPr>
        <w:t xml:space="preserve"> during the ICANN Brussels meeting</w:t>
      </w:r>
      <w:r w:rsidR="00EB651E">
        <w:rPr>
          <w:rFonts w:ascii="Calibri" w:hAnsi="Calibri"/>
          <w:color w:val="000000"/>
          <w:sz w:val="22"/>
          <w:szCs w:val="24"/>
          <w:lang w:val="en-US" w:eastAsia="en-US"/>
        </w:rPr>
        <w:t>. Comments received were considered for the development of this final report from the WG.</w:t>
      </w:r>
    </w:p>
    <w:p w:rsidR="00D0300C" w:rsidRPr="00F17FF8" w:rsidRDefault="00EB651E" w:rsidP="00D0300C">
      <w:pPr>
        <w:numPr>
          <w:ilvl w:val="0"/>
          <w:numId w:val="2"/>
        </w:numPr>
        <w:ind w:left="720" w:hanging="270"/>
        <w:rPr>
          <w:rFonts w:ascii="Calibri" w:hAnsi="Calibri"/>
          <w:color w:val="000000"/>
          <w:sz w:val="22"/>
          <w:szCs w:val="24"/>
          <w:lang w:val="en-US" w:eastAsia="en-US"/>
        </w:rPr>
      </w:pPr>
      <w:r>
        <w:rPr>
          <w:rFonts w:ascii="Calibri" w:hAnsi="Calibri"/>
          <w:color w:val="000000"/>
          <w:sz w:val="22"/>
          <w:szCs w:val="24"/>
          <w:lang w:val="en-US" w:eastAsia="en-US"/>
        </w:rPr>
        <w:t xml:space="preserve">For more </w:t>
      </w:r>
      <w:r w:rsidR="00843A3A">
        <w:rPr>
          <w:rFonts w:ascii="Calibri" w:hAnsi="Calibri"/>
          <w:color w:val="000000"/>
          <w:sz w:val="22"/>
          <w:szCs w:val="24"/>
          <w:lang w:val="en-US" w:eastAsia="en-US"/>
        </w:rPr>
        <w:t xml:space="preserve">background </w:t>
      </w:r>
      <w:r>
        <w:rPr>
          <w:rFonts w:ascii="Calibri" w:hAnsi="Calibri"/>
          <w:color w:val="000000"/>
          <w:sz w:val="22"/>
          <w:szCs w:val="24"/>
          <w:lang w:val="en-US" w:eastAsia="en-US"/>
        </w:rPr>
        <w:t>information, see</w:t>
      </w:r>
      <w:r w:rsidR="005F5B79">
        <w:rPr>
          <w:rFonts w:ascii="Calibri" w:hAnsi="Calibri"/>
          <w:color w:val="000000"/>
          <w:sz w:val="22"/>
          <w:szCs w:val="24"/>
          <w:lang w:val="en-US" w:eastAsia="en-US"/>
        </w:rPr>
        <w:t xml:space="preserve"> section 2 and</w:t>
      </w:r>
      <w:r>
        <w:rPr>
          <w:rFonts w:ascii="Calibri" w:hAnsi="Calibri"/>
          <w:color w:val="000000"/>
          <w:sz w:val="22"/>
          <w:szCs w:val="24"/>
          <w:lang w:val="en-US" w:eastAsia="en-US"/>
        </w:rPr>
        <w:t xml:space="preserve"> Annex</w:t>
      </w:r>
      <w:r w:rsidR="005F5B79">
        <w:rPr>
          <w:rFonts w:ascii="Calibri" w:hAnsi="Calibri"/>
          <w:color w:val="000000"/>
          <w:sz w:val="22"/>
          <w:szCs w:val="24"/>
          <w:lang w:val="en-US" w:eastAsia="en-US"/>
        </w:rPr>
        <w:t>es</w:t>
      </w:r>
      <w:r>
        <w:rPr>
          <w:rFonts w:ascii="Calibri" w:hAnsi="Calibri"/>
          <w:color w:val="000000"/>
          <w:sz w:val="22"/>
          <w:szCs w:val="24"/>
          <w:lang w:val="en-US" w:eastAsia="en-US"/>
        </w:rPr>
        <w:t xml:space="preserve"> A</w:t>
      </w:r>
      <w:r w:rsidR="00843A3A">
        <w:rPr>
          <w:rFonts w:ascii="Calibri" w:hAnsi="Calibri"/>
          <w:color w:val="000000"/>
          <w:sz w:val="22"/>
          <w:szCs w:val="24"/>
          <w:lang w:val="en-US" w:eastAsia="en-US"/>
        </w:rPr>
        <w:t xml:space="preserve"> - C.</w:t>
      </w:r>
      <w:r w:rsidR="005E1E67">
        <w:rPr>
          <w:rFonts w:ascii="Calibri" w:hAnsi="Calibri"/>
          <w:color w:val="000000"/>
          <w:sz w:val="22"/>
          <w:szCs w:val="24"/>
          <w:lang w:val="en-US" w:eastAsia="en-US"/>
        </w:rPr>
        <w:t xml:space="preserve"> </w:t>
      </w:r>
      <w:r w:rsidR="00D0300C" w:rsidRPr="00F17FF8">
        <w:rPr>
          <w:rFonts w:ascii="Calibri" w:hAnsi="Calibri"/>
          <w:color w:val="000000"/>
          <w:sz w:val="22"/>
          <w:szCs w:val="24"/>
          <w:lang w:val="en-US" w:eastAsia="en-US"/>
        </w:rPr>
        <w:t xml:space="preserve"> </w:t>
      </w:r>
    </w:p>
    <w:p w:rsidR="00D0300C" w:rsidRPr="00F17FF8" w:rsidRDefault="00D0300C" w:rsidP="00D0300C">
      <w:pPr>
        <w:rPr>
          <w:rFonts w:ascii="Calibri" w:hAnsi="Calibri"/>
          <w:sz w:val="22"/>
        </w:rPr>
      </w:pPr>
    </w:p>
    <w:p w:rsidR="00D0300C" w:rsidRPr="00F17FF8" w:rsidRDefault="00222EBB" w:rsidP="00643D56">
      <w:pPr>
        <w:numPr>
          <w:ilvl w:val="0"/>
          <w:numId w:val="7"/>
        </w:numPr>
        <w:rPr>
          <w:rFonts w:ascii="Calibri" w:hAnsi="Calibri" w:cs="Arial"/>
          <w:b/>
          <w:sz w:val="22"/>
        </w:rPr>
      </w:pPr>
      <w:r>
        <w:rPr>
          <w:rFonts w:ascii="Calibri" w:hAnsi="Calibri" w:cs="Arial"/>
          <w:b/>
          <w:sz w:val="22"/>
        </w:rPr>
        <w:t>Recommendations</w:t>
      </w:r>
      <w:r w:rsidR="00D0300C" w:rsidRPr="00F17FF8">
        <w:rPr>
          <w:rFonts w:ascii="Calibri" w:hAnsi="Calibri" w:cs="Arial"/>
          <w:b/>
          <w:sz w:val="22"/>
        </w:rPr>
        <w:t xml:space="preserve"> </w:t>
      </w:r>
      <w:r>
        <w:rPr>
          <w:rFonts w:ascii="Calibri" w:hAnsi="Calibri" w:cs="Arial"/>
          <w:b/>
          <w:sz w:val="22"/>
        </w:rPr>
        <w:t>from</w:t>
      </w:r>
      <w:r w:rsidR="00D0300C" w:rsidRPr="00F17FF8">
        <w:rPr>
          <w:rFonts w:ascii="Calibri" w:hAnsi="Calibri" w:cs="Arial"/>
          <w:b/>
          <w:sz w:val="22"/>
        </w:rPr>
        <w:t xml:space="preserve"> the Working Group</w:t>
      </w:r>
    </w:p>
    <w:p w:rsidR="00D0300C" w:rsidRPr="0053580A" w:rsidRDefault="00843A3A" w:rsidP="00643D56">
      <w:pPr>
        <w:numPr>
          <w:ilvl w:val="0"/>
          <w:numId w:val="10"/>
        </w:numPr>
        <w:rPr>
          <w:rFonts w:ascii="Calibri" w:hAnsi="Calibri"/>
          <w:sz w:val="22"/>
          <w:highlight w:val="yellow"/>
        </w:rPr>
      </w:pPr>
      <w:r w:rsidRPr="0053580A">
        <w:rPr>
          <w:rFonts w:ascii="Calibri" w:hAnsi="Calibri"/>
          <w:sz w:val="22"/>
          <w:highlight w:val="yellow"/>
        </w:rPr>
        <w:t>TBC</w:t>
      </w:r>
    </w:p>
    <w:p w:rsidR="00D0300C" w:rsidRPr="00F17FF8" w:rsidRDefault="00DA3B64" w:rsidP="00643D56">
      <w:pPr>
        <w:numPr>
          <w:ilvl w:val="0"/>
          <w:numId w:val="8"/>
        </w:numPr>
        <w:rPr>
          <w:rFonts w:ascii="Calibri" w:hAnsi="Calibri" w:cs="Arial"/>
          <w:b/>
          <w:sz w:val="22"/>
        </w:rPr>
      </w:pPr>
      <w:r w:rsidRPr="00DA3B64">
        <w:rPr>
          <w:rFonts w:ascii="Calibri" w:hAnsi="Calibri" w:cs="Arial"/>
          <w:b/>
          <w:sz w:val="22"/>
        </w:rPr>
        <w:t>Conclusions and Next Steps</w:t>
      </w:r>
    </w:p>
    <w:p w:rsidR="00D0300C" w:rsidRPr="0053580A" w:rsidRDefault="00222EBB" w:rsidP="00643D56">
      <w:pPr>
        <w:keepNext/>
        <w:numPr>
          <w:ilvl w:val="0"/>
          <w:numId w:val="6"/>
        </w:numPr>
        <w:rPr>
          <w:rFonts w:ascii="Calibri" w:hAnsi="Calibri"/>
          <w:sz w:val="22"/>
          <w:highlight w:val="yellow"/>
        </w:rPr>
      </w:pPr>
      <w:bookmarkStart w:id="12" w:name="_Toc85619219"/>
      <w:bookmarkStart w:id="13" w:name="_Toc85619886"/>
      <w:bookmarkEnd w:id="12"/>
      <w:bookmarkEnd w:id="13"/>
      <w:r w:rsidRPr="0053580A">
        <w:rPr>
          <w:rFonts w:ascii="Calibri" w:hAnsi="Calibri"/>
          <w:sz w:val="22"/>
          <w:highlight w:val="yellow"/>
        </w:rPr>
        <w:t>TBC</w:t>
      </w:r>
    </w:p>
    <w:p w:rsidR="00E756BA" w:rsidRDefault="00E756BA" w:rsidP="00E756BA">
      <w:pPr>
        <w:keepNext/>
        <w:rPr>
          <w:rFonts w:ascii="Calibri" w:hAnsi="Calibri"/>
          <w:sz w:val="22"/>
        </w:rPr>
      </w:pPr>
    </w:p>
    <w:p w:rsidR="00E756BA" w:rsidRPr="00F17FF8" w:rsidRDefault="00E756BA" w:rsidP="00E756BA">
      <w:pPr>
        <w:keepNext/>
        <w:rPr>
          <w:rFonts w:ascii="Calibri" w:hAnsi="Calibri"/>
          <w:sz w:val="22"/>
        </w:rPr>
        <w:sectPr w:rsidR="00E756BA" w:rsidRPr="00F17FF8">
          <w:headerReference w:type="default" r:id="rId8"/>
          <w:footerReference w:type="default" r:id="rId9"/>
          <w:pgSz w:w="12240" w:h="15840"/>
          <w:pgMar w:top="1440" w:right="1800" w:bottom="1440" w:left="1440" w:header="720" w:footer="720" w:gutter="0"/>
          <w:cols w:space="720"/>
          <w:docGrid w:linePitch="360"/>
        </w:sectPr>
      </w:pPr>
    </w:p>
    <w:p w:rsidR="00D0300C" w:rsidRPr="00F17FF8" w:rsidRDefault="00D0300C" w:rsidP="00D0300C">
      <w:pPr>
        <w:ind w:left="720" w:hanging="720"/>
        <w:rPr>
          <w:rFonts w:ascii="Calibri" w:hAnsi="Calibri" w:cs="Arial"/>
          <w:sz w:val="22"/>
          <w:szCs w:val="22"/>
        </w:rPr>
      </w:pPr>
    </w:p>
    <w:p w:rsidR="00D0300C" w:rsidRPr="00F17FF8" w:rsidRDefault="00D0300C" w:rsidP="00D0300C">
      <w:pPr>
        <w:rPr>
          <w:rFonts w:ascii="Calibri" w:hAnsi="Calibri" w:cs="Arial"/>
        </w:rPr>
      </w:pPr>
    </w:p>
    <w:p w:rsidR="00D0300C" w:rsidRPr="00F17FF8" w:rsidRDefault="00D0300C" w:rsidP="00D0300C">
      <w:pPr>
        <w:pStyle w:val="Heading1"/>
        <w:numPr>
          <w:ilvl w:val="0"/>
          <w:numId w:val="4"/>
        </w:numPr>
        <w:rPr>
          <w:rFonts w:ascii="Calibri" w:hAnsi="Calibri"/>
        </w:rPr>
      </w:pPr>
      <w:r w:rsidRPr="00F17FF8">
        <w:rPr>
          <w:rFonts w:ascii="Calibri" w:hAnsi="Calibri"/>
        </w:rPr>
        <w:br w:type="page"/>
      </w:r>
      <w:bookmarkStart w:id="14" w:name="_Toc167623980"/>
      <w:r w:rsidRPr="00F17FF8">
        <w:rPr>
          <w:rFonts w:ascii="Calibri" w:hAnsi="Calibri"/>
        </w:rPr>
        <w:lastRenderedPageBreak/>
        <w:tab/>
      </w:r>
      <w:bookmarkStart w:id="15" w:name="_Toc267312042"/>
      <w:r w:rsidR="00FC667A">
        <w:rPr>
          <w:rFonts w:ascii="Calibri" w:hAnsi="Calibri"/>
          <w:color w:val="336699"/>
          <w:sz w:val="36"/>
        </w:rPr>
        <w:t>Objectives and B</w:t>
      </w:r>
      <w:r w:rsidRPr="00F17FF8">
        <w:rPr>
          <w:rFonts w:ascii="Calibri" w:hAnsi="Calibri"/>
          <w:color w:val="336699"/>
          <w:sz w:val="36"/>
        </w:rPr>
        <w:t>ackground</w:t>
      </w:r>
      <w:bookmarkEnd w:id="14"/>
      <w:bookmarkEnd w:id="15"/>
    </w:p>
    <w:p w:rsidR="00D0300C" w:rsidRPr="00F17FF8" w:rsidRDefault="00D0300C" w:rsidP="00D0300C">
      <w:pPr>
        <w:rPr>
          <w:rFonts w:ascii="Calibri" w:hAnsi="Calibri"/>
        </w:rPr>
      </w:pPr>
    </w:p>
    <w:p w:rsidR="00D0300C" w:rsidRPr="0053580A" w:rsidRDefault="00FC667A" w:rsidP="00D0300C">
      <w:pPr>
        <w:rPr>
          <w:rFonts w:ascii="Calibri" w:hAnsi="Calibri" w:cs="Arial"/>
          <w:b/>
          <w:sz w:val="22"/>
          <w:szCs w:val="22"/>
        </w:rPr>
      </w:pPr>
      <w:r>
        <w:rPr>
          <w:rFonts w:ascii="Calibri" w:hAnsi="Calibri" w:cs="Arial"/>
          <w:b/>
        </w:rPr>
        <w:t>2</w:t>
      </w:r>
      <w:r w:rsidR="00D0300C" w:rsidRPr="00F17FF8">
        <w:rPr>
          <w:rFonts w:ascii="Calibri" w:hAnsi="Calibri" w:cs="Arial"/>
          <w:b/>
        </w:rPr>
        <w:t>.1</w:t>
      </w:r>
      <w:r w:rsidR="00D0300C" w:rsidRPr="00F17FF8">
        <w:rPr>
          <w:rFonts w:ascii="Calibri" w:hAnsi="Calibri" w:cs="Arial"/>
          <w:b/>
        </w:rPr>
        <w:tab/>
      </w:r>
      <w:r>
        <w:rPr>
          <w:rFonts w:ascii="Calibri" w:hAnsi="Calibri" w:cs="Arial"/>
          <w:b/>
        </w:rPr>
        <w:t>Objectives</w:t>
      </w:r>
    </w:p>
    <w:p w:rsidR="00D0300C" w:rsidRPr="00F17FF8" w:rsidRDefault="005F5B79" w:rsidP="00D0300C">
      <w:pPr>
        <w:numPr>
          <w:ilvl w:val="0"/>
          <w:numId w:val="2"/>
        </w:numPr>
        <w:ind w:left="720" w:hanging="270"/>
        <w:rPr>
          <w:rFonts w:ascii="Calibri" w:hAnsi="Calibri"/>
          <w:color w:val="000000"/>
          <w:sz w:val="22"/>
          <w:szCs w:val="24"/>
          <w:lang w:val="en-US" w:eastAsia="en-US"/>
        </w:rPr>
      </w:pPr>
      <w:r>
        <w:rPr>
          <w:rFonts w:ascii="Calibri" w:hAnsi="Calibri"/>
          <w:color w:val="000000"/>
          <w:sz w:val="22"/>
          <w:szCs w:val="24"/>
          <w:lang w:val="en-US" w:eastAsia="en-US"/>
        </w:rPr>
        <w:t xml:space="preserve">The objectives for the work were derived from the </w:t>
      </w:r>
      <w:r w:rsidR="00646EA4">
        <w:rPr>
          <w:rFonts w:ascii="Calibri" w:hAnsi="Calibri"/>
          <w:color w:val="000000"/>
          <w:sz w:val="22"/>
          <w:szCs w:val="24"/>
          <w:lang w:val="en-US" w:eastAsia="en-US"/>
        </w:rPr>
        <w:t xml:space="preserve">Nairobi </w:t>
      </w:r>
      <w:r>
        <w:rPr>
          <w:rFonts w:ascii="Calibri" w:hAnsi="Calibri"/>
          <w:color w:val="000000"/>
          <w:sz w:val="22"/>
          <w:szCs w:val="24"/>
          <w:lang w:val="en-US" w:eastAsia="en-US"/>
        </w:rPr>
        <w:t>Board resolution</w:t>
      </w:r>
      <w:r w:rsidR="00646EA4">
        <w:rPr>
          <w:rFonts w:ascii="Calibri" w:hAnsi="Calibri"/>
          <w:color w:val="000000"/>
          <w:sz w:val="22"/>
          <w:szCs w:val="24"/>
          <w:lang w:val="en-US" w:eastAsia="en-US"/>
        </w:rPr>
        <w:t xml:space="preserve"> #20, as further detailed by the GNSO Council resolution to launch a joint SO/AC Working Group, and by the WG itself in a proposed Charter, subsequently addressed in Resolutions by the GNSO Council and the ALAC. See Annex A for the Charter and Annex B for the relevant resolutions.</w:t>
      </w:r>
      <w:r>
        <w:rPr>
          <w:rFonts w:ascii="Calibri" w:hAnsi="Calibri"/>
          <w:color w:val="000000"/>
          <w:sz w:val="22"/>
          <w:szCs w:val="24"/>
          <w:lang w:val="en-US" w:eastAsia="en-US"/>
        </w:rPr>
        <w:t xml:space="preserve"> </w:t>
      </w:r>
    </w:p>
    <w:p w:rsidR="00D0300C" w:rsidRPr="00F17FF8" w:rsidRDefault="00D0300C" w:rsidP="00D0300C">
      <w:pPr>
        <w:rPr>
          <w:rFonts w:ascii="Calibri" w:hAnsi="Calibri" w:cs="Arial"/>
          <w:sz w:val="22"/>
          <w:szCs w:val="22"/>
        </w:rPr>
      </w:pPr>
    </w:p>
    <w:p w:rsidR="00D0300C" w:rsidRPr="00F17FF8" w:rsidRDefault="00FC667A" w:rsidP="00D0300C">
      <w:pPr>
        <w:rPr>
          <w:rFonts w:ascii="Calibri" w:hAnsi="Calibri" w:cs="Arial"/>
          <w:b/>
        </w:rPr>
      </w:pPr>
      <w:r>
        <w:rPr>
          <w:rFonts w:ascii="Calibri" w:hAnsi="Calibri" w:cs="Arial"/>
          <w:b/>
        </w:rPr>
        <w:t>2</w:t>
      </w:r>
      <w:r w:rsidR="00D0300C" w:rsidRPr="00F17FF8">
        <w:rPr>
          <w:rFonts w:ascii="Calibri" w:hAnsi="Calibri" w:cs="Arial"/>
          <w:b/>
        </w:rPr>
        <w:t>.2</w:t>
      </w:r>
      <w:r w:rsidR="00D0300C" w:rsidRPr="00F17FF8">
        <w:rPr>
          <w:rFonts w:ascii="Calibri" w:hAnsi="Calibri" w:cs="Arial"/>
          <w:b/>
        </w:rPr>
        <w:tab/>
      </w:r>
      <w:r>
        <w:rPr>
          <w:rFonts w:ascii="Calibri" w:hAnsi="Calibri" w:cs="Arial"/>
          <w:b/>
        </w:rPr>
        <w:t xml:space="preserve">Process </w:t>
      </w:r>
      <w:r w:rsidR="00D0300C" w:rsidRPr="00F17FF8">
        <w:rPr>
          <w:rFonts w:ascii="Calibri" w:hAnsi="Calibri" w:cs="Arial"/>
          <w:b/>
        </w:rPr>
        <w:t>Background</w:t>
      </w:r>
    </w:p>
    <w:p w:rsidR="00D0300C" w:rsidRDefault="002B3CE1" w:rsidP="00D0300C">
      <w:pPr>
        <w:numPr>
          <w:ilvl w:val="0"/>
          <w:numId w:val="3"/>
        </w:numPr>
        <w:rPr>
          <w:rFonts w:ascii="Calibri" w:hAnsi="Calibri"/>
          <w:color w:val="000000"/>
          <w:sz w:val="22"/>
          <w:szCs w:val="24"/>
          <w:lang w:val="en-US" w:eastAsia="en-US"/>
        </w:rPr>
      </w:pPr>
      <w:r w:rsidRPr="002B3CE1">
        <w:rPr>
          <w:rFonts w:ascii="Calibri" w:hAnsi="Calibri"/>
          <w:color w:val="000000"/>
          <w:sz w:val="22"/>
          <w:szCs w:val="24"/>
          <w:lang w:val="en-US" w:eastAsia="en-US"/>
        </w:rPr>
        <w:t>The JAS WG started its deliberations on April 2010 where it was decided to continue the work primarily through weekly conference calls, in addition to e-mail exchanges and the establishment of a Wiki for the WG. The Working Group drafted a Charter that was finalized and put to the chartering organizations GNSO and ALAC for approval. The WG further decided to split in two working teams, WT1 and WT2, to address separate issues.</w:t>
      </w:r>
    </w:p>
    <w:p w:rsidR="00007C65" w:rsidRDefault="00007C65" w:rsidP="00D0300C">
      <w:pPr>
        <w:numPr>
          <w:ilvl w:val="0"/>
          <w:numId w:val="3"/>
        </w:numPr>
        <w:rPr>
          <w:rFonts w:ascii="Calibri" w:hAnsi="Calibri"/>
          <w:color w:val="000000"/>
          <w:sz w:val="22"/>
          <w:szCs w:val="24"/>
          <w:lang w:val="en-US" w:eastAsia="en-US"/>
        </w:rPr>
      </w:pPr>
      <w:r w:rsidRPr="00F17FF8">
        <w:rPr>
          <w:rFonts w:ascii="Calibri" w:hAnsi="Calibri"/>
          <w:color w:val="000000"/>
          <w:sz w:val="22"/>
          <w:szCs w:val="24"/>
          <w:lang w:val="en-US" w:eastAsia="en-US"/>
        </w:rPr>
        <w:t xml:space="preserve">The email archives can be found at </w:t>
      </w:r>
      <w:hyperlink r:id="rId10" w:history="1">
        <w:r w:rsidRPr="00F17FF8">
          <w:rPr>
            <w:rStyle w:val="Hyperlink"/>
            <w:rFonts w:ascii="Calibri" w:hAnsi="Calibri"/>
            <w:sz w:val="22"/>
            <w:szCs w:val="24"/>
            <w:lang w:val="en-US" w:eastAsia="en-US"/>
          </w:rPr>
          <w:t>http://forum.icann.org/lists/gnso-irtp-b-jun09/</w:t>
        </w:r>
      </w:hyperlink>
    </w:p>
    <w:p w:rsidR="00007C65" w:rsidRDefault="00007C65" w:rsidP="00D0300C">
      <w:pPr>
        <w:numPr>
          <w:ilvl w:val="0"/>
          <w:numId w:val="3"/>
        </w:numPr>
        <w:rPr>
          <w:rFonts w:ascii="Calibri" w:hAnsi="Calibri"/>
          <w:color w:val="000000"/>
          <w:sz w:val="22"/>
          <w:szCs w:val="24"/>
          <w:lang w:val="en-US" w:eastAsia="en-US"/>
        </w:rPr>
      </w:pPr>
      <w:r>
        <w:rPr>
          <w:rFonts w:ascii="Calibri" w:hAnsi="Calibri"/>
          <w:color w:val="000000"/>
          <w:sz w:val="22"/>
          <w:szCs w:val="24"/>
          <w:lang w:val="en-US" w:eastAsia="en-US"/>
        </w:rPr>
        <w:t xml:space="preserve">The Wiki can be found at </w:t>
      </w:r>
      <w:hyperlink r:id="rId11" w:history="1">
        <w:r w:rsidRPr="00007C65">
          <w:rPr>
            <w:rStyle w:val="Hyperlink"/>
            <w:rFonts w:ascii="Calibri" w:hAnsi="Calibri"/>
            <w:sz w:val="22"/>
            <w:szCs w:val="24"/>
            <w:lang w:val="en-US" w:eastAsia="en-US"/>
          </w:rPr>
          <w:t>https://st.icann.org/so-ac-new-gtld-wg/index.cgi</w:t>
        </w:r>
      </w:hyperlink>
    </w:p>
    <w:p w:rsidR="00D0300C" w:rsidRPr="00BE70A6" w:rsidRDefault="00FC667A" w:rsidP="00D0300C">
      <w:pPr>
        <w:rPr>
          <w:rFonts w:ascii="Calibri" w:hAnsi="Calibri" w:cs="Arial"/>
          <w:b/>
        </w:rPr>
      </w:pPr>
      <w:r>
        <w:rPr>
          <w:rFonts w:ascii="Calibri" w:hAnsi="Calibri" w:cs="Arial"/>
          <w:b/>
        </w:rPr>
        <w:t>2</w:t>
      </w:r>
      <w:r w:rsidR="002B3CE1">
        <w:rPr>
          <w:rFonts w:ascii="Calibri" w:hAnsi="Calibri" w:cs="Arial"/>
          <w:b/>
        </w:rPr>
        <w:t>.3</w:t>
      </w:r>
      <w:r w:rsidRPr="00F17FF8">
        <w:rPr>
          <w:rFonts w:ascii="Calibri" w:hAnsi="Calibri" w:cs="Arial"/>
          <w:b/>
        </w:rPr>
        <w:tab/>
      </w:r>
      <w:r w:rsidR="002B3CE1">
        <w:rPr>
          <w:rFonts w:ascii="Calibri" w:hAnsi="Calibri" w:cs="Arial"/>
          <w:b/>
        </w:rPr>
        <w:t>Issue</w:t>
      </w:r>
      <w:r>
        <w:rPr>
          <w:rFonts w:ascii="Calibri" w:hAnsi="Calibri" w:cs="Arial"/>
          <w:b/>
        </w:rPr>
        <w:t xml:space="preserve"> </w:t>
      </w:r>
      <w:r w:rsidRPr="00F17FF8">
        <w:rPr>
          <w:rFonts w:ascii="Calibri" w:hAnsi="Calibri" w:cs="Arial"/>
          <w:b/>
        </w:rPr>
        <w:t>Background</w:t>
      </w:r>
      <w:bookmarkStart w:id="16" w:name="_Toc167623981"/>
    </w:p>
    <w:p w:rsidR="00D0300C" w:rsidRPr="00F17FF8" w:rsidRDefault="004E062A" w:rsidP="00BE70A6">
      <w:pPr>
        <w:keepNext/>
        <w:ind w:firstLine="720"/>
        <w:rPr>
          <w:rFonts w:ascii="Calibri" w:hAnsi="Calibri"/>
          <w:b/>
          <w:sz w:val="22"/>
          <w:lang w:val="en-US"/>
        </w:rPr>
      </w:pPr>
      <w:r>
        <w:rPr>
          <w:rFonts w:ascii="Calibri" w:hAnsi="Calibri"/>
          <w:b/>
          <w:sz w:val="22"/>
          <w:lang w:val="en-US"/>
        </w:rPr>
        <w:t>Issue WT1</w:t>
      </w:r>
      <w:r w:rsidR="00D0300C" w:rsidRPr="00F17FF8">
        <w:rPr>
          <w:rFonts w:ascii="Calibri" w:hAnsi="Calibri"/>
          <w:b/>
          <w:sz w:val="22"/>
          <w:lang w:val="en-US"/>
        </w:rPr>
        <w:t xml:space="preserve">: </w:t>
      </w:r>
      <w:r>
        <w:rPr>
          <w:rFonts w:ascii="Calibri" w:hAnsi="Calibri"/>
          <w:b/>
          <w:sz w:val="22"/>
          <w:lang w:val="en-US"/>
        </w:rPr>
        <w:t>Fee considerations</w:t>
      </w:r>
    </w:p>
    <w:p w:rsidR="004E062A" w:rsidRPr="00F17FF8" w:rsidRDefault="00BE70A6" w:rsidP="00BE70A6">
      <w:pPr>
        <w:keepNext/>
        <w:ind w:left="720"/>
        <w:rPr>
          <w:rFonts w:ascii="Calibri" w:hAnsi="Calibri" w:cs="Arial"/>
          <w:sz w:val="22"/>
          <w:szCs w:val="24"/>
          <w:lang w:val="en-US" w:eastAsia="en-US"/>
        </w:rPr>
      </w:pPr>
      <w:r>
        <w:rPr>
          <w:rFonts w:ascii="Calibri" w:hAnsi="Calibri"/>
          <w:sz w:val="22"/>
          <w:lang w:val="en-US"/>
        </w:rPr>
        <w:t>TBC</w:t>
      </w:r>
    </w:p>
    <w:p w:rsidR="00D0300C" w:rsidRPr="00F17FF8" w:rsidRDefault="004E062A" w:rsidP="00D0300C">
      <w:pPr>
        <w:keepNext/>
        <w:ind w:firstLine="720"/>
        <w:rPr>
          <w:rFonts w:ascii="Calibri" w:hAnsi="Calibri"/>
          <w:b/>
          <w:sz w:val="22"/>
          <w:lang w:val="en-US"/>
        </w:rPr>
      </w:pPr>
      <w:r>
        <w:rPr>
          <w:rFonts w:ascii="Calibri" w:hAnsi="Calibri"/>
          <w:b/>
          <w:sz w:val="22"/>
          <w:lang w:val="en-US"/>
        </w:rPr>
        <w:t>Issue WT2</w:t>
      </w:r>
      <w:r w:rsidR="00D0300C" w:rsidRPr="00F17FF8">
        <w:rPr>
          <w:rFonts w:ascii="Calibri" w:hAnsi="Calibri"/>
          <w:b/>
          <w:sz w:val="22"/>
          <w:lang w:val="en-US"/>
        </w:rPr>
        <w:t xml:space="preserve">: </w:t>
      </w:r>
      <w:r>
        <w:rPr>
          <w:rFonts w:ascii="Calibri" w:hAnsi="Calibri"/>
          <w:b/>
          <w:sz w:val="22"/>
          <w:lang w:val="en-US"/>
        </w:rPr>
        <w:t>Who and what</w:t>
      </w:r>
    </w:p>
    <w:p w:rsidR="00D0300C" w:rsidRPr="00F17FF8" w:rsidRDefault="004C6833" w:rsidP="00BE70A6">
      <w:pPr>
        <w:keepNext/>
        <w:suppressAutoHyphens w:val="0"/>
        <w:ind w:left="720"/>
        <w:rPr>
          <w:rFonts w:ascii="Calibri" w:hAnsi="Calibri" w:cs="Arial"/>
          <w:sz w:val="22"/>
          <w:szCs w:val="24"/>
          <w:lang w:val="en-US" w:eastAsia="en-US"/>
        </w:rPr>
      </w:pPr>
      <w:r>
        <w:rPr>
          <w:rFonts w:ascii="Calibri" w:hAnsi="Calibri" w:cs="Arial"/>
          <w:sz w:val="22"/>
          <w:szCs w:val="24"/>
          <w:lang w:val="en-US" w:eastAsia="en-US"/>
        </w:rPr>
        <w:t>TBC</w:t>
      </w:r>
    </w:p>
    <w:p w:rsidR="00007C65" w:rsidRDefault="00007C65" w:rsidP="00007C65">
      <w:pPr>
        <w:pStyle w:val="Heading1"/>
        <w:rPr>
          <w:rFonts w:ascii="Calibri" w:hAnsi="Calibri"/>
        </w:rPr>
      </w:pPr>
    </w:p>
    <w:p w:rsidR="00D0300C" w:rsidRPr="007D0C88" w:rsidRDefault="00007C65" w:rsidP="00D0300C">
      <w:pPr>
        <w:pStyle w:val="Heading1"/>
        <w:numPr>
          <w:ilvl w:val="0"/>
          <w:numId w:val="4"/>
        </w:numPr>
        <w:rPr>
          <w:rFonts w:ascii="Calibri" w:hAnsi="Calibri"/>
        </w:rPr>
      </w:pPr>
      <w:r>
        <w:rPr>
          <w:rFonts w:ascii="Calibri" w:hAnsi="Calibri"/>
        </w:rPr>
        <w:br w:type="page"/>
      </w:r>
      <w:r w:rsidR="00D0300C">
        <w:rPr>
          <w:rFonts w:ascii="Calibri" w:hAnsi="Calibri"/>
        </w:rPr>
        <w:lastRenderedPageBreak/>
        <w:tab/>
      </w:r>
      <w:bookmarkStart w:id="17" w:name="_Toc267312043"/>
      <w:r w:rsidR="00247D5E">
        <w:rPr>
          <w:rFonts w:ascii="Calibri" w:hAnsi="Calibri"/>
          <w:color w:val="336699"/>
          <w:sz w:val="36"/>
        </w:rPr>
        <w:t>T</w:t>
      </w:r>
      <w:r w:rsidR="00D0300C" w:rsidRPr="00F17FF8">
        <w:rPr>
          <w:rFonts w:ascii="Calibri" w:hAnsi="Calibri"/>
          <w:color w:val="336699"/>
          <w:sz w:val="36"/>
        </w:rPr>
        <w:t>he Working Group</w:t>
      </w:r>
      <w:r w:rsidR="00247D5E">
        <w:rPr>
          <w:rFonts w:ascii="Calibri" w:hAnsi="Calibri"/>
          <w:color w:val="336699"/>
          <w:sz w:val="36"/>
        </w:rPr>
        <w:t>'s Recommendations</w:t>
      </w:r>
      <w:bookmarkEnd w:id="17"/>
    </w:p>
    <w:p w:rsidR="00D0300C" w:rsidRPr="00F17FF8" w:rsidRDefault="00D0300C" w:rsidP="00D0300C">
      <w:pPr>
        <w:rPr>
          <w:rFonts w:ascii="Calibri" w:hAnsi="Calibri"/>
          <w:sz w:val="22"/>
        </w:rPr>
      </w:pPr>
      <w:r w:rsidRPr="00F17FF8">
        <w:rPr>
          <w:rFonts w:ascii="Calibri" w:hAnsi="Calibri"/>
          <w:sz w:val="22"/>
        </w:rPr>
        <w:t xml:space="preserve">This </w:t>
      </w:r>
      <w:r w:rsidR="007D0C88">
        <w:rPr>
          <w:rFonts w:ascii="Calibri" w:hAnsi="Calibri"/>
          <w:sz w:val="22"/>
        </w:rPr>
        <w:t>chapter</w:t>
      </w:r>
      <w:r w:rsidRPr="00F17FF8">
        <w:rPr>
          <w:rFonts w:ascii="Calibri" w:hAnsi="Calibri"/>
          <w:sz w:val="22"/>
        </w:rPr>
        <w:t xml:space="preserve"> provides </w:t>
      </w:r>
      <w:r w:rsidR="00247D5E">
        <w:rPr>
          <w:rFonts w:ascii="Calibri" w:hAnsi="Calibri"/>
          <w:sz w:val="22"/>
        </w:rPr>
        <w:t>the final report texts agreed by the WG.</w:t>
      </w:r>
    </w:p>
    <w:p w:rsidR="00D0300C" w:rsidRPr="00F17FF8" w:rsidRDefault="00247D5E" w:rsidP="007D0C88">
      <w:pPr>
        <w:pStyle w:val="NormalWeb"/>
        <w:spacing w:before="2" w:after="2"/>
        <w:rPr>
          <w:rFonts w:ascii="Calibri" w:hAnsi="Calibri"/>
          <w:sz w:val="22"/>
        </w:rPr>
      </w:pPr>
      <w:r>
        <w:rPr>
          <w:rFonts w:ascii="Calibri" w:hAnsi="Calibri"/>
          <w:b/>
          <w:sz w:val="22"/>
        </w:rPr>
        <w:t>Working Te</w:t>
      </w:r>
      <w:r w:rsidR="0038075A">
        <w:rPr>
          <w:rFonts w:ascii="Calibri" w:hAnsi="Calibri"/>
          <w:b/>
          <w:sz w:val="22"/>
        </w:rPr>
        <w:t>a</w:t>
      </w:r>
      <w:r>
        <w:rPr>
          <w:rFonts w:ascii="Calibri" w:hAnsi="Calibri"/>
          <w:b/>
          <w:sz w:val="22"/>
        </w:rPr>
        <w:t>m 1</w:t>
      </w:r>
      <w:r w:rsidR="00D0300C" w:rsidRPr="00F17FF8">
        <w:rPr>
          <w:rFonts w:ascii="Calibri" w:hAnsi="Calibri"/>
          <w:b/>
          <w:sz w:val="22"/>
        </w:rPr>
        <w:t xml:space="preserve">: </w:t>
      </w:r>
    </w:p>
    <w:p w:rsidR="00D0300C" w:rsidRPr="00F17FF8" w:rsidRDefault="007D0C88" w:rsidP="00643D56">
      <w:pPr>
        <w:numPr>
          <w:ilvl w:val="0"/>
          <w:numId w:val="9"/>
        </w:numPr>
        <w:rPr>
          <w:rFonts w:ascii="Calibri" w:hAnsi="Calibri"/>
          <w:sz w:val="22"/>
        </w:rPr>
      </w:pPr>
      <w:r>
        <w:rPr>
          <w:rFonts w:ascii="Calibri" w:hAnsi="Calibri"/>
          <w:sz w:val="22"/>
        </w:rPr>
        <w:t>TBC</w:t>
      </w:r>
      <w:r w:rsidR="00D0300C" w:rsidRPr="00F17FF8">
        <w:rPr>
          <w:rFonts w:ascii="Calibri" w:hAnsi="Calibri"/>
          <w:sz w:val="22"/>
        </w:rPr>
        <w:t xml:space="preserve"> </w:t>
      </w:r>
    </w:p>
    <w:p w:rsidR="00D0300C" w:rsidRPr="00F17FF8" w:rsidRDefault="0053580A" w:rsidP="00D0300C">
      <w:pPr>
        <w:rPr>
          <w:rFonts w:ascii="Calibri" w:hAnsi="Calibri"/>
          <w:b/>
          <w:sz w:val="22"/>
        </w:rPr>
      </w:pPr>
      <w:r>
        <w:rPr>
          <w:rFonts w:ascii="Calibri" w:hAnsi="Calibri"/>
          <w:b/>
          <w:sz w:val="22"/>
        </w:rPr>
        <w:t>WT</w:t>
      </w:r>
      <w:r w:rsidR="0038075A">
        <w:rPr>
          <w:rFonts w:ascii="Calibri" w:hAnsi="Calibri"/>
          <w:b/>
          <w:sz w:val="22"/>
        </w:rPr>
        <w:t xml:space="preserve">1 </w:t>
      </w:r>
      <w:r w:rsidR="006377A8">
        <w:rPr>
          <w:rFonts w:ascii="Calibri" w:hAnsi="Calibri"/>
          <w:b/>
          <w:sz w:val="22"/>
        </w:rPr>
        <w:t>Recommendations</w:t>
      </w:r>
      <w:r w:rsidR="00D0300C" w:rsidRPr="00F17FF8">
        <w:rPr>
          <w:rFonts w:ascii="Calibri" w:hAnsi="Calibri"/>
          <w:b/>
          <w:sz w:val="22"/>
        </w:rPr>
        <w:t xml:space="preserve"> </w:t>
      </w:r>
    </w:p>
    <w:p w:rsidR="00D0300C" w:rsidRPr="0053580A" w:rsidRDefault="007D0C88" w:rsidP="00643D56">
      <w:pPr>
        <w:pStyle w:val="ListParagraph"/>
        <w:numPr>
          <w:ilvl w:val="0"/>
          <w:numId w:val="11"/>
        </w:numPr>
        <w:rPr>
          <w:rFonts w:ascii="Calibri" w:hAnsi="Calibri"/>
          <w:sz w:val="22"/>
        </w:rPr>
      </w:pPr>
      <w:r w:rsidRPr="0053580A">
        <w:rPr>
          <w:rFonts w:ascii="Calibri" w:hAnsi="Calibri"/>
          <w:sz w:val="22"/>
        </w:rPr>
        <w:t>TBC</w:t>
      </w:r>
      <w:r w:rsidR="00D0300C" w:rsidRPr="0053580A">
        <w:rPr>
          <w:rFonts w:ascii="Calibri" w:hAnsi="Calibri"/>
          <w:sz w:val="22"/>
        </w:rPr>
        <w:t xml:space="preserve"> </w:t>
      </w:r>
    </w:p>
    <w:p w:rsidR="00D0300C" w:rsidRPr="00F17FF8" w:rsidRDefault="0038075A" w:rsidP="00D0300C">
      <w:pPr>
        <w:pStyle w:val="NormalWeb"/>
        <w:spacing w:before="2" w:after="2"/>
        <w:rPr>
          <w:rFonts w:ascii="Calibri" w:hAnsi="Calibri"/>
          <w:b/>
          <w:sz w:val="22"/>
        </w:rPr>
      </w:pPr>
      <w:r>
        <w:rPr>
          <w:rFonts w:ascii="Calibri" w:hAnsi="Calibri"/>
          <w:b/>
          <w:sz w:val="22"/>
        </w:rPr>
        <w:t>Working Team 2</w:t>
      </w:r>
      <w:r w:rsidR="00D0300C" w:rsidRPr="00F17FF8">
        <w:rPr>
          <w:rFonts w:ascii="Calibri" w:hAnsi="Calibri"/>
          <w:b/>
          <w:sz w:val="22"/>
        </w:rPr>
        <w:t xml:space="preserve">: </w:t>
      </w:r>
    </w:p>
    <w:p w:rsidR="00D0300C" w:rsidRPr="007D0C88" w:rsidRDefault="007D0C88" w:rsidP="00643D56">
      <w:pPr>
        <w:numPr>
          <w:ilvl w:val="0"/>
          <w:numId w:val="9"/>
        </w:numPr>
        <w:rPr>
          <w:rFonts w:ascii="Calibri" w:hAnsi="Calibri"/>
          <w:sz w:val="22"/>
        </w:rPr>
      </w:pPr>
      <w:r>
        <w:rPr>
          <w:rFonts w:ascii="Calibri" w:hAnsi="Calibri"/>
          <w:sz w:val="22"/>
        </w:rPr>
        <w:t>TBC</w:t>
      </w:r>
      <w:r w:rsidR="00D0300C" w:rsidRPr="00F17FF8">
        <w:rPr>
          <w:rFonts w:ascii="Calibri" w:hAnsi="Calibri"/>
          <w:sz w:val="22"/>
        </w:rPr>
        <w:t xml:space="preserve"> </w:t>
      </w:r>
    </w:p>
    <w:p w:rsidR="00D0300C" w:rsidRPr="00F17FF8" w:rsidRDefault="0038075A" w:rsidP="00D0300C">
      <w:pPr>
        <w:rPr>
          <w:rFonts w:ascii="Calibri" w:hAnsi="Calibri"/>
          <w:b/>
          <w:sz w:val="22"/>
        </w:rPr>
      </w:pPr>
      <w:r>
        <w:rPr>
          <w:rFonts w:ascii="Calibri" w:hAnsi="Calibri"/>
          <w:b/>
          <w:sz w:val="22"/>
        </w:rPr>
        <w:t>WT2</w:t>
      </w:r>
      <w:r w:rsidR="00D0300C" w:rsidRPr="00F17FF8">
        <w:rPr>
          <w:rFonts w:ascii="Calibri" w:hAnsi="Calibri"/>
          <w:b/>
          <w:sz w:val="22"/>
        </w:rPr>
        <w:t xml:space="preserve"> </w:t>
      </w:r>
      <w:r w:rsidR="00574811">
        <w:rPr>
          <w:rFonts w:ascii="Calibri" w:hAnsi="Calibri"/>
          <w:b/>
          <w:sz w:val="22"/>
        </w:rPr>
        <w:t>Recommendations</w:t>
      </w:r>
      <w:r w:rsidR="00D0300C" w:rsidRPr="00F17FF8">
        <w:rPr>
          <w:rFonts w:ascii="Calibri" w:hAnsi="Calibri"/>
          <w:b/>
          <w:sz w:val="22"/>
        </w:rPr>
        <w:t xml:space="preserve"> </w:t>
      </w:r>
    </w:p>
    <w:p w:rsidR="00D0300C" w:rsidRPr="00F17FF8" w:rsidRDefault="00D0300C" w:rsidP="00643D56">
      <w:pPr>
        <w:numPr>
          <w:ilvl w:val="0"/>
          <w:numId w:val="9"/>
        </w:numPr>
        <w:rPr>
          <w:rFonts w:ascii="Calibri" w:hAnsi="Calibri"/>
          <w:sz w:val="22"/>
        </w:rPr>
      </w:pPr>
      <w:r w:rsidRPr="00F17FF8">
        <w:rPr>
          <w:rFonts w:ascii="Calibri" w:hAnsi="Calibri"/>
          <w:sz w:val="22"/>
        </w:rPr>
        <w:t>TB</w:t>
      </w:r>
      <w:r w:rsidR="007D0C88">
        <w:rPr>
          <w:rFonts w:ascii="Calibri" w:hAnsi="Calibri"/>
          <w:sz w:val="22"/>
        </w:rPr>
        <w:t>C</w:t>
      </w:r>
    </w:p>
    <w:p w:rsidR="00D0300C" w:rsidRPr="00F17FF8" w:rsidRDefault="00D0300C" w:rsidP="00D0300C">
      <w:pPr>
        <w:rPr>
          <w:rFonts w:ascii="Calibri" w:hAnsi="Calibri"/>
          <w:sz w:val="22"/>
        </w:rPr>
      </w:pPr>
    </w:p>
    <w:p w:rsidR="00D0300C" w:rsidRPr="00F17FF8" w:rsidRDefault="00D0300C" w:rsidP="00D0300C">
      <w:pPr>
        <w:ind w:left="360"/>
        <w:rPr>
          <w:rFonts w:ascii="Calibri" w:hAnsi="Calibri"/>
          <w:sz w:val="22"/>
        </w:rPr>
      </w:pPr>
    </w:p>
    <w:p w:rsidR="00D0300C" w:rsidRPr="007D0C88" w:rsidRDefault="00D0300C" w:rsidP="00D0300C">
      <w:pPr>
        <w:pStyle w:val="Heading1"/>
        <w:numPr>
          <w:ilvl w:val="0"/>
          <w:numId w:val="4"/>
        </w:numPr>
        <w:rPr>
          <w:rFonts w:ascii="Calibri" w:hAnsi="Calibri"/>
        </w:rPr>
      </w:pPr>
      <w:r w:rsidRPr="00F17FF8">
        <w:rPr>
          <w:rFonts w:ascii="Calibri" w:hAnsi="Calibri"/>
          <w:color w:val="001AF9"/>
          <w:sz w:val="22"/>
          <w:szCs w:val="26"/>
          <w:lang w:val="en-US" w:eastAsia="en-US"/>
        </w:rPr>
        <w:br w:type="page"/>
      </w:r>
      <w:r>
        <w:rPr>
          <w:rFonts w:ascii="Calibri" w:hAnsi="Calibri"/>
          <w:color w:val="001AF9"/>
          <w:sz w:val="22"/>
          <w:szCs w:val="26"/>
          <w:lang w:val="en-US" w:eastAsia="en-US"/>
        </w:rPr>
        <w:lastRenderedPageBreak/>
        <w:tab/>
      </w:r>
      <w:bookmarkStart w:id="18" w:name="_Toc267312044"/>
      <w:bookmarkEnd w:id="16"/>
      <w:r w:rsidRPr="00F17FF8">
        <w:rPr>
          <w:rFonts w:ascii="Calibri" w:hAnsi="Calibri"/>
          <w:color w:val="336699"/>
          <w:sz w:val="36"/>
        </w:rPr>
        <w:t xml:space="preserve">Public Comment </w:t>
      </w:r>
      <w:r w:rsidR="00574811">
        <w:rPr>
          <w:rFonts w:ascii="Calibri" w:hAnsi="Calibri"/>
          <w:color w:val="336699"/>
          <w:sz w:val="36"/>
        </w:rPr>
        <w:t>Summary</w:t>
      </w:r>
      <w:bookmarkEnd w:id="18"/>
    </w:p>
    <w:p w:rsidR="00D0300C" w:rsidRPr="00F17FF8" w:rsidRDefault="00D0300C" w:rsidP="00D0300C">
      <w:pPr>
        <w:rPr>
          <w:rFonts w:ascii="Calibri" w:hAnsi="Calibri" w:cs="Arial"/>
          <w:sz w:val="22"/>
          <w:szCs w:val="22"/>
        </w:rPr>
      </w:pPr>
      <w:r w:rsidRPr="00F17FF8">
        <w:rPr>
          <w:rFonts w:ascii="Calibri" w:hAnsi="Calibri" w:cs="Arial"/>
          <w:sz w:val="22"/>
          <w:szCs w:val="22"/>
        </w:rPr>
        <w:t xml:space="preserve">This section features </w:t>
      </w:r>
      <w:r w:rsidR="00C1293E">
        <w:rPr>
          <w:rFonts w:ascii="Calibri" w:hAnsi="Calibri" w:cs="Arial"/>
          <w:sz w:val="22"/>
          <w:szCs w:val="22"/>
        </w:rPr>
        <w:t xml:space="preserve">summaries of </w:t>
      </w:r>
      <w:r w:rsidRPr="00F17FF8">
        <w:rPr>
          <w:rFonts w:ascii="Calibri" w:hAnsi="Calibri" w:cs="Arial"/>
          <w:sz w:val="22"/>
          <w:szCs w:val="22"/>
        </w:rPr>
        <w:t>comments received.</w:t>
      </w:r>
      <w:r w:rsidR="00C1293E">
        <w:rPr>
          <w:rFonts w:ascii="Calibri" w:hAnsi="Calibri" w:cs="Arial"/>
          <w:sz w:val="22"/>
          <w:szCs w:val="22"/>
        </w:rPr>
        <w:t xml:space="preserve"> All comments can be found in </w:t>
      </w:r>
      <w:r w:rsidR="00C1293E" w:rsidRPr="00AE044A">
        <w:rPr>
          <w:rFonts w:ascii="Calibri" w:hAnsi="Calibri" w:cs="Arial"/>
          <w:sz w:val="22"/>
          <w:szCs w:val="22"/>
          <w:highlight w:val="yellow"/>
        </w:rPr>
        <w:t xml:space="preserve">Annex </w:t>
      </w:r>
      <w:r w:rsidR="00AE044A" w:rsidRPr="00AE044A">
        <w:rPr>
          <w:rFonts w:ascii="Calibri" w:hAnsi="Calibri" w:cs="Arial"/>
          <w:sz w:val="22"/>
          <w:szCs w:val="22"/>
          <w:highlight w:val="yellow"/>
        </w:rPr>
        <w:t>E</w:t>
      </w:r>
      <w:r w:rsidR="00C1293E" w:rsidRPr="00AE044A">
        <w:rPr>
          <w:rFonts w:ascii="Calibri" w:hAnsi="Calibri" w:cs="Arial"/>
          <w:sz w:val="22"/>
          <w:szCs w:val="22"/>
          <w:highlight w:val="yellow"/>
        </w:rPr>
        <w:t>.</w:t>
      </w:r>
      <w:r w:rsidRPr="00F17FF8">
        <w:rPr>
          <w:rFonts w:ascii="Calibri" w:hAnsi="Calibri" w:cs="Arial"/>
          <w:sz w:val="22"/>
          <w:szCs w:val="22"/>
        </w:rPr>
        <w:t xml:space="preserve"> </w:t>
      </w:r>
    </w:p>
    <w:p w:rsidR="00D0300C" w:rsidRPr="007D0C88" w:rsidRDefault="007D0C88" w:rsidP="00D0300C">
      <w:pPr>
        <w:rPr>
          <w:rFonts w:ascii="Calibri" w:hAnsi="Calibri" w:cs="Arial"/>
          <w:b/>
        </w:rPr>
      </w:pPr>
      <w:r>
        <w:rPr>
          <w:rFonts w:ascii="Calibri" w:hAnsi="Calibri" w:cs="Arial"/>
          <w:b/>
        </w:rPr>
        <w:t xml:space="preserve">4.1 </w:t>
      </w:r>
      <w:r w:rsidR="00D0300C" w:rsidRPr="00F17FF8">
        <w:rPr>
          <w:rFonts w:ascii="Calibri" w:hAnsi="Calibri" w:cs="Arial"/>
          <w:b/>
        </w:rPr>
        <w:t>Public Comment Period</w:t>
      </w:r>
    </w:p>
    <w:p w:rsidR="00AE044A" w:rsidRPr="00AE044A" w:rsidRDefault="00D0300C" w:rsidP="00643D56">
      <w:pPr>
        <w:pStyle w:val="ListParagraph"/>
        <w:numPr>
          <w:ilvl w:val="0"/>
          <w:numId w:val="19"/>
        </w:numPr>
        <w:rPr>
          <w:rFonts w:ascii="Calibri" w:hAnsi="Calibri" w:cs="Arial"/>
          <w:sz w:val="22"/>
          <w:szCs w:val="22"/>
        </w:rPr>
      </w:pPr>
      <w:r w:rsidRPr="00AE044A">
        <w:rPr>
          <w:rFonts w:ascii="Calibri" w:hAnsi="Calibri" w:cs="Arial"/>
          <w:sz w:val="22"/>
          <w:szCs w:val="22"/>
        </w:rPr>
        <w:t xml:space="preserve">The public comment period </w:t>
      </w:r>
      <w:r w:rsidR="0053580A" w:rsidRPr="00AE044A">
        <w:rPr>
          <w:rFonts w:ascii="Calibri" w:hAnsi="Calibri" w:cs="Arial"/>
          <w:sz w:val="22"/>
          <w:szCs w:val="22"/>
        </w:rPr>
        <w:t xml:space="preserve">in English language </w:t>
      </w:r>
      <w:r w:rsidRPr="00AE044A">
        <w:rPr>
          <w:rFonts w:ascii="Calibri" w:hAnsi="Calibri" w:cs="Arial"/>
          <w:sz w:val="22"/>
          <w:szCs w:val="22"/>
        </w:rPr>
        <w:t xml:space="preserve">ran from </w:t>
      </w:r>
      <w:r w:rsidR="004B3A4F" w:rsidRPr="00AE044A">
        <w:rPr>
          <w:rFonts w:ascii="Calibri" w:hAnsi="Calibri" w:cs="Arial"/>
          <w:sz w:val="22"/>
          <w:szCs w:val="22"/>
        </w:rPr>
        <w:t>16 June 2010</w:t>
      </w:r>
      <w:r w:rsidRPr="00AE044A">
        <w:rPr>
          <w:rFonts w:ascii="Calibri" w:hAnsi="Calibri" w:cs="Arial"/>
          <w:sz w:val="22"/>
          <w:szCs w:val="22"/>
        </w:rPr>
        <w:t xml:space="preserve"> to </w:t>
      </w:r>
      <w:r w:rsidR="004B3A4F" w:rsidRPr="00AE044A">
        <w:rPr>
          <w:rFonts w:ascii="Calibri" w:hAnsi="Calibri" w:cs="Arial"/>
          <w:sz w:val="22"/>
          <w:szCs w:val="22"/>
        </w:rPr>
        <w:t>21 July 2010</w:t>
      </w:r>
      <w:r w:rsidRPr="00AE044A">
        <w:rPr>
          <w:rFonts w:ascii="Calibri" w:hAnsi="Calibri" w:cs="Arial"/>
          <w:sz w:val="22"/>
          <w:szCs w:val="22"/>
        </w:rPr>
        <w:t>.</w:t>
      </w:r>
      <w:r w:rsidR="0053580A" w:rsidRPr="00AE044A">
        <w:rPr>
          <w:rFonts w:ascii="Calibri" w:hAnsi="Calibri" w:cs="Arial"/>
          <w:sz w:val="22"/>
          <w:szCs w:val="22"/>
        </w:rPr>
        <w:t xml:space="preserve"> </w:t>
      </w:r>
    </w:p>
    <w:p w:rsidR="0053580A" w:rsidRPr="00AE044A" w:rsidRDefault="0053580A" w:rsidP="00643D56">
      <w:pPr>
        <w:pStyle w:val="ListParagraph"/>
        <w:numPr>
          <w:ilvl w:val="0"/>
          <w:numId w:val="19"/>
        </w:numPr>
        <w:rPr>
          <w:rFonts w:ascii="Calibri" w:hAnsi="Calibri" w:cs="Arial"/>
          <w:sz w:val="22"/>
          <w:szCs w:val="22"/>
        </w:rPr>
      </w:pPr>
      <w:r w:rsidRPr="00AE044A">
        <w:rPr>
          <w:rFonts w:ascii="Calibri" w:hAnsi="Calibri" w:cs="Arial"/>
          <w:sz w:val="22"/>
          <w:szCs w:val="22"/>
        </w:rPr>
        <w:t xml:space="preserve">An extended public comment period to accommodate French, Spanish, Arabic, Russian, Chinese ran from 23 July 2010 to 23 August 2010. </w:t>
      </w:r>
    </w:p>
    <w:p w:rsidR="00D0300C" w:rsidRDefault="0053580A" w:rsidP="00643D56">
      <w:pPr>
        <w:pStyle w:val="ListParagraph"/>
        <w:numPr>
          <w:ilvl w:val="0"/>
          <w:numId w:val="19"/>
        </w:numPr>
        <w:rPr>
          <w:rFonts w:ascii="Calibri" w:hAnsi="Calibri" w:cs="Arial"/>
          <w:sz w:val="22"/>
          <w:szCs w:val="22"/>
        </w:rPr>
      </w:pPr>
      <w:r w:rsidRPr="00AE044A">
        <w:rPr>
          <w:rFonts w:ascii="Calibri" w:hAnsi="Calibri" w:cs="Arial"/>
          <w:sz w:val="22"/>
          <w:szCs w:val="22"/>
          <w:highlight w:val="yellow"/>
        </w:rPr>
        <w:t>Thirteen</w:t>
      </w:r>
      <w:r w:rsidR="00AE044A">
        <w:rPr>
          <w:rFonts w:ascii="Calibri" w:hAnsi="Calibri" w:cs="Arial"/>
          <w:sz w:val="22"/>
          <w:szCs w:val="22"/>
        </w:rPr>
        <w:t xml:space="preserve"> (13)</w:t>
      </w:r>
      <w:r w:rsidR="00D0300C" w:rsidRPr="00AE044A">
        <w:rPr>
          <w:rFonts w:ascii="Calibri" w:hAnsi="Calibri" w:cs="Arial"/>
          <w:sz w:val="22"/>
          <w:szCs w:val="22"/>
        </w:rPr>
        <w:t xml:space="preserve"> submissions from </w:t>
      </w:r>
      <w:r w:rsidRPr="00AE044A">
        <w:rPr>
          <w:rFonts w:ascii="Calibri" w:hAnsi="Calibri" w:cs="Arial"/>
          <w:sz w:val="22"/>
          <w:szCs w:val="22"/>
          <w:highlight w:val="yellow"/>
        </w:rPr>
        <w:t>eight</w:t>
      </w:r>
      <w:r w:rsidR="00AE044A">
        <w:rPr>
          <w:rFonts w:ascii="Calibri" w:hAnsi="Calibri" w:cs="Arial"/>
          <w:sz w:val="22"/>
          <w:szCs w:val="22"/>
        </w:rPr>
        <w:t xml:space="preserve"> (8)</w:t>
      </w:r>
      <w:r w:rsidR="00D0300C" w:rsidRPr="00AE044A">
        <w:rPr>
          <w:rFonts w:ascii="Calibri" w:hAnsi="Calibri" w:cs="Arial"/>
          <w:sz w:val="22"/>
          <w:szCs w:val="22"/>
        </w:rPr>
        <w:t xml:space="preserve"> different parties were made to the public comment forum. </w:t>
      </w:r>
    </w:p>
    <w:p w:rsidR="00AE044A" w:rsidRDefault="00AE044A" w:rsidP="00643D56">
      <w:pPr>
        <w:pStyle w:val="ListParagraph"/>
        <w:numPr>
          <w:ilvl w:val="0"/>
          <w:numId w:val="19"/>
        </w:numPr>
        <w:rPr>
          <w:rFonts w:ascii="Calibri" w:hAnsi="Calibri" w:cs="Arial"/>
          <w:sz w:val="22"/>
          <w:szCs w:val="22"/>
        </w:rPr>
      </w:pPr>
      <w:r>
        <w:rPr>
          <w:rFonts w:ascii="Calibri" w:hAnsi="Calibri" w:cs="Arial"/>
          <w:sz w:val="22"/>
          <w:szCs w:val="22"/>
        </w:rPr>
        <w:t xml:space="preserve">Parties: </w:t>
      </w:r>
    </w:p>
    <w:p w:rsidR="00AE044A" w:rsidRDefault="00AE044A" w:rsidP="00643D56">
      <w:pPr>
        <w:pStyle w:val="ListParagraph"/>
        <w:numPr>
          <w:ilvl w:val="1"/>
          <w:numId w:val="19"/>
        </w:numPr>
        <w:rPr>
          <w:rFonts w:ascii="Calibri" w:hAnsi="Calibri" w:cs="Arial"/>
          <w:sz w:val="22"/>
          <w:szCs w:val="22"/>
        </w:rPr>
      </w:pPr>
      <w:r>
        <w:rPr>
          <w:rFonts w:ascii="Calibri" w:hAnsi="Calibri" w:cs="Arial"/>
          <w:sz w:val="22"/>
          <w:szCs w:val="22"/>
        </w:rPr>
        <w:t>Danny Younger</w:t>
      </w:r>
    </w:p>
    <w:p w:rsidR="00F231CB" w:rsidRDefault="00AE044A" w:rsidP="00643D56">
      <w:pPr>
        <w:pStyle w:val="ListParagraph"/>
        <w:numPr>
          <w:ilvl w:val="1"/>
          <w:numId w:val="19"/>
        </w:numPr>
        <w:rPr>
          <w:rFonts w:ascii="Calibri" w:hAnsi="Calibri" w:cs="Arial"/>
          <w:sz w:val="22"/>
          <w:szCs w:val="22"/>
        </w:rPr>
      </w:pPr>
      <w:r>
        <w:rPr>
          <w:rFonts w:ascii="Calibri" w:hAnsi="Calibri" w:cs="Arial"/>
          <w:sz w:val="22"/>
          <w:szCs w:val="22"/>
        </w:rPr>
        <w:t>Stefano Cimatoribus</w:t>
      </w:r>
    </w:p>
    <w:p w:rsidR="00AE044A" w:rsidRPr="00F231CB" w:rsidRDefault="00AE044A" w:rsidP="00643D56">
      <w:pPr>
        <w:pStyle w:val="ListParagraph"/>
        <w:numPr>
          <w:ilvl w:val="1"/>
          <w:numId w:val="19"/>
        </w:numPr>
        <w:rPr>
          <w:rFonts w:ascii="Calibri" w:hAnsi="Calibri" w:cs="Arial"/>
          <w:sz w:val="22"/>
          <w:szCs w:val="22"/>
        </w:rPr>
      </w:pPr>
      <w:r w:rsidRPr="00F231CB">
        <w:rPr>
          <w:rFonts w:ascii="Calibri" w:hAnsi="Calibri" w:cs="Arial"/>
          <w:sz w:val="22"/>
          <w:szCs w:val="22"/>
        </w:rPr>
        <w:t>George Kirikos</w:t>
      </w:r>
      <w:r w:rsidR="00F231CB" w:rsidRPr="00F231CB">
        <w:rPr>
          <w:rFonts w:ascii="Calibri" w:hAnsi="Calibri" w:cs="Arial"/>
          <w:sz w:val="22"/>
          <w:szCs w:val="22"/>
        </w:rPr>
        <w:t xml:space="preserve"> - Leap of Faith Financial Services Inc.</w:t>
      </w:r>
    </w:p>
    <w:p w:rsidR="00F231CB" w:rsidRDefault="00AE044A" w:rsidP="00643D56">
      <w:pPr>
        <w:pStyle w:val="ListParagraph"/>
        <w:numPr>
          <w:ilvl w:val="1"/>
          <w:numId w:val="19"/>
        </w:numPr>
        <w:rPr>
          <w:rFonts w:ascii="Calibri" w:hAnsi="Calibri" w:cs="Arial"/>
          <w:sz w:val="22"/>
          <w:szCs w:val="22"/>
        </w:rPr>
      </w:pPr>
      <w:r>
        <w:rPr>
          <w:rFonts w:ascii="Calibri" w:hAnsi="Calibri" w:cs="Arial"/>
          <w:sz w:val="22"/>
          <w:szCs w:val="22"/>
        </w:rPr>
        <w:t xml:space="preserve">Jeff Neuman </w:t>
      </w:r>
      <w:r w:rsidR="00F231CB">
        <w:rPr>
          <w:rFonts w:ascii="Calibri" w:hAnsi="Calibri" w:cs="Arial"/>
          <w:sz w:val="22"/>
          <w:szCs w:val="22"/>
        </w:rPr>
        <w:t>–</w:t>
      </w:r>
      <w:r>
        <w:rPr>
          <w:rFonts w:ascii="Calibri" w:hAnsi="Calibri" w:cs="Arial"/>
          <w:sz w:val="22"/>
          <w:szCs w:val="22"/>
        </w:rPr>
        <w:t xml:space="preserve"> Neustar</w:t>
      </w:r>
    </w:p>
    <w:p w:rsidR="00F231CB" w:rsidRPr="00F231CB" w:rsidRDefault="00F231CB" w:rsidP="00643D56">
      <w:pPr>
        <w:pStyle w:val="ListParagraph"/>
        <w:numPr>
          <w:ilvl w:val="1"/>
          <w:numId w:val="19"/>
        </w:numPr>
        <w:rPr>
          <w:rFonts w:ascii="Calibri" w:hAnsi="Calibri" w:cs="Arial"/>
          <w:sz w:val="22"/>
          <w:szCs w:val="22"/>
        </w:rPr>
      </w:pPr>
      <w:r w:rsidRPr="00F231CB">
        <w:rPr>
          <w:rFonts w:ascii="Calibri" w:hAnsi="Calibri" w:cs="Arial"/>
          <w:sz w:val="22"/>
          <w:szCs w:val="22"/>
        </w:rPr>
        <w:t>Dr. Ibaa Oueichek - Arab Team for domain names and Internet issues</w:t>
      </w:r>
    </w:p>
    <w:p w:rsidR="00AE044A" w:rsidRPr="00AE044A" w:rsidRDefault="00F231CB" w:rsidP="00643D56">
      <w:pPr>
        <w:pStyle w:val="ListParagraph"/>
        <w:numPr>
          <w:ilvl w:val="1"/>
          <w:numId w:val="19"/>
        </w:numPr>
        <w:rPr>
          <w:rFonts w:ascii="Calibri" w:hAnsi="Calibri" w:cs="Arial"/>
          <w:sz w:val="22"/>
          <w:szCs w:val="22"/>
        </w:rPr>
      </w:pPr>
      <w:r w:rsidRPr="00AE044A">
        <w:rPr>
          <w:rFonts w:ascii="Calibri" w:hAnsi="Calibri" w:cs="Arial"/>
          <w:sz w:val="22"/>
          <w:szCs w:val="22"/>
        </w:rPr>
        <w:t xml:space="preserve"> </w:t>
      </w:r>
      <w:r w:rsidR="00AE044A" w:rsidRPr="00AE044A">
        <w:rPr>
          <w:rFonts w:ascii="Calibri" w:hAnsi="Calibri" w:cs="Arial"/>
          <w:sz w:val="22"/>
          <w:szCs w:val="22"/>
        </w:rPr>
        <w:t>Michele Neylon :: Blacknight</w:t>
      </w:r>
    </w:p>
    <w:p w:rsidR="00AE044A" w:rsidRDefault="00AE044A" w:rsidP="00643D56">
      <w:pPr>
        <w:pStyle w:val="ListParagraph"/>
        <w:numPr>
          <w:ilvl w:val="1"/>
          <w:numId w:val="19"/>
        </w:numPr>
        <w:rPr>
          <w:rFonts w:ascii="Calibri" w:hAnsi="Calibri" w:cs="Arial"/>
          <w:sz w:val="22"/>
          <w:szCs w:val="22"/>
        </w:rPr>
      </w:pPr>
      <w:r w:rsidRPr="00AE044A">
        <w:rPr>
          <w:rFonts w:ascii="Calibri" w:hAnsi="Calibri" w:cs="Arial"/>
          <w:sz w:val="22"/>
          <w:szCs w:val="22"/>
        </w:rPr>
        <w:t>Debra Y. Hughes - American Red Cross</w:t>
      </w:r>
    </w:p>
    <w:p w:rsidR="00F231CB" w:rsidRPr="00AE044A" w:rsidRDefault="00F231CB" w:rsidP="00643D56">
      <w:pPr>
        <w:pStyle w:val="ListParagraph"/>
        <w:numPr>
          <w:ilvl w:val="1"/>
          <w:numId w:val="19"/>
        </w:numPr>
        <w:rPr>
          <w:rFonts w:ascii="Calibri" w:hAnsi="Calibri" w:cs="Arial"/>
          <w:sz w:val="22"/>
          <w:szCs w:val="22"/>
        </w:rPr>
      </w:pPr>
      <w:r w:rsidRPr="00F231CB">
        <w:rPr>
          <w:rFonts w:ascii="Calibri" w:hAnsi="Calibri" w:cs="Arial"/>
          <w:sz w:val="22"/>
          <w:szCs w:val="22"/>
        </w:rPr>
        <w:t>AfriICANN/AFRALO Statement</w:t>
      </w:r>
    </w:p>
    <w:p w:rsidR="00AE044A" w:rsidRDefault="00AE044A" w:rsidP="00AE044A">
      <w:pPr>
        <w:pStyle w:val="ListParagraph"/>
        <w:ind w:left="1080"/>
        <w:rPr>
          <w:rFonts w:ascii="Calibri" w:hAnsi="Calibri" w:cs="Arial"/>
          <w:sz w:val="22"/>
          <w:szCs w:val="22"/>
        </w:rPr>
      </w:pPr>
    </w:p>
    <w:p w:rsidR="00F231CB" w:rsidRPr="00986D9C" w:rsidRDefault="00986D9C" w:rsidP="00F231CB">
      <w:pPr>
        <w:rPr>
          <w:rFonts w:ascii="Calibri" w:hAnsi="Calibri" w:cs="Arial"/>
          <w:b/>
          <w:sz w:val="22"/>
          <w:szCs w:val="22"/>
        </w:rPr>
      </w:pPr>
      <w:r w:rsidRPr="00986D9C">
        <w:rPr>
          <w:rFonts w:ascii="Calibri" w:hAnsi="Calibri" w:cs="Arial"/>
          <w:b/>
          <w:sz w:val="22"/>
          <w:szCs w:val="22"/>
        </w:rPr>
        <w:t>Summary of points raised</w:t>
      </w:r>
      <w:r w:rsidR="00F231CB" w:rsidRPr="00986D9C">
        <w:rPr>
          <w:rFonts w:ascii="Calibri" w:hAnsi="Calibri" w:cs="Arial"/>
          <w:b/>
          <w:sz w:val="22"/>
          <w:szCs w:val="22"/>
        </w:rPr>
        <w:t>:</w:t>
      </w:r>
    </w:p>
    <w:p w:rsidR="00F231CB" w:rsidRDefault="00F231CB" w:rsidP="00643D56">
      <w:pPr>
        <w:pStyle w:val="ListParagraph"/>
        <w:numPr>
          <w:ilvl w:val="0"/>
          <w:numId w:val="20"/>
        </w:numPr>
        <w:spacing w:line="240" w:lineRule="auto"/>
        <w:rPr>
          <w:rFonts w:ascii="Calibri" w:hAnsi="Calibri" w:cs="Arial"/>
          <w:sz w:val="22"/>
          <w:szCs w:val="22"/>
        </w:rPr>
      </w:pPr>
      <w:r w:rsidRPr="00986D9C">
        <w:rPr>
          <w:rFonts w:ascii="Calibri" w:hAnsi="Calibri" w:cs="Arial"/>
          <w:sz w:val="22"/>
          <w:szCs w:val="22"/>
        </w:rPr>
        <w:t>Criticism to the complexity of the New gTLD process  as compared to early times</w:t>
      </w:r>
      <w:r w:rsidR="00986D9C">
        <w:rPr>
          <w:rFonts w:ascii="Calibri" w:hAnsi="Calibri" w:cs="Arial"/>
          <w:sz w:val="22"/>
          <w:szCs w:val="22"/>
        </w:rPr>
        <w:t xml:space="preserve"> – Postel, IANA..</w:t>
      </w:r>
      <w:r w:rsidRPr="00986D9C">
        <w:rPr>
          <w:rFonts w:ascii="Calibri" w:hAnsi="Calibri" w:cs="Arial"/>
          <w:sz w:val="22"/>
          <w:szCs w:val="22"/>
        </w:rPr>
        <w:t>.</w:t>
      </w:r>
    </w:p>
    <w:p w:rsidR="00986D9C" w:rsidRPr="00986D9C" w:rsidRDefault="00986D9C" w:rsidP="00643D56">
      <w:pPr>
        <w:pStyle w:val="ListParagraph"/>
        <w:numPr>
          <w:ilvl w:val="0"/>
          <w:numId w:val="20"/>
        </w:numPr>
        <w:spacing w:line="240" w:lineRule="auto"/>
        <w:rPr>
          <w:rFonts w:ascii="Calibri" w:hAnsi="Calibri" w:cs="Arial"/>
          <w:sz w:val="22"/>
          <w:szCs w:val="22"/>
        </w:rPr>
      </w:pPr>
      <w:r>
        <w:rPr>
          <w:rFonts w:ascii="Calibri" w:hAnsi="Calibri" w:cs="Arial"/>
          <w:sz w:val="22"/>
          <w:szCs w:val="22"/>
        </w:rPr>
        <w:t>Criticism to ICANN’s public comment process</w:t>
      </w:r>
    </w:p>
    <w:p w:rsidR="00F231CB" w:rsidRPr="00986D9C" w:rsidRDefault="00F231CB" w:rsidP="00643D56">
      <w:pPr>
        <w:pStyle w:val="ListParagraph"/>
        <w:numPr>
          <w:ilvl w:val="0"/>
          <w:numId w:val="20"/>
        </w:numPr>
        <w:spacing w:line="240" w:lineRule="auto"/>
        <w:rPr>
          <w:rFonts w:ascii="Calibri" w:hAnsi="Calibri" w:cs="Arial"/>
          <w:sz w:val="22"/>
          <w:szCs w:val="22"/>
        </w:rPr>
      </w:pPr>
      <w:r w:rsidRPr="00986D9C">
        <w:rPr>
          <w:rFonts w:ascii="Calibri" w:hAnsi="Calibri" w:cs="Arial"/>
          <w:sz w:val="22"/>
          <w:szCs w:val="22"/>
        </w:rPr>
        <w:t>AGB, v4 not aligned with Failover Plan</w:t>
      </w:r>
    </w:p>
    <w:p w:rsidR="00F231CB" w:rsidRPr="00986D9C" w:rsidRDefault="00F231CB" w:rsidP="00643D56">
      <w:pPr>
        <w:pStyle w:val="ListParagraph"/>
        <w:numPr>
          <w:ilvl w:val="0"/>
          <w:numId w:val="20"/>
        </w:numPr>
        <w:spacing w:line="240" w:lineRule="auto"/>
        <w:rPr>
          <w:rFonts w:ascii="Calibri" w:hAnsi="Calibri" w:cs="Arial"/>
          <w:sz w:val="22"/>
          <w:szCs w:val="22"/>
        </w:rPr>
      </w:pPr>
      <w:r w:rsidRPr="00986D9C">
        <w:rPr>
          <w:rFonts w:ascii="Calibri" w:hAnsi="Calibri" w:cs="Arial"/>
          <w:sz w:val="22"/>
          <w:szCs w:val="22"/>
        </w:rPr>
        <w:t xml:space="preserve">Not every new </w:t>
      </w:r>
      <w:smartTag w:uri="urn:schemas-microsoft-com:office:smarttags" w:element="stockticker">
        <w:r w:rsidRPr="00986D9C">
          <w:rPr>
            <w:rFonts w:ascii="Calibri" w:hAnsi="Calibri" w:cs="Arial"/>
            <w:sz w:val="22"/>
            <w:szCs w:val="22"/>
          </w:rPr>
          <w:t>TLD</w:t>
        </w:r>
      </w:smartTag>
      <w:r w:rsidRPr="00986D9C">
        <w:rPr>
          <w:rFonts w:ascii="Calibri" w:hAnsi="Calibri" w:cs="Arial"/>
          <w:sz w:val="22"/>
          <w:szCs w:val="22"/>
        </w:rPr>
        <w:t xml:space="preserve"> needs to be regarded as a gTLD.  Cultural and Linguistic TLDs could well deserve their own unique class designation as clTLDs.  A new class… a new approach… a new fast-track.</w:t>
      </w:r>
    </w:p>
    <w:p w:rsidR="00F231CB" w:rsidRPr="00986D9C" w:rsidRDefault="00F231CB" w:rsidP="00643D56">
      <w:pPr>
        <w:pStyle w:val="ListParagraph"/>
        <w:numPr>
          <w:ilvl w:val="0"/>
          <w:numId w:val="20"/>
        </w:numPr>
        <w:spacing w:line="240" w:lineRule="auto"/>
        <w:rPr>
          <w:rFonts w:ascii="Calibri" w:hAnsi="Calibri" w:cs="Arial"/>
          <w:sz w:val="22"/>
          <w:szCs w:val="22"/>
        </w:rPr>
      </w:pPr>
      <w:r w:rsidRPr="00986D9C">
        <w:rPr>
          <w:rFonts w:ascii="Calibri" w:hAnsi="Calibri" w:cs="Arial"/>
          <w:sz w:val="22"/>
          <w:szCs w:val="22"/>
        </w:rPr>
        <w:t>It is not unreasonable to ask the broader registrant community to participate in supporting the expansion of the namespace</w:t>
      </w:r>
      <w:r w:rsidR="00986D9C" w:rsidRPr="00986D9C">
        <w:rPr>
          <w:rFonts w:ascii="Calibri" w:hAnsi="Calibri" w:cs="Arial"/>
          <w:sz w:val="22"/>
          <w:szCs w:val="22"/>
        </w:rPr>
        <w:t>; increase in registrar fees.</w:t>
      </w:r>
    </w:p>
    <w:p w:rsidR="00986D9C" w:rsidRPr="00986D9C" w:rsidRDefault="00986D9C" w:rsidP="00643D56">
      <w:pPr>
        <w:pStyle w:val="ListParagraph"/>
        <w:numPr>
          <w:ilvl w:val="0"/>
          <w:numId w:val="20"/>
        </w:numPr>
        <w:spacing w:line="240" w:lineRule="auto"/>
        <w:rPr>
          <w:rFonts w:ascii="Calibri" w:hAnsi="Calibri" w:cs="Arial"/>
          <w:sz w:val="22"/>
          <w:szCs w:val="22"/>
        </w:rPr>
      </w:pPr>
      <w:r w:rsidRPr="00986D9C">
        <w:rPr>
          <w:rFonts w:ascii="Calibri" w:hAnsi="Calibri" w:cs="Arial"/>
          <w:sz w:val="22"/>
          <w:szCs w:val="22"/>
        </w:rPr>
        <w:t xml:space="preserve">The Working Group should propose that each additional script proposed by a gTLD applicant will be priced commensurate with the cost calculations for the fast-track </w:t>
      </w:r>
      <w:smartTag w:uri="urn:schemas-microsoft-com:office:smarttags" w:element="stockticker">
        <w:r w:rsidRPr="00986D9C">
          <w:rPr>
            <w:rFonts w:ascii="Calibri" w:hAnsi="Calibri" w:cs="Arial"/>
            <w:sz w:val="22"/>
            <w:szCs w:val="22"/>
          </w:rPr>
          <w:t>IDN</w:t>
        </w:r>
      </w:smartTag>
      <w:r w:rsidRPr="00986D9C">
        <w:rPr>
          <w:rFonts w:ascii="Calibri" w:hAnsi="Calibri" w:cs="Arial"/>
          <w:sz w:val="22"/>
          <w:szCs w:val="22"/>
        </w:rPr>
        <w:t xml:space="preserve"> ccTLDs – namely, $26,700 per script.</w:t>
      </w:r>
    </w:p>
    <w:p w:rsidR="00986D9C" w:rsidRPr="00986D9C" w:rsidRDefault="00986D9C" w:rsidP="00643D56">
      <w:pPr>
        <w:pStyle w:val="ListParagraph"/>
        <w:numPr>
          <w:ilvl w:val="0"/>
          <w:numId w:val="20"/>
        </w:numPr>
        <w:spacing w:line="240" w:lineRule="auto"/>
        <w:rPr>
          <w:rFonts w:ascii="Calibri" w:hAnsi="Calibri" w:cs="Arial"/>
          <w:sz w:val="22"/>
          <w:szCs w:val="22"/>
        </w:rPr>
      </w:pPr>
      <w:r w:rsidRPr="00986D9C">
        <w:rPr>
          <w:rFonts w:ascii="Calibri" w:hAnsi="Calibri"/>
        </w:rPr>
        <w:t xml:space="preserve">It would behoove the Applicant Support WG to interact with the Vertical Integration WG on the above to better define the exceptions category so that a combined </w:t>
      </w:r>
      <w:r w:rsidRPr="00986D9C">
        <w:rPr>
          <w:rFonts w:ascii="Calibri" w:hAnsi="Calibri"/>
        </w:rPr>
        <w:lastRenderedPageBreak/>
        <w:t>recommendation might be offered to the ICANN Board.  The WG will also need to evaluate whether an exception for the registry operator is to be preferred over a subsidization effort to support a new local registrar.</w:t>
      </w:r>
    </w:p>
    <w:p w:rsidR="00986D9C" w:rsidRPr="00986D9C" w:rsidRDefault="00986D9C" w:rsidP="00643D56">
      <w:pPr>
        <w:pStyle w:val="ListParagraph"/>
        <w:numPr>
          <w:ilvl w:val="0"/>
          <w:numId w:val="20"/>
        </w:numPr>
        <w:spacing w:line="240" w:lineRule="auto"/>
        <w:rPr>
          <w:rFonts w:ascii="Calibri" w:hAnsi="Calibri" w:cs="Arial"/>
          <w:sz w:val="22"/>
          <w:szCs w:val="22"/>
        </w:rPr>
      </w:pPr>
      <w:r w:rsidRPr="00986D9C">
        <w:rPr>
          <w:rFonts w:ascii="Calibri" w:hAnsi="Calibri"/>
        </w:rPr>
        <w:t>Agree with the idea of Working Team 2 to offer some kind of "Support for Build-out in Underserved Languages and IDNs for new gTLDs" – bundling applications with lower fees for extra languages.  ...there may not be so many IDN applications unless ICANN offers incentives or discounted fees on bundled applications that include non-Latin IDNs.</w:t>
      </w:r>
    </w:p>
    <w:p w:rsidR="00986D9C" w:rsidRPr="00986D9C" w:rsidRDefault="00986D9C" w:rsidP="00643D56">
      <w:pPr>
        <w:pStyle w:val="ListParagraph"/>
        <w:numPr>
          <w:ilvl w:val="0"/>
          <w:numId w:val="20"/>
        </w:numPr>
        <w:spacing w:line="240" w:lineRule="auto"/>
        <w:rPr>
          <w:rFonts w:ascii="Calibri" w:hAnsi="Calibri" w:cs="Arial"/>
          <w:sz w:val="22"/>
          <w:szCs w:val="22"/>
        </w:rPr>
      </w:pPr>
      <w:r w:rsidRPr="00986D9C">
        <w:rPr>
          <w:rFonts w:ascii="Calibri" w:hAnsi="Calibri"/>
        </w:rPr>
        <w:t>supportive of the staggered fee approach recommended by the WG, and the use of some portion of any auction proceeds to provide a partial refund of application fees to qualified applicants. Since the minimum annual fee of $25,000 would likely be very challenging for some disadvantaged Applicants, Neustar also supports the elimination or reduction of fees for disadvantaged applicants, but only in circumstances where registration volumes do not support payment of the annual minimum.</w:t>
      </w:r>
    </w:p>
    <w:p w:rsidR="00986D9C" w:rsidRDefault="00986D9C" w:rsidP="00643D56">
      <w:pPr>
        <w:pStyle w:val="ListParagraph"/>
        <w:numPr>
          <w:ilvl w:val="0"/>
          <w:numId w:val="20"/>
        </w:numPr>
        <w:spacing w:line="240" w:lineRule="auto"/>
        <w:rPr>
          <w:rFonts w:ascii="Calibri" w:hAnsi="Calibri"/>
        </w:rPr>
      </w:pPr>
      <w:r w:rsidRPr="00986D9C">
        <w:rPr>
          <w:rFonts w:ascii="Calibri" w:hAnsi="Calibri"/>
        </w:rPr>
        <w:t xml:space="preserve">The targeting of ethnic and linguistic communities in the initial/pilot phase while providing preference to applicants geographically located in Emerging Markets/Developing countries and in languages whose presence on the web is limited.  The document also presents appropriate criteria for determining who would not qualify for special support.  Some additional thought should be given, however, to the evaluation process for those Applicants who wish to participate, including the timing and resources required.  The transparency of the process, including information about the Applicants, the details of the program applications, as </w:t>
      </w:r>
      <w:r>
        <w:rPr>
          <w:rFonts w:ascii="Calibri" w:hAnsi="Calibri"/>
        </w:rPr>
        <w:t xml:space="preserve"> </w:t>
      </w:r>
      <w:r w:rsidRPr="00986D9C">
        <w:rPr>
          <w:rFonts w:ascii="Calibri" w:hAnsi="Calibri"/>
        </w:rPr>
        <w:t>well as financial or other support received is particularly important to foster confidence in the program.</w:t>
      </w:r>
    </w:p>
    <w:p w:rsidR="00986D9C" w:rsidRPr="006E1D77" w:rsidRDefault="006E1D77" w:rsidP="00643D56">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alibri" w:hAnsi="Calibri"/>
        </w:rPr>
      </w:pPr>
      <w:r>
        <w:rPr>
          <w:rFonts w:ascii="Calibri" w:hAnsi="Calibri"/>
        </w:rPr>
        <w:t xml:space="preserve">Reference to the </w:t>
      </w:r>
      <w:r w:rsidR="00986D9C" w:rsidRPr="006E1D77">
        <w:rPr>
          <w:rFonts w:ascii="Calibri" w:hAnsi="Calibri"/>
        </w:rPr>
        <w:t>Government Advisory Committee (GAC) communiqué in connection with this issue is also relevant, specifically that ICANN is urged, “ to set technical and other requirements, including cost considerations, at a reasonable and proportionate level in order not to exclude developing country stakeholders from participating in the new gTLD-process. Key documents should be available in all UN languages. The GAC urges that the communications and outreach strategy for the new gTLD round be developed with this issue of inclusiveness as a key priority.”</w:t>
      </w:r>
    </w:p>
    <w:p w:rsidR="006E1D77" w:rsidRDefault="006E1D77" w:rsidP="00643D56">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alibri" w:hAnsi="Calibri"/>
        </w:rPr>
      </w:pPr>
      <w:r>
        <w:rPr>
          <w:rFonts w:ascii="Calibri" w:hAnsi="Calibri"/>
        </w:rPr>
        <w:t>T</w:t>
      </w:r>
      <w:r w:rsidRPr="006E1D77">
        <w:rPr>
          <w:rFonts w:ascii="Calibri" w:hAnsi="Calibri"/>
        </w:rPr>
        <w:t xml:space="preserve">here are two important points that need to be taken into account prior to the issuance of any final report. </w:t>
      </w:r>
      <w:r w:rsidRPr="006E1D77">
        <w:rPr>
          <w:rFonts w:ascii="Calibri" w:hAnsi="Calibri"/>
          <w:u w:val="single"/>
        </w:rPr>
        <w:t>First</w:t>
      </w:r>
      <w:r w:rsidRPr="006E1D77">
        <w:rPr>
          <w:rFonts w:ascii="Calibri" w:hAnsi="Calibri"/>
        </w:rPr>
        <w:t xml:space="preserve"> the proposal to prohibit “any” support from applications in connection with governments is overly broad and inappropriate. </w:t>
      </w:r>
      <w:r w:rsidRPr="006E1D77">
        <w:rPr>
          <w:rFonts w:ascii="Calibri" w:hAnsi="Calibri"/>
          <w:u w:val="single"/>
        </w:rPr>
        <w:t>Second</w:t>
      </w:r>
      <w:r w:rsidRPr="006E1D77">
        <w:rPr>
          <w:rFonts w:ascii="Calibri" w:hAnsi="Calibri"/>
        </w:rPr>
        <w:t xml:space="preserve">, while fully supportive of the need to ensure the protection of registrants in the event of a registry failure, the primarily reliance by ICANN on a financial instrument is misguided. There are other mechanisms, beside mere financial instruments, that exist to safeguard registrant interests in the case of a registry failure.  While ICANN’s application fee may represent a barrier to enter for some potential applicants, the potential posting of a financial instrument prior to the launch of the gTLD represents a much more substantial barrier to entry. This </w:t>
      </w:r>
      <w:r w:rsidRPr="006E1D77">
        <w:rPr>
          <w:rFonts w:ascii="Calibri" w:hAnsi="Calibri"/>
        </w:rPr>
        <w:lastRenderedPageBreak/>
        <w:t>Working Group should address what other support mechanisms exist in the potential case of a registry failure and how they could be made available to applicants.</w:t>
      </w:r>
    </w:p>
    <w:p w:rsidR="00986D9C" w:rsidRDefault="006E1D77" w:rsidP="00643D56">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alibri" w:hAnsi="Calibri"/>
        </w:rPr>
      </w:pPr>
      <w:r w:rsidRPr="006E1D77">
        <w:rPr>
          <w:rFonts w:ascii="Calibri" w:hAnsi="Calibri"/>
        </w:rPr>
        <w:t>The working group's current document offers ICANN several possible solutions to allow new TLDs to be available to organisations and/or communities without imposing artificial economic barriers. Since "status quo" is so often mentioned within the ICANN realm, if you examine the current ICANN budget it is clear that economic barriers were removed to allow .museum to operate. The working group's document recognises that strict criteria for economic exceptions need to laid down and that only a limited number of applicants would meet the criteria. Several companies, including ourselves, have stated that they would be willing to offer services to qualified applicants.</w:t>
      </w:r>
    </w:p>
    <w:p w:rsidR="00AE044A" w:rsidRPr="006E1D77" w:rsidRDefault="006E1D77" w:rsidP="00643D56">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alibri" w:hAnsi="Calibri" w:cs="Arial"/>
          <w:sz w:val="22"/>
          <w:szCs w:val="22"/>
        </w:rPr>
      </w:pPr>
      <w:r w:rsidRPr="006E1D77">
        <w:rPr>
          <w:rFonts w:ascii="Calibri" w:hAnsi="Calibri"/>
        </w:rPr>
        <w:t xml:space="preserve">Concerns raise that various fee structures in the program (evaluation, auction, etc) are cost prohibitive for non-for-profit organizations </w:t>
      </w:r>
      <w:r>
        <w:rPr>
          <w:rFonts w:ascii="Calibri" w:hAnsi="Calibri"/>
        </w:rPr>
        <w:t>and take away funds otherwise used to serve the public. Lower the cost for non-for-profit organizations – waive the cost of program development; staggered fees; partial refund from auction proceeds; lower registry fixed fees; reconsider risk/contingency cost per applicant; consider reduction of fixed/variable cost.</w:t>
      </w:r>
    </w:p>
    <w:p w:rsidR="006E1D77" w:rsidRPr="006E1D77" w:rsidRDefault="006E1D77" w:rsidP="00643D56">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alibri" w:hAnsi="Calibri" w:cs="Arial"/>
          <w:sz w:val="22"/>
          <w:szCs w:val="22"/>
        </w:rPr>
      </w:pPr>
      <w:r>
        <w:rPr>
          <w:rFonts w:ascii="Calibri" w:hAnsi="Calibri"/>
        </w:rPr>
        <w:t>Support to pilot phase, targeting ethnic/linguistic communities, but WT2 should consider also non-for-profit organizations under specific circumstances</w:t>
      </w:r>
    </w:p>
    <w:p w:rsidR="006E1D77" w:rsidRPr="006E1D77" w:rsidRDefault="006E1D77" w:rsidP="00643D56">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alibri" w:hAnsi="Calibri" w:cs="Arial"/>
          <w:sz w:val="22"/>
          <w:szCs w:val="22"/>
        </w:rPr>
      </w:pPr>
      <w:r>
        <w:rPr>
          <w:rFonts w:ascii="Calibri" w:hAnsi="Calibri"/>
        </w:rPr>
        <w:t>Issue about information being globally available, specially to those that are not aware of ICANN</w:t>
      </w:r>
      <w:r w:rsidR="000B05CA">
        <w:rPr>
          <w:rFonts w:ascii="Calibri" w:hAnsi="Calibri"/>
        </w:rPr>
        <w:t xml:space="preserve">; more education and comprehensive communication; live in-person seminars. </w:t>
      </w:r>
    </w:p>
    <w:p w:rsidR="00AE044A" w:rsidRPr="00F17FF8" w:rsidRDefault="00AE044A" w:rsidP="00D0300C">
      <w:pPr>
        <w:rPr>
          <w:rFonts w:ascii="Calibri" w:hAnsi="Calibri" w:cs="Arial"/>
          <w:sz w:val="22"/>
          <w:szCs w:val="22"/>
        </w:rPr>
      </w:pPr>
    </w:p>
    <w:p w:rsidR="00D0300C" w:rsidRPr="00C1293E" w:rsidRDefault="007D0C88" w:rsidP="00D0300C">
      <w:pPr>
        <w:rPr>
          <w:rFonts w:ascii="Calibri" w:hAnsi="Calibri" w:cs="Arial"/>
          <w:b/>
        </w:rPr>
      </w:pPr>
      <w:r>
        <w:rPr>
          <w:rFonts w:ascii="Calibri" w:hAnsi="Calibri" w:cs="Arial"/>
          <w:b/>
        </w:rPr>
        <w:t>4.2</w:t>
      </w:r>
      <w:r w:rsidR="00C1293E">
        <w:rPr>
          <w:rFonts w:ascii="Calibri" w:hAnsi="Calibri" w:cs="Arial"/>
          <w:b/>
        </w:rPr>
        <w:t xml:space="preserve"> Brussels Workshop, comments from the audience</w:t>
      </w:r>
    </w:p>
    <w:p w:rsidR="00D0300C" w:rsidRPr="00F17FF8" w:rsidRDefault="0053580A" w:rsidP="00D0300C">
      <w:pPr>
        <w:rPr>
          <w:rFonts w:ascii="Calibri" w:hAnsi="Calibri" w:cs="Arial"/>
          <w:sz w:val="22"/>
          <w:szCs w:val="22"/>
        </w:rPr>
      </w:pPr>
      <w:r w:rsidRPr="0053580A">
        <w:rPr>
          <w:rFonts w:ascii="Calibri" w:hAnsi="Calibri" w:cs="Arial"/>
          <w:sz w:val="22"/>
          <w:szCs w:val="22"/>
          <w:highlight w:val="yellow"/>
        </w:rPr>
        <w:t>Add transcript summary</w:t>
      </w:r>
    </w:p>
    <w:p w:rsidR="00D0300C" w:rsidRPr="00F17FF8" w:rsidRDefault="00C1293E" w:rsidP="00C1293E">
      <w:pPr>
        <w:rPr>
          <w:rFonts w:ascii="Calibri" w:hAnsi="Calibri" w:cs="Arial"/>
          <w:b/>
        </w:rPr>
      </w:pPr>
      <w:r>
        <w:rPr>
          <w:rFonts w:ascii="Calibri" w:hAnsi="Calibri" w:cs="Arial"/>
          <w:b/>
        </w:rPr>
        <w:t>4.3 Brussels Workshop, AfriICANN/AFRALO Statement</w:t>
      </w:r>
    </w:p>
    <w:p w:rsidR="00D0300C" w:rsidRPr="00E9225E" w:rsidRDefault="00E9225E" w:rsidP="00D0300C">
      <w:pPr>
        <w:autoSpaceDE w:val="0"/>
        <w:autoSpaceDN w:val="0"/>
        <w:adjustRightInd w:val="0"/>
        <w:rPr>
          <w:rFonts w:ascii="Calibri" w:hAnsi="Calibri" w:cs="Arial"/>
          <w:sz w:val="22"/>
          <w:szCs w:val="22"/>
        </w:rPr>
      </w:pPr>
      <w:r>
        <w:rPr>
          <w:rFonts w:ascii="Calibri" w:hAnsi="Calibri" w:cs="Arial"/>
          <w:sz w:val="22"/>
          <w:szCs w:val="22"/>
        </w:rPr>
        <w:t>During the ICANN</w:t>
      </w:r>
      <w:r w:rsidR="00C1293E" w:rsidRPr="00C1293E">
        <w:rPr>
          <w:rFonts w:ascii="Calibri" w:hAnsi="Calibri" w:cs="Arial"/>
          <w:sz w:val="22"/>
          <w:szCs w:val="22"/>
        </w:rPr>
        <w:t xml:space="preserve"> Brussels</w:t>
      </w:r>
      <w:r>
        <w:rPr>
          <w:rFonts w:ascii="Calibri" w:hAnsi="Calibri" w:cs="Arial"/>
          <w:sz w:val="22"/>
          <w:szCs w:val="22"/>
        </w:rPr>
        <w:t xml:space="preserve"> meeting</w:t>
      </w:r>
      <w:r w:rsidR="00C1293E" w:rsidRPr="00E9225E">
        <w:rPr>
          <w:rFonts w:ascii="Calibri" w:hAnsi="Calibri" w:cs="Arial"/>
          <w:sz w:val="22"/>
          <w:szCs w:val="22"/>
        </w:rPr>
        <w:t>,</w:t>
      </w:r>
      <w:r w:rsidRPr="00E9225E">
        <w:rPr>
          <w:rFonts w:ascii="Calibri" w:hAnsi="Calibri" w:cs="Arial"/>
          <w:sz w:val="22"/>
          <w:szCs w:val="22"/>
        </w:rPr>
        <w:t xml:space="preserve"> the WG received a</w:t>
      </w:r>
      <w:r w:rsidR="00C1293E" w:rsidRPr="00E9225E">
        <w:rPr>
          <w:rFonts w:ascii="Calibri" w:hAnsi="Calibri" w:cs="Arial"/>
          <w:sz w:val="22"/>
          <w:szCs w:val="22"/>
        </w:rPr>
        <w:t xml:space="preserve"> </w:t>
      </w:r>
      <w:r>
        <w:rPr>
          <w:rFonts w:ascii="Calibri" w:hAnsi="Calibri" w:cs="Arial"/>
          <w:sz w:val="22"/>
          <w:szCs w:val="22"/>
        </w:rPr>
        <w:t xml:space="preserve">written statement from AfriICANN/AFRALO, supporting the preliminary findings of the WG, while emphasizing the need to support applicants from Africa. </w:t>
      </w:r>
    </w:p>
    <w:p w:rsidR="00D0300C" w:rsidRPr="00F17FF8" w:rsidRDefault="00E9225E" w:rsidP="00D0300C">
      <w:pPr>
        <w:pStyle w:val="Heading1"/>
        <w:numPr>
          <w:ilvl w:val="0"/>
          <w:numId w:val="4"/>
        </w:numPr>
        <w:rPr>
          <w:rFonts w:ascii="Calibri" w:hAnsi="Calibri"/>
        </w:rPr>
      </w:pPr>
      <w:r>
        <w:rPr>
          <w:rFonts w:ascii="Calibri" w:hAnsi="Calibri"/>
          <w:sz w:val="22"/>
          <w:szCs w:val="22"/>
        </w:rPr>
        <w:br w:type="page"/>
      </w:r>
      <w:r w:rsidR="00D0300C">
        <w:rPr>
          <w:rFonts w:ascii="Calibri" w:hAnsi="Calibri"/>
          <w:sz w:val="22"/>
          <w:szCs w:val="22"/>
        </w:rPr>
        <w:lastRenderedPageBreak/>
        <w:tab/>
      </w:r>
      <w:bookmarkStart w:id="19" w:name="_Toc267312045"/>
      <w:r w:rsidR="00D0300C" w:rsidRPr="00F17FF8">
        <w:rPr>
          <w:rFonts w:ascii="Calibri" w:hAnsi="Calibri"/>
          <w:color w:val="336699"/>
          <w:sz w:val="36"/>
        </w:rPr>
        <w:t>Conclusions and Next Steps</w:t>
      </w:r>
      <w:bookmarkEnd w:id="19"/>
    </w:p>
    <w:p w:rsidR="00D0300C" w:rsidRPr="00F17FF8" w:rsidRDefault="00D0300C" w:rsidP="00D0300C">
      <w:pPr>
        <w:rPr>
          <w:rFonts w:ascii="Calibri" w:hAnsi="Calibri" w:cs="Arial"/>
          <w:sz w:val="22"/>
          <w:szCs w:val="22"/>
        </w:rPr>
      </w:pPr>
      <w:r w:rsidRPr="00F17FF8">
        <w:rPr>
          <w:rFonts w:ascii="Calibri" w:hAnsi="Calibri"/>
          <w:sz w:val="22"/>
        </w:rPr>
        <w:t xml:space="preserve">The Working Group </w:t>
      </w:r>
      <w:r w:rsidR="003556DF">
        <w:rPr>
          <w:rFonts w:ascii="Calibri" w:hAnsi="Calibri"/>
          <w:sz w:val="22"/>
        </w:rPr>
        <w:t xml:space="preserve">proposes </w:t>
      </w:r>
      <w:r w:rsidR="00E9225E">
        <w:rPr>
          <w:rFonts w:ascii="Calibri" w:hAnsi="Calibri"/>
          <w:sz w:val="22"/>
        </w:rPr>
        <w:t xml:space="preserve">- </w:t>
      </w:r>
      <w:r w:rsidR="003556DF">
        <w:rPr>
          <w:rFonts w:ascii="Calibri" w:hAnsi="Calibri"/>
          <w:sz w:val="22"/>
        </w:rPr>
        <w:t>TBC</w:t>
      </w:r>
      <w:r w:rsidRPr="00F17FF8">
        <w:rPr>
          <w:rFonts w:ascii="Calibri" w:hAnsi="Calibri"/>
          <w:sz w:val="22"/>
        </w:rPr>
        <w:t>.</w:t>
      </w:r>
    </w:p>
    <w:p w:rsidR="00D0300C" w:rsidRPr="00F17FF8" w:rsidRDefault="00D0300C" w:rsidP="00D0300C">
      <w:pPr>
        <w:tabs>
          <w:tab w:val="num" w:pos="1440"/>
        </w:tabs>
        <w:suppressAutoHyphens w:val="0"/>
        <w:ind w:left="1080"/>
        <w:rPr>
          <w:rFonts w:ascii="Calibri" w:hAnsi="Calibri" w:cs="Arial"/>
          <w:sz w:val="22"/>
          <w:szCs w:val="22"/>
        </w:rPr>
      </w:pPr>
    </w:p>
    <w:p w:rsidR="00D0300C" w:rsidRPr="00F17FF8" w:rsidRDefault="00D0300C" w:rsidP="00D0300C">
      <w:pPr>
        <w:pStyle w:val="Heading1"/>
        <w:rPr>
          <w:rFonts w:ascii="Calibri" w:hAnsi="Calibri"/>
          <w:color w:val="365F91"/>
          <w:sz w:val="32"/>
        </w:rPr>
      </w:pPr>
      <w:bookmarkStart w:id="20" w:name="_Toc167623983"/>
      <w:r w:rsidRPr="00F17FF8">
        <w:rPr>
          <w:rFonts w:ascii="Calibri" w:hAnsi="Calibri"/>
        </w:rPr>
        <w:br w:type="page"/>
      </w:r>
      <w:bookmarkStart w:id="21" w:name="_Toc167623984"/>
      <w:bookmarkStart w:id="22" w:name="_Toc267312046"/>
      <w:r w:rsidRPr="00F17FF8">
        <w:rPr>
          <w:rFonts w:ascii="Calibri" w:hAnsi="Calibri"/>
          <w:color w:val="365F91"/>
          <w:sz w:val="32"/>
        </w:rPr>
        <w:lastRenderedPageBreak/>
        <w:t xml:space="preserve">Annex A – </w:t>
      </w:r>
      <w:r w:rsidR="003556DF">
        <w:rPr>
          <w:rFonts w:ascii="Calibri" w:hAnsi="Calibri"/>
          <w:color w:val="365F91"/>
          <w:sz w:val="32"/>
        </w:rPr>
        <w:t>JAS</w:t>
      </w:r>
      <w:r w:rsidRPr="00F17FF8">
        <w:rPr>
          <w:rFonts w:ascii="Calibri" w:hAnsi="Calibri"/>
          <w:color w:val="365F91"/>
          <w:sz w:val="32"/>
        </w:rPr>
        <w:t xml:space="preserve"> WG Charter</w:t>
      </w:r>
      <w:bookmarkEnd w:id="22"/>
      <w:r w:rsidR="001545F1">
        <w:rPr>
          <w:rFonts w:ascii="Calibri" w:hAnsi="Calibri"/>
          <w:color w:val="365F91"/>
          <w:sz w:val="32"/>
        </w:rPr>
        <w:t xml:space="preserve"> </w:t>
      </w:r>
    </w:p>
    <w:p w:rsidR="003556DF" w:rsidRPr="003556DF" w:rsidRDefault="003556DF" w:rsidP="003556DF">
      <w:pPr>
        <w:keepNext/>
        <w:rPr>
          <w:rFonts w:ascii="Calibri" w:hAnsi="Calibri"/>
          <w:sz w:val="22"/>
          <w:lang w:val="en-US" w:eastAsia="en-US"/>
        </w:rPr>
      </w:pPr>
      <w:r w:rsidRPr="00FA7154">
        <w:rPr>
          <w:rFonts w:ascii="Calibri" w:hAnsi="Calibri"/>
          <w:b/>
          <w:sz w:val="22"/>
          <w:lang w:val="en-US" w:eastAsia="en-US"/>
        </w:rPr>
        <w:t>Chartered objectives for the Working Group</w:t>
      </w:r>
      <w:r w:rsidRPr="003556DF">
        <w:rPr>
          <w:rFonts w:ascii="Calibri" w:hAnsi="Calibri"/>
          <w:sz w:val="22"/>
          <w:lang w:val="en-US" w:eastAsia="en-US"/>
        </w:rPr>
        <w:t xml:space="preserve"> (as adopte</w:t>
      </w:r>
      <w:r w:rsidR="0053580A">
        <w:rPr>
          <w:rFonts w:ascii="Calibri" w:hAnsi="Calibri"/>
          <w:sz w:val="22"/>
          <w:lang w:val="en-US" w:eastAsia="en-US"/>
        </w:rPr>
        <w:t>d by the GNSO Council and ALAC)</w:t>
      </w:r>
      <w:r w:rsidRPr="003556DF">
        <w:rPr>
          <w:rFonts w:ascii="Calibri" w:hAnsi="Calibri"/>
          <w:sz w:val="22"/>
          <w:lang w:val="en-US" w:eastAsia="en-US"/>
        </w:rPr>
        <w:t>:</w:t>
      </w:r>
    </w:p>
    <w:p w:rsidR="003556DF" w:rsidRPr="003556DF" w:rsidRDefault="003556DF" w:rsidP="003556DF">
      <w:pPr>
        <w:keepNext/>
        <w:rPr>
          <w:rFonts w:ascii="Calibri" w:hAnsi="Calibri"/>
          <w:sz w:val="22"/>
          <w:lang w:val="en-US" w:eastAsia="en-US"/>
        </w:rPr>
      </w:pPr>
      <w:r w:rsidRPr="00FA7154">
        <w:rPr>
          <w:rFonts w:ascii="Calibri" w:hAnsi="Calibri"/>
          <w:b/>
          <w:sz w:val="22"/>
          <w:lang w:val="en-US" w:eastAsia="en-US"/>
        </w:rPr>
        <w:t>Preamble:</w:t>
      </w:r>
      <w:r w:rsidRPr="003556DF">
        <w:rPr>
          <w:rFonts w:ascii="Calibri" w:hAnsi="Calibri"/>
          <w:sz w:val="22"/>
          <w:lang w:val="en-US" w:eastAsia="en-US"/>
        </w:rPr>
        <w:t xml:space="preserve"> The Joint SO/AC Working Group on New gTLD Applicant Support shall evaluate and propose recommendations regarding specific support to new gTLD applicants in justified cases. The working group expects to identify suitable criteria for provision of such support, to identify suitable support forms and to identify potential providers of such support. However, there is no presumption that the outcome will imply any particular governing structure. Accordingly, if the recommendations indicate that the preferred solutions are of a voluntary nature, the criteria and other provisions arrived at in line with the objectives below will solely serve as advice to the parties concerned. The objectives are not listed in any priority order. An overall consideration is that the outcomes of the WG should not lead to delays of the New gTLD process.</w:t>
      </w:r>
    </w:p>
    <w:p w:rsidR="003556DF" w:rsidRPr="003556DF" w:rsidRDefault="003556DF" w:rsidP="003556DF">
      <w:pPr>
        <w:keepNext/>
        <w:rPr>
          <w:rFonts w:ascii="Calibri" w:hAnsi="Calibri"/>
          <w:sz w:val="22"/>
          <w:lang w:val="en-US" w:eastAsia="en-US"/>
        </w:rPr>
      </w:pPr>
      <w:r w:rsidRPr="00FA7154">
        <w:rPr>
          <w:rFonts w:ascii="Calibri" w:hAnsi="Calibri"/>
          <w:b/>
          <w:sz w:val="22"/>
          <w:lang w:val="en-US" w:eastAsia="en-US"/>
        </w:rPr>
        <w:t>Objective 1</w:t>
      </w:r>
      <w:r w:rsidRPr="003556DF">
        <w:rPr>
          <w:rFonts w:ascii="Calibri" w:hAnsi="Calibri"/>
          <w:sz w:val="22"/>
          <w:lang w:val="en-US" w:eastAsia="en-US"/>
        </w:rPr>
        <w:t>: To identify suitable criteria that new gTLD applicants must fulfill to qualify for dedicated support. The criteria may be different for different types of support identified in line with Objective 2 and 3 below.</w:t>
      </w:r>
    </w:p>
    <w:p w:rsidR="003556DF" w:rsidRPr="003556DF" w:rsidRDefault="003556DF" w:rsidP="003556DF">
      <w:pPr>
        <w:keepNext/>
        <w:rPr>
          <w:rFonts w:ascii="Calibri" w:hAnsi="Calibri"/>
          <w:sz w:val="22"/>
          <w:lang w:val="en-US" w:eastAsia="en-US"/>
        </w:rPr>
      </w:pPr>
      <w:r w:rsidRPr="00FA7154">
        <w:rPr>
          <w:rFonts w:ascii="Calibri" w:hAnsi="Calibri"/>
          <w:b/>
          <w:sz w:val="22"/>
          <w:lang w:val="en-US" w:eastAsia="en-US"/>
        </w:rPr>
        <w:t>Objective 2</w:t>
      </w:r>
      <w:r w:rsidRPr="003556DF">
        <w:rPr>
          <w:rFonts w:ascii="Calibri" w:hAnsi="Calibri"/>
          <w:sz w:val="22"/>
          <w:lang w:val="en-US" w:eastAsia="en-US"/>
        </w:rPr>
        <w:t>: To identify how the application fee can be reduced and/or subsidized to accommodate applicants that fulfill appropriate criteria to qualify for this benefit, in keeping with the principle of full cost recovery of the application process costs.</w:t>
      </w:r>
    </w:p>
    <w:p w:rsidR="003556DF" w:rsidRPr="003556DF" w:rsidRDefault="003556DF" w:rsidP="003556DF">
      <w:pPr>
        <w:keepNext/>
        <w:rPr>
          <w:rFonts w:ascii="Calibri" w:hAnsi="Calibri"/>
          <w:sz w:val="22"/>
          <w:lang w:val="en-US" w:eastAsia="en-US"/>
        </w:rPr>
      </w:pPr>
      <w:r w:rsidRPr="00FA7154">
        <w:rPr>
          <w:rFonts w:ascii="Calibri" w:hAnsi="Calibri"/>
          <w:b/>
          <w:sz w:val="22"/>
          <w:lang w:val="en-US" w:eastAsia="en-US"/>
        </w:rPr>
        <w:t>Objective 3</w:t>
      </w:r>
      <w:r w:rsidRPr="003556DF">
        <w:rPr>
          <w:rFonts w:ascii="Calibri" w:hAnsi="Calibri"/>
          <w:sz w:val="22"/>
          <w:lang w:val="en-US" w:eastAsia="en-US"/>
        </w:rPr>
        <w:t>: To identify what kinds of support (e.g. technical assistance, organizational assistance, financial assistance, fee reduction) and support timelines (e.g. support for the application period only, continuous support) are appropriate for new gTLD applicants fulfilling identified criteria.</w:t>
      </w:r>
    </w:p>
    <w:p w:rsidR="003556DF" w:rsidRPr="003556DF" w:rsidRDefault="003556DF" w:rsidP="003556DF">
      <w:pPr>
        <w:keepNext/>
        <w:rPr>
          <w:rFonts w:ascii="Calibri" w:hAnsi="Calibri"/>
          <w:sz w:val="22"/>
          <w:lang w:val="en-US" w:eastAsia="en-US"/>
        </w:rPr>
      </w:pPr>
      <w:r w:rsidRPr="00FA7154">
        <w:rPr>
          <w:rFonts w:ascii="Calibri" w:hAnsi="Calibri"/>
          <w:b/>
          <w:sz w:val="22"/>
          <w:lang w:val="en-US" w:eastAsia="en-US"/>
        </w:rPr>
        <w:t>Objective 4</w:t>
      </w:r>
      <w:r w:rsidRPr="003556DF">
        <w:rPr>
          <w:rFonts w:ascii="Calibri" w:hAnsi="Calibri"/>
          <w:sz w:val="22"/>
          <w:lang w:val="en-US" w:eastAsia="en-US"/>
        </w:rPr>
        <w:t>: To identify potential providers of the identified kinds of support as well as appropriate mechanisms to enable support provisioning.</w:t>
      </w:r>
    </w:p>
    <w:p w:rsidR="003556DF" w:rsidRPr="003556DF" w:rsidRDefault="003556DF" w:rsidP="003556DF">
      <w:pPr>
        <w:keepNext/>
        <w:rPr>
          <w:rFonts w:ascii="Calibri" w:hAnsi="Calibri"/>
          <w:sz w:val="22"/>
          <w:lang w:val="en-US" w:eastAsia="en-US"/>
        </w:rPr>
      </w:pPr>
      <w:r w:rsidRPr="00FA7154">
        <w:rPr>
          <w:rFonts w:ascii="Calibri" w:hAnsi="Calibri"/>
          <w:b/>
          <w:sz w:val="22"/>
          <w:lang w:val="en-US" w:eastAsia="en-US"/>
        </w:rPr>
        <w:t>Objective 5</w:t>
      </w:r>
      <w:r w:rsidRPr="003556DF">
        <w:rPr>
          <w:rFonts w:ascii="Calibri" w:hAnsi="Calibri"/>
          <w:sz w:val="22"/>
          <w:lang w:val="en-US" w:eastAsia="en-US"/>
        </w:rPr>
        <w:t>: To identify conditions and mechanisms required to minimize the risk of inappropriate access to support. Agreed within WG, pending GNSO Council and ALAC adoption)</w:t>
      </w:r>
    </w:p>
    <w:p w:rsidR="00FA7154" w:rsidRDefault="00FA7154" w:rsidP="003556DF">
      <w:pPr>
        <w:keepNext/>
        <w:rPr>
          <w:rFonts w:ascii="Calibri" w:hAnsi="Calibri"/>
          <w:sz w:val="22"/>
          <w:lang w:val="en-US" w:eastAsia="en-US"/>
        </w:rPr>
      </w:pPr>
    </w:p>
    <w:p w:rsidR="00FA7154" w:rsidRPr="00FA7154" w:rsidRDefault="003556DF" w:rsidP="003556DF">
      <w:pPr>
        <w:keepNext/>
        <w:rPr>
          <w:rFonts w:ascii="Calibri" w:hAnsi="Calibri"/>
          <w:b/>
          <w:sz w:val="22"/>
          <w:lang w:val="en-US" w:eastAsia="en-US"/>
        </w:rPr>
      </w:pPr>
      <w:r w:rsidRPr="00FA7154">
        <w:rPr>
          <w:rFonts w:ascii="Calibri" w:hAnsi="Calibri"/>
          <w:b/>
          <w:sz w:val="22"/>
          <w:lang w:val="en-US" w:eastAsia="en-US"/>
        </w:rPr>
        <w:t xml:space="preserve">Operating procedures for the Working Group </w:t>
      </w:r>
    </w:p>
    <w:p w:rsidR="00D0300C" w:rsidRPr="00F17FF8" w:rsidRDefault="003556DF" w:rsidP="003556DF">
      <w:pPr>
        <w:keepNext/>
        <w:rPr>
          <w:rFonts w:ascii="Calibri" w:hAnsi="Calibri"/>
          <w:sz w:val="22"/>
          <w:lang w:val="en-US" w:eastAsia="en-US"/>
        </w:rPr>
      </w:pPr>
      <w:r w:rsidRPr="003556DF">
        <w:rPr>
          <w:rFonts w:ascii="Calibri" w:hAnsi="Calibri"/>
          <w:sz w:val="22"/>
          <w:lang w:val="en-US" w:eastAsia="en-US"/>
        </w:rPr>
        <w:t xml:space="preserve">The Working Group will operate according to the interim working group guidelines set out in the </w:t>
      </w:r>
      <w:hyperlink r:id="rId12" w:history="1">
        <w:r w:rsidRPr="00332BCB">
          <w:rPr>
            <w:rStyle w:val="Hyperlink"/>
            <w:rFonts w:ascii="Calibri" w:hAnsi="Calibri"/>
            <w:sz w:val="22"/>
            <w:lang w:val="en-US" w:eastAsia="en-US"/>
          </w:rPr>
          <w:t>Draft Working guidelines of 5 Feb 2010</w:t>
        </w:r>
      </w:hyperlink>
      <w:r w:rsidR="00332BCB">
        <w:rPr>
          <w:rFonts w:ascii="Calibri" w:hAnsi="Calibri"/>
          <w:sz w:val="22"/>
          <w:lang w:val="en-US" w:eastAsia="en-US"/>
        </w:rPr>
        <w:t>.</w:t>
      </w:r>
    </w:p>
    <w:p w:rsidR="00D0300C" w:rsidRPr="00F17FF8" w:rsidRDefault="00D0300C" w:rsidP="00D0300C">
      <w:pPr>
        <w:rPr>
          <w:rFonts w:ascii="Calibri" w:hAnsi="Calibri"/>
          <w:sz w:val="22"/>
          <w:lang w:val="en-US" w:eastAsia="en-US"/>
        </w:rPr>
      </w:pPr>
    </w:p>
    <w:p w:rsidR="00C2531E" w:rsidRPr="00FA7154" w:rsidRDefault="00C2531E" w:rsidP="00C2531E">
      <w:pPr>
        <w:rPr>
          <w:rFonts w:ascii="Calibri" w:hAnsi="Calibri"/>
          <w:b/>
          <w:sz w:val="22"/>
          <w:lang w:val="en-US" w:eastAsia="en-US"/>
        </w:rPr>
      </w:pPr>
      <w:r w:rsidRPr="00FA7154">
        <w:rPr>
          <w:rFonts w:ascii="Calibri" w:hAnsi="Calibri"/>
          <w:b/>
          <w:sz w:val="22"/>
          <w:lang w:val="en-US" w:eastAsia="en-US"/>
        </w:rPr>
        <w:lastRenderedPageBreak/>
        <w:t>Milestones</w:t>
      </w:r>
    </w:p>
    <w:tbl>
      <w:tblPr>
        <w:tblStyle w:val="LightGrid-Accent1"/>
        <w:tblpPr w:leftFromText="180" w:rightFromText="180" w:vertAnchor="text" w:horzAnchor="margin" w:tblpX="-432" w:tblpY="246"/>
        <w:tblW w:w="10458" w:type="dxa"/>
        <w:tblLook w:val="04A0"/>
      </w:tblPr>
      <w:tblGrid>
        <w:gridCol w:w="2700"/>
        <w:gridCol w:w="7758"/>
      </w:tblGrid>
      <w:tr w:rsidR="0053580A" w:rsidTr="00AC7A3E">
        <w:trPr>
          <w:cnfStyle w:val="100000000000"/>
          <w:trHeight w:val="343"/>
        </w:trPr>
        <w:tc>
          <w:tcPr>
            <w:cnfStyle w:val="001000000000"/>
            <w:tcW w:w="2700" w:type="dxa"/>
          </w:tcPr>
          <w:p w:rsidR="0053580A" w:rsidRPr="00264D7B" w:rsidRDefault="0053580A" w:rsidP="00AC7A3E">
            <w:pPr>
              <w:jc w:val="center"/>
              <w:rPr>
                <w:rFonts w:ascii="Calibri" w:hAnsi="Calibri"/>
                <w:sz w:val="22"/>
                <w:szCs w:val="22"/>
                <w:lang w:val="en-US" w:eastAsia="en-US"/>
              </w:rPr>
            </w:pPr>
            <w:r w:rsidRPr="00264D7B">
              <w:rPr>
                <w:rFonts w:ascii="Calibri" w:hAnsi="Calibri"/>
                <w:sz w:val="22"/>
                <w:szCs w:val="22"/>
                <w:lang w:val="en-US" w:eastAsia="en-US"/>
              </w:rPr>
              <w:t>Dates</w:t>
            </w:r>
          </w:p>
        </w:tc>
        <w:tc>
          <w:tcPr>
            <w:tcW w:w="7758" w:type="dxa"/>
          </w:tcPr>
          <w:p w:rsidR="0053580A" w:rsidRPr="00264D7B" w:rsidRDefault="0053580A" w:rsidP="00AC7A3E">
            <w:pPr>
              <w:jc w:val="center"/>
              <w:cnfStyle w:val="100000000000"/>
              <w:rPr>
                <w:rFonts w:ascii="Calibri" w:hAnsi="Calibri"/>
                <w:sz w:val="22"/>
                <w:szCs w:val="22"/>
                <w:lang w:val="en-US" w:eastAsia="en-US"/>
              </w:rPr>
            </w:pPr>
            <w:r w:rsidRPr="00264D7B">
              <w:rPr>
                <w:rFonts w:ascii="Calibri" w:hAnsi="Calibri"/>
                <w:sz w:val="22"/>
                <w:szCs w:val="22"/>
                <w:lang w:val="en-US" w:eastAsia="en-US"/>
              </w:rPr>
              <w:t>Tasks/Goals</w:t>
            </w:r>
          </w:p>
        </w:tc>
      </w:tr>
      <w:tr w:rsidR="0053580A" w:rsidTr="00AC7A3E">
        <w:trPr>
          <w:cnfStyle w:val="000000100000"/>
        </w:trPr>
        <w:tc>
          <w:tcPr>
            <w:cnfStyle w:val="001000000000"/>
            <w:tcW w:w="2700" w:type="dxa"/>
          </w:tcPr>
          <w:p w:rsidR="0053580A" w:rsidRPr="00264D7B" w:rsidRDefault="0053580A" w:rsidP="00AC7A3E">
            <w:pPr>
              <w:rPr>
                <w:rFonts w:ascii="Calibri" w:hAnsi="Calibri"/>
                <w:sz w:val="20"/>
                <w:lang w:val="en-US" w:eastAsia="en-US"/>
              </w:rPr>
            </w:pPr>
            <w:r w:rsidRPr="00264D7B">
              <w:rPr>
                <w:rFonts w:ascii="Calibri" w:hAnsi="Calibri"/>
                <w:sz w:val="20"/>
                <w:lang w:val="en-US" w:eastAsia="en-US"/>
              </w:rPr>
              <w:t>29 April</w:t>
            </w:r>
          </w:p>
        </w:tc>
        <w:tc>
          <w:tcPr>
            <w:tcW w:w="7758" w:type="dxa"/>
          </w:tcPr>
          <w:p w:rsidR="0053580A" w:rsidRPr="00264D7B" w:rsidRDefault="0053580A" w:rsidP="00AC7A3E">
            <w:pPr>
              <w:cnfStyle w:val="000000100000"/>
              <w:rPr>
                <w:rFonts w:ascii="Calibri" w:hAnsi="Calibri"/>
                <w:sz w:val="20"/>
                <w:lang w:val="en-US" w:eastAsia="en-US"/>
              </w:rPr>
            </w:pPr>
            <w:r w:rsidRPr="00264D7B">
              <w:rPr>
                <w:rFonts w:ascii="Calibri" w:hAnsi="Calibri"/>
                <w:sz w:val="20"/>
                <w:lang w:val="en-US" w:eastAsia="en-US"/>
              </w:rPr>
              <w:t xml:space="preserve">First conference call. Preparations for </w:t>
            </w:r>
            <w:r w:rsidR="00AC7A3E" w:rsidRPr="00264D7B">
              <w:rPr>
                <w:rFonts w:ascii="Calibri" w:hAnsi="Calibri"/>
                <w:sz w:val="20"/>
                <w:lang w:val="en-US" w:eastAsia="en-US"/>
              </w:rPr>
              <w:t>C</w:t>
            </w:r>
            <w:r w:rsidRPr="00264D7B">
              <w:rPr>
                <w:rFonts w:ascii="Calibri" w:hAnsi="Calibri"/>
                <w:sz w:val="20"/>
                <w:lang w:val="en-US" w:eastAsia="en-US"/>
              </w:rPr>
              <w:t>hair</w:t>
            </w:r>
            <w:r w:rsidR="00AC7A3E" w:rsidRPr="00264D7B">
              <w:rPr>
                <w:rFonts w:ascii="Calibri" w:hAnsi="Calibri"/>
                <w:sz w:val="20"/>
                <w:lang w:val="en-US" w:eastAsia="en-US"/>
              </w:rPr>
              <w:t>s</w:t>
            </w:r>
            <w:r w:rsidRPr="00264D7B">
              <w:rPr>
                <w:rFonts w:ascii="Calibri" w:hAnsi="Calibri"/>
                <w:sz w:val="20"/>
                <w:lang w:val="en-US" w:eastAsia="en-US"/>
              </w:rPr>
              <w:t xml:space="preserve"> election</w:t>
            </w:r>
            <w:r w:rsidR="00AC7A3E" w:rsidRPr="00264D7B">
              <w:rPr>
                <w:rFonts w:ascii="Calibri" w:hAnsi="Calibri"/>
                <w:sz w:val="20"/>
                <w:lang w:val="en-US" w:eastAsia="en-US"/>
              </w:rPr>
              <w:t>,</w:t>
            </w:r>
            <w:r w:rsidRPr="00264D7B">
              <w:rPr>
                <w:rFonts w:ascii="Calibri" w:hAnsi="Calibri"/>
                <w:sz w:val="20"/>
                <w:lang w:val="en-US" w:eastAsia="en-US"/>
              </w:rPr>
              <w:t xml:space="preserve"> </w:t>
            </w:r>
            <w:r w:rsidR="00AC7A3E" w:rsidRPr="00264D7B">
              <w:rPr>
                <w:rFonts w:ascii="Calibri" w:hAnsi="Calibri"/>
                <w:sz w:val="20"/>
                <w:lang w:val="en-US" w:eastAsia="en-US"/>
              </w:rPr>
              <w:t>C</w:t>
            </w:r>
            <w:r w:rsidRPr="00264D7B">
              <w:rPr>
                <w:rFonts w:ascii="Calibri" w:hAnsi="Calibri"/>
                <w:sz w:val="20"/>
                <w:lang w:val="en-US" w:eastAsia="en-US"/>
              </w:rPr>
              <w:t>harter</w:t>
            </w:r>
            <w:r w:rsidR="00AC7A3E" w:rsidRPr="00264D7B">
              <w:rPr>
                <w:rFonts w:ascii="Calibri" w:hAnsi="Calibri"/>
                <w:sz w:val="20"/>
                <w:lang w:val="en-US" w:eastAsia="en-US"/>
              </w:rPr>
              <w:t xml:space="preserve"> drafting,</w:t>
            </w:r>
            <w:r w:rsidRPr="00264D7B">
              <w:rPr>
                <w:rFonts w:ascii="Calibri" w:hAnsi="Calibri"/>
                <w:sz w:val="20"/>
                <w:lang w:val="en-US" w:eastAsia="en-US"/>
              </w:rPr>
              <w:t xml:space="preserve"> </w:t>
            </w:r>
            <w:r w:rsidR="00AC7A3E" w:rsidRPr="00264D7B">
              <w:rPr>
                <w:rFonts w:ascii="Calibri" w:hAnsi="Calibri"/>
                <w:sz w:val="20"/>
                <w:lang w:val="en-US" w:eastAsia="en-US"/>
              </w:rPr>
              <w:t>w</w:t>
            </w:r>
            <w:r w:rsidRPr="00264D7B">
              <w:rPr>
                <w:rFonts w:ascii="Calibri" w:hAnsi="Calibri"/>
                <w:sz w:val="20"/>
                <w:lang w:val="en-US" w:eastAsia="en-US"/>
              </w:rPr>
              <w:t xml:space="preserve">ork planning </w:t>
            </w:r>
          </w:p>
        </w:tc>
      </w:tr>
      <w:tr w:rsidR="0053580A" w:rsidTr="00AC7A3E">
        <w:trPr>
          <w:cnfStyle w:val="000000010000"/>
        </w:trPr>
        <w:tc>
          <w:tcPr>
            <w:cnfStyle w:val="001000000000"/>
            <w:tcW w:w="2700" w:type="dxa"/>
          </w:tcPr>
          <w:p w:rsidR="0053580A" w:rsidRPr="00264D7B" w:rsidRDefault="0053580A" w:rsidP="00AC7A3E">
            <w:pPr>
              <w:rPr>
                <w:rFonts w:ascii="Calibri" w:hAnsi="Calibri"/>
                <w:sz w:val="20"/>
                <w:lang w:val="en-US" w:eastAsia="en-US"/>
              </w:rPr>
            </w:pPr>
            <w:r w:rsidRPr="00264D7B">
              <w:rPr>
                <w:rFonts w:ascii="Calibri" w:hAnsi="Calibri"/>
                <w:sz w:val="20"/>
                <w:lang w:val="en-US" w:eastAsia="en-US"/>
              </w:rPr>
              <w:t>10 May</w:t>
            </w:r>
          </w:p>
        </w:tc>
        <w:tc>
          <w:tcPr>
            <w:tcW w:w="7758" w:type="dxa"/>
          </w:tcPr>
          <w:p w:rsidR="0053580A" w:rsidRPr="00264D7B" w:rsidRDefault="0053580A" w:rsidP="00AC7A3E">
            <w:pPr>
              <w:cnfStyle w:val="000000010000"/>
              <w:rPr>
                <w:rFonts w:ascii="Calibri" w:hAnsi="Calibri"/>
                <w:sz w:val="20"/>
                <w:lang w:val="en-US" w:eastAsia="en-US"/>
              </w:rPr>
            </w:pPr>
            <w:r w:rsidRPr="00264D7B">
              <w:rPr>
                <w:rFonts w:ascii="Calibri" w:hAnsi="Calibri"/>
                <w:sz w:val="20"/>
                <w:lang w:val="en-US" w:eastAsia="en-US"/>
              </w:rPr>
              <w:t xml:space="preserve">Adoption of </w:t>
            </w:r>
            <w:r w:rsidR="00AC7A3E" w:rsidRPr="00264D7B">
              <w:rPr>
                <w:rFonts w:ascii="Calibri" w:hAnsi="Calibri"/>
                <w:sz w:val="20"/>
                <w:lang w:val="en-US" w:eastAsia="en-US"/>
              </w:rPr>
              <w:t>WG C</w:t>
            </w:r>
            <w:r w:rsidRPr="00264D7B">
              <w:rPr>
                <w:rFonts w:ascii="Calibri" w:hAnsi="Calibri"/>
                <w:sz w:val="20"/>
                <w:lang w:val="en-US" w:eastAsia="en-US"/>
              </w:rPr>
              <w:t xml:space="preserve">harter by participating SOs and ACs </w:t>
            </w:r>
          </w:p>
        </w:tc>
      </w:tr>
      <w:tr w:rsidR="0053580A" w:rsidTr="00AC7A3E">
        <w:trPr>
          <w:cnfStyle w:val="000000100000"/>
        </w:trPr>
        <w:tc>
          <w:tcPr>
            <w:cnfStyle w:val="001000000000"/>
            <w:tcW w:w="2700" w:type="dxa"/>
          </w:tcPr>
          <w:p w:rsidR="0053580A" w:rsidRPr="00264D7B" w:rsidRDefault="0053580A" w:rsidP="00AC7A3E">
            <w:pPr>
              <w:rPr>
                <w:rFonts w:ascii="Calibri" w:hAnsi="Calibri"/>
                <w:sz w:val="20"/>
                <w:lang w:val="en-US" w:eastAsia="en-US"/>
              </w:rPr>
            </w:pPr>
            <w:r w:rsidRPr="00264D7B">
              <w:rPr>
                <w:rFonts w:ascii="Calibri" w:hAnsi="Calibri"/>
                <w:sz w:val="20"/>
                <w:lang w:val="en-US" w:eastAsia="en-US"/>
              </w:rPr>
              <w:t>5 May - 9 June</w:t>
            </w:r>
          </w:p>
        </w:tc>
        <w:tc>
          <w:tcPr>
            <w:tcW w:w="7758" w:type="dxa"/>
          </w:tcPr>
          <w:p w:rsidR="0053580A" w:rsidRPr="00264D7B" w:rsidRDefault="0053580A" w:rsidP="00AC7A3E">
            <w:pPr>
              <w:cnfStyle w:val="000000100000"/>
              <w:rPr>
                <w:rFonts w:ascii="Calibri" w:hAnsi="Calibri"/>
                <w:sz w:val="20"/>
                <w:lang w:val="en-US" w:eastAsia="en-US"/>
              </w:rPr>
            </w:pPr>
            <w:r w:rsidRPr="00264D7B">
              <w:rPr>
                <w:rFonts w:ascii="Calibri" w:hAnsi="Calibri"/>
                <w:sz w:val="20"/>
                <w:lang w:val="en-US" w:eastAsia="en-US"/>
              </w:rPr>
              <w:t xml:space="preserve">Weekly conference calls. Drafting of </w:t>
            </w:r>
            <w:r w:rsidR="00AC7A3E" w:rsidRPr="00264D7B">
              <w:rPr>
                <w:rFonts w:ascii="Calibri" w:hAnsi="Calibri"/>
                <w:sz w:val="20"/>
                <w:lang w:val="en-US" w:eastAsia="en-US"/>
              </w:rPr>
              <w:t>R</w:t>
            </w:r>
            <w:r w:rsidRPr="00264D7B">
              <w:rPr>
                <w:rFonts w:ascii="Calibri" w:hAnsi="Calibri"/>
                <w:sz w:val="20"/>
                <w:lang w:val="en-US" w:eastAsia="en-US"/>
              </w:rPr>
              <w:t>ecommendation</w:t>
            </w:r>
            <w:r w:rsidR="00AC7A3E" w:rsidRPr="00264D7B">
              <w:rPr>
                <w:rFonts w:ascii="Calibri" w:hAnsi="Calibri"/>
                <w:sz w:val="20"/>
                <w:lang w:val="en-US" w:eastAsia="en-US"/>
              </w:rPr>
              <w:t xml:space="preserve"> by WT1 and WT2</w:t>
            </w:r>
            <w:r w:rsidRPr="00264D7B">
              <w:rPr>
                <w:rFonts w:ascii="Calibri" w:hAnsi="Calibri"/>
                <w:sz w:val="20"/>
                <w:lang w:val="en-US" w:eastAsia="en-US"/>
              </w:rPr>
              <w:t xml:space="preserve">. </w:t>
            </w:r>
          </w:p>
        </w:tc>
      </w:tr>
      <w:tr w:rsidR="0053580A" w:rsidTr="00AC7A3E">
        <w:trPr>
          <w:cnfStyle w:val="000000010000"/>
        </w:trPr>
        <w:tc>
          <w:tcPr>
            <w:cnfStyle w:val="001000000000"/>
            <w:tcW w:w="2700" w:type="dxa"/>
          </w:tcPr>
          <w:p w:rsidR="0053580A" w:rsidRPr="00264D7B" w:rsidRDefault="0053580A" w:rsidP="00AC7A3E">
            <w:pPr>
              <w:rPr>
                <w:rFonts w:ascii="Calibri" w:hAnsi="Calibri"/>
                <w:sz w:val="20"/>
                <w:lang w:val="en-US" w:eastAsia="en-US"/>
              </w:rPr>
            </w:pPr>
            <w:r w:rsidRPr="00264D7B">
              <w:rPr>
                <w:rFonts w:ascii="Calibri" w:hAnsi="Calibri"/>
                <w:sz w:val="20"/>
                <w:highlight w:val="yellow"/>
                <w:lang w:val="en-US" w:eastAsia="en-US"/>
              </w:rPr>
              <w:t>1</w:t>
            </w:r>
            <w:r w:rsidR="00AC7A3E" w:rsidRPr="00264D7B">
              <w:rPr>
                <w:rFonts w:ascii="Calibri" w:hAnsi="Calibri"/>
                <w:sz w:val="20"/>
                <w:highlight w:val="yellow"/>
                <w:lang w:val="en-US" w:eastAsia="en-US"/>
              </w:rPr>
              <w:t>6</w:t>
            </w:r>
            <w:r w:rsidRPr="00264D7B">
              <w:rPr>
                <w:rFonts w:ascii="Calibri" w:hAnsi="Calibri"/>
                <w:sz w:val="20"/>
                <w:highlight w:val="yellow"/>
                <w:lang w:val="en-US" w:eastAsia="en-US"/>
              </w:rPr>
              <w:t xml:space="preserve"> June</w:t>
            </w:r>
            <w:r w:rsidR="00AC7A3E" w:rsidRPr="00264D7B">
              <w:rPr>
                <w:rFonts w:ascii="Calibri" w:hAnsi="Calibri"/>
                <w:sz w:val="20"/>
                <w:highlight w:val="yellow"/>
                <w:lang w:val="en-US" w:eastAsia="en-US"/>
              </w:rPr>
              <w:t xml:space="preserve"> – 21 June</w:t>
            </w:r>
            <w:r w:rsidR="00AC7A3E" w:rsidRPr="00264D7B">
              <w:rPr>
                <w:rFonts w:ascii="Calibri" w:hAnsi="Calibri"/>
                <w:sz w:val="20"/>
                <w:lang w:val="en-US" w:eastAsia="en-US"/>
              </w:rPr>
              <w:t xml:space="preserve"> </w:t>
            </w:r>
          </w:p>
        </w:tc>
        <w:tc>
          <w:tcPr>
            <w:tcW w:w="7758" w:type="dxa"/>
          </w:tcPr>
          <w:p w:rsidR="0053580A" w:rsidRPr="00264D7B" w:rsidRDefault="0053580A" w:rsidP="00AC7A3E">
            <w:pPr>
              <w:cnfStyle w:val="000000010000"/>
              <w:rPr>
                <w:rFonts w:ascii="Calibri" w:hAnsi="Calibri"/>
                <w:sz w:val="20"/>
                <w:lang w:val="en-US" w:eastAsia="en-US"/>
              </w:rPr>
            </w:pPr>
            <w:r w:rsidRPr="00264D7B">
              <w:rPr>
                <w:rFonts w:ascii="Calibri" w:hAnsi="Calibri"/>
                <w:sz w:val="20"/>
                <w:lang w:val="en-US" w:eastAsia="en-US"/>
              </w:rPr>
              <w:t xml:space="preserve">Posting of "snapshot" on WG's plans </w:t>
            </w:r>
            <w:r w:rsidR="00AC7A3E" w:rsidRPr="00264D7B">
              <w:rPr>
                <w:rFonts w:ascii="Calibri" w:hAnsi="Calibri"/>
                <w:sz w:val="20"/>
                <w:lang w:val="en-US" w:eastAsia="en-US"/>
              </w:rPr>
              <w:t>&amp;</w:t>
            </w:r>
            <w:r w:rsidRPr="00264D7B">
              <w:rPr>
                <w:rFonts w:ascii="Calibri" w:hAnsi="Calibri"/>
                <w:sz w:val="20"/>
                <w:lang w:val="en-US" w:eastAsia="en-US"/>
              </w:rPr>
              <w:t xml:space="preserve"> progress for public comment </w:t>
            </w:r>
            <w:r w:rsidR="00AC7A3E" w:rsidRPr="00264D7B">
              <w:rPr>
                <w:rFonts w:ascii="Calibri" w:hAnsi="Calibri"/>
                <w:sz w:val="20"/>
                <w:lang w:val="en-US" w:eastAsia="en-US"/>
              </w:rPr>
              <w:t>in English</w:t>
            </w:r>
          </w:p>
        </w:tc>
      </w:tr>
      <w:tr w:rsidR="00AC7A3E" w:rsidTr="00AC7A3E">
        <w:trPr>
          <w:cnfStyle w:val="000000100000"/>
        </w:trPr>
        <w:tc>
          <w:tcPr>
            <w:cnfStyle w:val="001000000000"/>
            <w:tcW w:w="2700" w:type="dxa"/>
          </w:tcPr>
          <w:p w:rsidR="00AC7A3E" w:rsidRPr="00264D7B" w:rsidRDefault="00AC7A3E" w:rsidP="00AC7A3E">
            <w:pPr>
              <w:rPr>
                <w:rFonts w:ascii="Calibri" w:hAnsi="Calibri"/>
                <w:sz w:val="20"/>
                <w:lang w:val="en-US" w:eastAsia="en-US"/>
              </w:rPr>
            </w:pPr>
            <w:r w:rsidRPr="00264D7B">
              <w:rPr>
                <w:rFonts w:ascii="Calibri" w:hAnsi="Calibri"/>
                <w:sz w:val="20"/>
                <w:highlight w:val="yellow"/>
                <w:lang w:val="en-US" w:eastAsia="en-US"/>
              </w:rPr>
              <w:t>23 June – 23 August</w:t>
            </w:r>
          </w:p>
        </w:tc>
        <w:tc>
          <w:tcPr>
            <w:tcW w:w="7758" w:type="dxa"/>
          </w:tcPr>
          <w:p w:rsidR="00AC7A3E" w:rsidRPr="00264D7B" w:rsidRDefault="00AC7A3E" w:rsidP="00AC7A3E">
            <w:pPr>
              <w:cnfStyle w:val="000000100000"/>
              <w:rPr>
                <w:rFonts w:ascii="Calibri" w:hAnsi="Calibri"/>
                <w:sz w:val="20"/>
                <w:lang w:val="en-US" w:eastAsia="en-US"/>
              </w:rPr>
            </w:pPr>
            <w:r w:rsidRPr="00264D7B">
              <w:rPr>
                <w:rFonts w:ascii="Calibri" w:hAnsi="Calibri"/>
                <w:sz w:val="20"/>
                <w:lang w:val="en-US" w:eastAsia="en-US"/>
              </w:rPr>
              <w:t>Posting of "snapshot" on WG's plans &amp; progress for public comment in Spanish, French, Chinese, Arabic and Russian</w:t>
            </w:r>
          </w:p>
        </w:tc>
      </w:tr>
      <w:tr w:rsidR="0053580A" w:rsidTr="00AC7A3E">
        <w:trPr>
          <w:cnfStyle w:val="000000010000"/>
        </w:trPr>
        <w:tc>
          <w:tcPr>
            <w:cnfStyle w:val="001000000000"/>
            <w:tcW w:w="2700" w:type="dxa"/>
          </w:tcPr>
          <w:p w:rsidR="0053580A" w:rsidRPr="00264D7B" w:rsidRDefault="0053580A" w:rsidP="00AC7A3E">
            <w:pPr>
              <w:rPr>
                <w:rFonts w:ascii="Calibri" w:hAnsi="Calibri"/>
                <w:sz w:val="20"/>
                <w:lang w:val="en-US" w:eastAsia="en-US"/>
              </w:rPr>
            </w:pPr>
            <w:r w:rsidRPr="00264D7B">
              <w:rPr>
                <w:rFonts w:ascii="Calibri" w:hAnsi="Calibri"/>
                <w:sz w:val="20"/>
                <w:lang w:val="en-US" w:eastAsia="en-US"/>
              </w:rPr>
              <w:t>21-25 June</w:t>
            </w:r>
          </w:p>
        </w:tc>
        <w:tc>
          <w:tcPr>
            <w:tcW w:w="7758" w:type="dxa"/>
          </w:tcPr>
          <w:p w:rsidR="00AC7A3E" w:rsidRPr="00264D7B" w:rsidRDefault="0053580A" w:rsidP="00AC7A3E">
            <w:pPr>
              <w:cnfStyle w:val="000000010000"/>
              <w:rPr>
                <w:rFonts w:ascii="Calibri" w:hAnsi="Calibri"/>
                <w:bCs/>
                <w:i/>
                <w:sz w:val="20"/>
                <w:lang w:val="en-US" w:eastAsia="en-US"/>
              </w:rPr>
            </w:pPr>
            <w:r w:rsidRPr="00264D7B">
              <w:rPr>
                <w:rFonts w:ascii="Calibri" w:hAnsi="Calibri"/>
                <w:sz w:val="20"/>
                <w:lang w:val="en-US" w:eastAsia="en-US"/>
              </w:rPr>
              <w:t xml:space="preserve">Community discussions during ICANN Brussels Meeting </w:t>
            </w:r>
            <w:r w:rsidR="00AC7A3E" w:rsidRPr="00264D7B">
              <w:rPr>
                <w:rFonts w:ascii="Calibri" w:hAnsi="Calibri"/>
                <w:sz w:val="20"/>
                <w:lang w:val="en-US" w:eastAsia="en-US"/>
              </w:rPr>
              <w:t xml:space="preserve">– Session </w:t>
            </w:r>
            <w:r w:rsidR="00AC7A3E" w:rsidRPr="00264D7B">
              <w:rPr>
                <w:rFonts w:ascii="Calibri" w:hAnsi="Calibri"/>
                <w:i/>
                <w:sz w:val="20"/>
                <w:lang w:val="en-US" w:eastAsia="en-US"/>
              </w:rPr>
              <w:t xml:space="preserve">“Reducing Barriers to  </w:t>
            </w:r>
            <w:r w:rsidR="00AC7A3E" w:rsidRPr="00264D7B">
              <w:rPr>
                <w:rFonts w:ascii="Calibri" w:hAnsi="Calibri"/>
                <w:bCs/>
                <w:i/>
                <w:sz w:val="20"/>
                <w:lang w:val="en-US" w:eastAsia="en-US"/>
              </w:rPr>
              <w:t xml:space="preserve">New gTLD Creation in Developing Regions”  </w:t>
            </w:r>
            <w:r w:rsidR="00AC7A3E" w:rsidRPr="00264D7B">
              <w:rPr>
                <w:sz w:val="20"/>
              </w:rPr>
              <w:t xml:space="preserve"> </w:t>
            </w:r>
            <w:hyperlink r:id="rId13" w:history="1">
              <w:r w:rsidR="00AC7A3E" w:rsidRPr="00264D7B">
                <w:rPr>
                  <w:rStyle w:val="Hyperlink"/>
                  <w:rFonts w:ascii="Calibri" w:hAnsi="Calibri"/>
                  <w:bCs/>
                  <w:i/>
                  <w:sz w:val="20"/>
                  <w:lang w:val="en-US" w:eastAsia="en-US"/>
                </w:rPr>
                <w:t>http://brussels38.icann.org/node/12503</w:t>
              </w:r>
            </w:hyperlink>
          </w:p>
        </w:tc>
      </w:tr>
      <w:tr w:rsidR="0053580A" w:rsidTr="00AC7A3E">
        <w:trPr>
          <w:cnfStyle w:val="000000100000"/>
        </w:trPr>
        <w:tc>
          <w:tcPr>
            <w:cnfStyle w:val="001000000000"/>
            <w:tcW w:w="2700" w:type="dxa"/>
          </w:tcPr>
          <w:p w:rsidR="0053580A" w:rsidRPr="00264D7B" w:rsidRDefault="0053580A" w:rsidP="00AC7A3E">
            <w:pPr>
              <w:rPr>
                <w:rFonts w:ascii="Calibri" w:hAnsi="Calibri"/>
                <w:sz w:val="20"/>
                <w:lang w:val="en-US" w:eastAsia="en-US"/>
              </w:rPr>
            </w:pPr>
            <w:r w:rsidRPr="00264D7B">
              <w:rPr>
                <w:rFonts w:ascii="Calibri" w:hAnsi="Calibri"/>
                <w:sz w:val="20"/>
                <w:lang w:val="en-US" w:eastAsia="en-US"/>
              </w:rPr>
              <w:t xml:space="preserve">10 July - </w:t>
            </w:r>
            <w:r w:rsidR="00AC7A3E" w:rsidRPr="00264D7B">
              <w:rPr>
                <w:rFonts w:ascii="Calibri" w:hAnsi="Calibri"/>
                <w:sz w:val="20"/>
                <w:highlight w:val="yellow"/>
                <w:lang w:val="en-US" w:eastAsia="en-US"/>
              </w:rPr>
              <w:t>__</w:t>
            </w:r>
            <w:r w:rsidRPr="00264D7B">
              <w:rPr>
                <w:rFonts w:ascii="Calibri" w:hAnsi="Calibri"/>
                <w:sz w:val="20"/>
                <w:lang w:val="en-US" w:eastAsia="en-US"/>
              </w:rPr>
              <w:t xml:space="preserve"> August</w:t>
            </w:r>
          </w:p>
        </w:tc>
        <w:tc>
          <w:tcPr>
            <w:tcW w:w="7758" w:type="dxa"/>
          </w:tcPr>
          <w:p w:rsidR="0053580A" w:rsidRPr="00264D7B" w:rsidRDefault="0053580A" w:rsidP="00AC7A3E">
            <w:pPr>
              <w:cnfStyle w:val="000000100000"/>
              <w:rPr>
                <w:rFonts w:ascii="Calibri" w:hAnsi="Calibri"/>
                <w:sz w:val="20"/>
                <w:lang w:val="en-US" w:eastAsia="en-US"/>
              </w:rPr>
            </w:pPr>
            <w:r w:rsidRPr="00264D7B">
              <w:rPr>
                <w:rFonts w:ascii="Calibri" w:hAnsi="Calibri"/>
                <w:sz w:val="20"/>
                <w:lang w:val="en-US" w:eastAsia="en-US"/>
              </w:rPr>
              <w:t>Weekly conference calls resumed, development of final recommendation ba</w:t>
            </w:r>
            <w:r w:rsidR="00AC7A3E" w:rsidRPr="00264D7B">
              <w:rPr>
                <w:rFonts w:ascii="Calibri" w:hAnsi="Calibri"/>
                <w:sz w:val="20"/>
                <w:lang w:val="en-US" w:eastAsia="en-US"/>
              </w:rPr>
              <w:t>sed on public comments received</w:t>
            </w:r>
            <w:r w:rsidRPr="00264D7B">
              <w:rPr>
                <w:rFonts w:ascii="Calibri" w:hAnsi="Calibri"/>
                <w:sz w:val="20"/>
                <w:lang w:val="en-US" w:eastAsia="en-US"/>
              </w:rPr>
              <w:t xml:space="preserve"> </w:t>
            </w:r>
          </w:p>
        </w:tc>
      </w:tr>
      <w:tr w:rsidR="0053580A" w:rsidTr="00AC7A3E">
        <w:trPr>
          <w:cnfStyle w:val="000000010000"/>
        </w:trPr>
        <w:tc>
          <w:tcPr>
            <w:cnfStyle w:val="001000000000"/>
            <w:tcW w:w="2700" w:type="dxa"/>
          </w:tcPr>
          <w:p w:rsidR="0053580A" w:rsidRPr="00264D7B" w:rsidRDefault="00AC7A3E" w:rsidP="00AC7A3E">
            <w:pPr>
              <w:rPr>
                <w:rFonts w:ascii="Calibri" w:hAnsi="Calibri"/>
                <w:sz w:val="20"/>
                <w:lang w:val="en-US" w:eastAsia="en-US"/>
              </w:rPr>
            </w:pPr>
            <w:r w:rsidRPr="00264D7B">
              <w:rPr>
                <w:rFonts w:ascii="Calibri" w:hAnsi="Calibri"/>
                <w:sz w:val="20"/>
                <w:highlight w:val="yellow"/>
                <w:lang w:val="en-US" w:eastAsia="en-US"/>
              </w:rPr>
              <w:t>__</w:t>
            </w:r>
            <w:r w:rsidRPr="00264D7B">
              <w:rPr>
                <w:rFonts w:ascii="Calibri" w:hAnsi="Calibri"/>
                <w:sz w:val="20"/>
                <w:lang w:val="en-US" w:eastAsia="en-US"/>
              </w:rPr>
              <w:t xml:space="preserve"> </w:t>
            </w:r>
            <w:r w:rsidR="0053580A" w:rsidRPr="00264D7B">
              <w:rPr>
                <w:rFonts w:ascii="Calibri" w:hAnsi="Calibri"/>
                <w:sz w:val="20"/>
                <w:lang w:val="en-US" w:eastAsia="en-US"/>
              </w:rPr>
              <w:t>August</w:t>
            </w:r>
          </w:p>
        </w:tc>
        <w:tc>
          <w:tcPr>
            <w:tcW w:w="7758" w:type="dxa"/>
          </w:tcPr>
          <w:p w:rsidR="0053580A" w:rsidRPr="00264D7B" w:rsidRDefault="0053580A" w:rsidP="00AC7A3E">
            <w:pPr>
              <w:cnfStyle w:val="000000010000"/>
              <w:rPr>
                <w:rFonts w:ascii="Calibri" w:hAnsi="Calibri"/>
                <w:sz w:val="20"/>
                <w:lang w:val="en-US" w:eastAsia="en-US"/>
              </w:rPr>
            </w:pPr>
            <w:r w:rsidRPr="00264D7B">
              <w:rPr>
                <w:rFonts w:ascii="Calibri" w:hAnsi="Calibri"/>
                <w:sz w:val="20"/>
                <w:lang w:val="en-US" w:eastAsia="en-US"/>
              </w:rPr>
              <w:t>Final recommendation posted</w:t>
            </w:r>
            <w:r w:rsidR="00AC7A3E" w:rsidRPr="00264D7B">
              <w:rPr>
                <w:rFonts w:ascii="Calibri" w:hAnsi="Calibri"/>
                <w:sz w:val="20"/>
                <w:lang w:val="en-US" w:eastAsia="en-US"/>
              </w:rPr>
              <w:t xml:space="preserve"> for Board and Community consideration</w:t>
            </w:r>
          </w:p>
        </w:tc>
      </w:tr>
    </w:tbl>
    <w:p w:rsidR="00D0300C" w:rsidRPr="00F17FF8" w:rsidRDefault="00D0300C" w:rsidP="00D0300C">
      <w:pPr>
        <w:rPr>
          <w:rFonts w:ascii="Calibri" w:hAnsi="Calibri"/>
          <w:sz w:val="22"/>
          <w:lang w:val="en-US" w:eastAsia="en-US"/>
        </w:rPr>
        <w:sectPr w:rsidR="00D0300C" w:rsidRPr="00F17FF8">
          <w:type w:val="continuous"/>
          <w:pgSz w:w="12240" w:h="15840"/>
          <w:pgMar w:top="1440" w:right="1800" w:bottom="1440" w:left="1440" w:header="720" w:footer="720" w:gutter="0"/>
          <w:cols w:space="720"/>
          <w:docGrid w:linePitch="360"/>
        </w:sectPr>
      </w:pPr>
    </w:p>
    <w:p w:rsidR="00D0300C" w:rsidRPr="00F17FF8" w:rsidRDefault="00D0300C" w:rsidP="00D0300C">
      <w:pPr>
        <w:pStyle w:val="Heading1"/>
        <w:rPr>
          <w:rFonts w:ascii="Calibri" w:hAnsi="Calibri"/>
        </w:rPr>
      </w:pPr>
      <w:r w:rsidRPr="00F17FF8">
        <w:rPr>
          <w:rFonts w:ascii="Calibri" w:hAnsi="Calibri"/>
        </w:rPr>
        <w:lastRenderedPageBreak/>
        <w:br w:type="page"/>
      </w:r>
      <w:bookmarkStart w:id="23" w:name="_Toc267312047"/>
      <w:r w:rsidRPr="00F17FF8">
        <w:rPr>
          <w:rFonts w:ascii="Calibri" w:hAnsi="Calibri"/>
          <w:color w:val="365F91"/>
          <w:sz w:val="32"/>
        </w:rPr>
        <w:lastRenderedPageBreak/>
        <w:t xml:space="preserve">Annex B – </w:t>
      </w:r>
      <w:bookmarkEnd w:id="20"/>
      <w:bookmarkEnd w:id="21"/>
      <w:r w:rsidR="001545F1">
        <w:rPr>
          <w:rFonts w:ascii="Calibri" w:hAnsi="Calibri"/>
          <w:color w:val="365F91"/>
          <w:sz w:val="32"/>
        </w:rPr>
        <w:t>Relevant Resolutions</w:t>
      </w:r>
      <w:bookmarkEnd w:id="23"/>
    </w:p>
    <w:p w:rsidR="00332BCB" w:rsidRDefault="00332BCB" w:rsidP="00C91780">
      <w:pPr>
        <w:widowControl w:val="0"/>
        <w:autoSpaceDE w:val="0"/>
        <w:autoSpaceDN w:val="0"/>
        <w:adjustRightInd w:val="0"/>
        <w:rPr>
          <w:rFonts w:ascii="Calibri" w:hAnsi="Calibri" w:cs="Verdana"/>
          <w:sz w:val="22"/>
        </w:rPr>
      </w:pPr>
      <w:r>
        <w:rPr>
          <w:rFonts w:ascii="Calibri" w:hAnsi="Calibri" w:cs="Verdana"/>
          <w:sz w:val="22"/>
        </w:rPr>
        <w:t xml:space="preserve">ICANN Board Resolution #20 in Nairobi, at </w:t>
      </w:r>
      <w:hyperlink r:id="rId14" w:history="1">
        <w:r w:rsidRPr="00332BCB">
          <w:rPr>
            <w:rStyle w:val="Hyperlink"/>
            <w:rFonts w:ascii="Calibri" w:hAnsi="Calibri" w:cs="Verdana"/>
            <w:sz w:val="22"/>
          </w:rPr>
          <w:t>http://www.icann.org/en/minutes/resolutions-12mar10-en.htm#20</w:t>
        </w:r>
      </w:hyperlink>
      <w:r>
        <w:rPr>
          <w:rFonts w:ascii="Calibri" w:hAnsi="Calibri" w:cs="Verdana"/>
          <w:sz w:val="22"/>
        </w:rPr>
        <w:t>:</w:t>
      </w:r>
    </w:p>
    <w:p w:rsidR="00332BCB" w:rsidRPr="00332BCB" w:rsidRDefault="00332BCB" w:rsidP="00332BCB">
      <w:pPr>
        <w:widowControl w:val="0"/>
        <w:autoSpaceDE w:val="0"/>
        <w:autoSpaceDN w:val="0"/>
        <w:adjustRightInd w:val="0"/>
        <w:rPr>
          <w:rFonts w:ascii="Calibri" w:hAnsi="Calibri" w:cs="Verdana"/>
          <w:b/>
          <w:sz w:val="22"/>
        </w:rPr>
      </w:pPr>
      <w:r w:rsidRPr="00332BCB">
        <w:rPr>
          <w:rFonts w:ascii="Calibri" w:hAnsi="Calibri" w:cs="Verdana"/>
          <w:b/>
          <w:sz w:val="22"/>
        </w:rPr>
        <w:t xml:space="preserve">20. Support for Applicants Requesting New gTLD Applicants </w:t>
      </w:r>
    </w:p>
    <w:p w:rsidR="00332BCB" w:rsidRPr="00332BCB"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Whereas, the launch of the New gTLD Program will bring fundamental change to the marketplace, including competition and innovation;</w:t>
      </w:r>
    </w:p>
    <w:p w:rsidR="00332BCB" w:rsidRPr="00332BCB"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Whereas, the evolution of relationships and restrictions on relationships between registries and registrars have been a center of discussion and analysis;</w:t>
      </w:r>
    </w:p>
    <w:p w:rsidR="00332BCB" w:rsidRPr="00332BCB"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Whereas, the introduction of new gTLDs will bring change and opportunity for innovation, new services and benefits for users and registrants;</w:t>
      </w:r>
    </w:p>
    <w:p w:rsidR="00332BCB" w:rsidRPr="00332BCB"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Whereas, ICANN aims to ensure that the New gTLD Program is inclusive, along the lines of the organization's strategic objectives;</w:t>
      </w:r>
    </w:p>
    <w:p w:rsidR="00332BCB" w:rsidRPr="00332BCB"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Whereas, ICANN has a requirement to recover the costs of new gTLD applications and on-going services to new gTLDs; and</w:t>
      </w:r>
    </w:p>
    <w:p w:rsidR="00332BCB" w:rsidRPr="00332BCB"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Whereas numerous stakeholders have, on various occasions, expressed concern about the cost of applying for new gTLDs, and suggested that these costs might hinder applicants requiring assistance, especially those from developing countries.</w:t>
      </w:r>
    </w:p>
    <w:p w:rsidR="00332BCB" w:rsidRPr="00332BCB"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Resolved (2010.03.12.46), the Board recognizes the importance of an inclusive New gTLD Program.</w:t>
      </w:r>
    </w:p>
    <w:p w:rsidR="00D0300C" w:rsidRPr="00F17FF8" w:rsidRDefault="00332BCB" w:rsidP="00332BCB">
      <w:pPr>
        <w:widowControl w:val="0"/>
        <w:autoSpaceDE w:val="0"/>
        <w:autoSpaceDN w:val="0"/>
        <w:adjustRightInd w:val="0"/>
        <w:rPr>
          <w:rFonts w:ascii="Calibri" w:hAnsi="Calibri" w:cs="Verdana"/>
          <w:sz w:val="22"/>
        </w:rPr>
      </w:pPr>
      <w:r w:rsidRPr="00332BCB">
        <w:rPr>
          <w:rFonts w:ascii="Calibri" w:hAnsi="Calibri" w:cs="Verdana"/>
          <w:sz w:val="22"/>
        </w:rPr>
        <w:t>Resolved (2010.03.12.47), the Board requests stakeholders to work through their SOs and ACs, and form a Working Group to develop a sustainable approach to providing support to applicants requiring assistance in applying for and operating new gTLDs .</w:t>
      </w:r>
    </w:p>
    <w:p w:rsidR="00D0300C" w:rsidRDefault="00D0300C" w:rsidP="00D0300C">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p>
    <w:p w:rsidR="00285A95" w:rsidRDefault="00285A95" w:rsidP="00D0300C">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Pr>
          <w:rFonts w:ascii="Calibri" w:hAnsi="Calibri" w:cs="Helvetica"/>
          <w:sz w:val="22"/>
          <w:szCs w:val="26"/>
          <w:lang w:val="en-US" w:eastAsia="en-US"/>
        </w:rPr>
        <w:t xml:space="preserve">GNSO Resolution to launch a Joint SO/AC WG, at </w:t>
      </w:r>
      <w:hyperlink r:id="rId15" w:history="1">
        <w:r w:rsidRPr="00285A95">
          <w:rPr>
            <w:rStyle w:val="Hyperlink"/>
            <w:rFonts w:ascii="Calibri" w:hAnsi="Calibri" w:cs="Helvetica"/>
            <w:sz w:val="22"/>
            <w:szCs w:val="26"/>
            <w:lang w:val="en-US" w:eastAsia="en-US"/>
          </w:rPr>
          <w:t>http://gnso.icann.org/resolutions/#201004</w:t>
        </w:r>
      </w:hyperlink>
      <w:r>
        <w:rPr>
          <w:rFonts w:ascii="Calibri" w:hAnsi="Calibri" w:cs="Helvetica"/>
          <w:sz w:val="22"/>
          <w:szCs w:val="26"/>
          <w:lang w:val="en-US" w:eastAsia="en-US"/>
        </w:rPr>
        <w:t>:</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b/>
          <w:sz w:val="22"/>
          <w:szCs w:val="26"/>
          <w:lang w:val="en-US" w:eastAsia="en-US"/>
        </w:rPr>
      </w:pPr>
      <w:r w:rsidRPr="00285A95">
        <w:rPr>
          <w:rFonts w:ascii="Calibri" w:hAnsi="Calibri" w:cs="Helvetica"/>
          <w:b/>
          <w:sz w:val="22"/>
          <w:szCs w:val="26"/>
          <w:lang w:val="en-US" w:eastAsia="en-US"/>
        </w:rPr>
        <w:t>20100401-1 Motion to create a Joint SO/AC Working Group on New gTLD Applicant Support</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Whereas, ICANN aims to ensure that the New gTLD Program is inclusive, along the lines of the organ</w:t>
      </w:r>
      <w:r>
        <w:rPr>
          <w:rFonts w:ascii="Calibri" w:hAnsi="Calibri" w:cs="Helvetica"/>
          <w:sz w:val="22"/>
          <w:szCs w:val="26"/>
          <w:lang w:val="en-US" w:eastAsia="en-US"/>
        </w:rPr>
        <w:t>ization’s strategic objectives;</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 xml:space="preserve">Whereas, numerous stakeholders have, on various occasions, expressed concern about the cost of applying and about the material requirements for new gTLDs, and suggested that these costs and material conditions might hinder applicants requiring assistance, especially those from developing </w:t>
      </w:r>
      <w:r w:rsidRPr="00285A95">
        <w:rPr>
          <w:rFonts w:ascii="Calibri" w:hAnsi="Calibri" w:cs="Helvetica"/>
          <w:sz w:val="22"/>
          <w:szCs w:val="26"/>
          <w:lang w:val="en-US" w:eastAsia="en-US"/>
        </w:rPr>
        <w:lastRenderedPageBreak/>
        <w:t>regions, from cultural/linguistic groups and from non-profit groups such as philanthropies,</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Whereas, on 13 March 2010, the ICANN Board adopted Resolution 20 (http://www.icann.org/en/minutes/resolutions-12mar10-en.htm#20) requesting that stakeholders work with their respective ACs and SOs to form a working group to provide a sustainable approach to providing support to applicants requiring assistance in applyi</w:t>
      </w:r>
      <w:r>
        <w:rPr>
          <w:rFonts w:ascii="Calibri" w:hAnsi="Calibri" w:cs="Helvetica"/>
          <w:sz w:val="22"/>
          <w:szCs w:val="26"/>
          <w:lang w:val="en-US" w:eastAsia="en-US"/>
        </w:rPr>
        <w:t>ng for and operating new gTLDS;</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Whereas, the GNSO Council desires to form a joint working group with other interested Supporting Organizations (SO’s) and Advisory Committee (AC’s) to fulfill this Board request, and to develop a sustainable approach to providing support to such new GTLD applicants, keeping in mind the GNSO Implementation guideline to recover the cost of new gTLD applications and on-going services to new gTLDs.</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Pr>
          <w:rFonts w:ascii="Calibri" w:hAnsi="Calibri" w:cs="Helvetica"/>
          <w:sz w:val="22"/>
          <w:szCs w:val="26"/>
          <w:lang w:val="en-US" w:eastAsia="en-US"/>
        </w:rPr>
        <w:t>NOW THEREFORE, BE IT:</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Resolved, that the GNSO Council supports the formation of a joint SO/AC working group to respond to the Board’s request by developing a sustainable approach to providing support to new gTLD applicants requiring assistance in applying for and operating new gTLDS, keeping in mind the GNSO Implementation guideline to recover the cost of new gTLD applications and on-going services to new gTLDs, and the goal of not creating further delays to the new gTLD process;</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 xml:space="preserve">Resolved further, that Rafik Dammak shall serve as the GNSO Council Liaison for </w:t>
      </w:r>
      <w:r>
        <w:rPr>
          <w:rFonts w:ascii="Calibri" w:hAnsi="Calibri" w:cs="Helvetica"/>
          <w:sz w:val="22"/>
          <w:szCs w:val="26"/>
          <w:lang w:val="en-US" w:eastAsia="en-US"/>
        </w:rPr>
        <w:t>this joint SO/AC working group;</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Resolved further, that the GNSO Council Chair shall within 48 hours of this motion inform the Chairs of other SO’s and the AC’s of this action and encourage their participation;</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Resolved further, that ICANN Staff shall within seven calendar days of this motion identify and assign applicable Staff support for this working group and arrange for support tools such as a mailing list, website and oth</w:t>
      </w:r>
      <w:r>
        <w:rPr>
          <w:rFonts w:ascii="Calibri" w:hAnsi="Calibri" w:cs="Helvetica"/>
          <w:sz w:val="22"/>
          <w:szCs w:val="26"/>
          <w:lang w:val="en-US" w:eastAsia="en-US"/>
        </w:rPr>
        <w:t>er tools as needed;</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Resolved further, that the staff support assigned to this working group shall within 48 hours after the support tools are arranged distribute an invitation for working group participants as widely as possible within the SO/AC community;</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Resolved further, that the New gTLD Applicant Support WG shall initiate its activities within 28 days after the approval of this motion. Until such time as the WG can select a chair and that chair can be confirmed by the participating SO’s and AC’s, the GNSO Council Liaison shall act as interim co-chair with the liais</w:t>
      </w:r>
      <w:r>
        <w:rPr>
          <w:rFonts w:ascii="Calibri" w:hAnsi="Calibri" w:cs="Helvetica"/>
          <w:sz w:val="22"/>
          <w:szCs w:val="26"/>
          <w:lang w:val="en-US" w:eastAsia="en-US"/>
        </w:rPr>
        <w:t>on(s) from other SO’s and AC’s;</w:t>
      </w:r>
    </w:p>
    <w:p w:rsidR="00285A95" w:rsidRPr="00285A95"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lastRenderedPageBreak/>
        <w:t>Resolved further, that the New gTLD Applicant Support WG shall as its first action items: i) elect a chair or co-chairs; ii) establish meeting times as needed; and iii) develop and propose a charter describing its tasks and schedule of deliverables for approval by the participating SO’s and AC’s.</w:t>
      </w:r>
    </w:p>
    <w:p w:rsidR="00285A95" w:rsidRPr="00F17FF8" w:rsidRDefault="00285A95" w:rsidP="00285A95">
      <w:pPr>
        <w:widowControl w:val="0"/>
        <w:tabs>
          <w:tab w:val="left" w:pos="220"/>
          <w:tab w:val="left" w:pos="720"/>
        </w:tabs>
        <w:suppressAutoHyphens w:val="0"/>
        <w:autoSpaceDE w:val="0"/>
        <w:autoSpaceDN w:val="0"/>
        <w:adjustRightInd w:val="0"/>
        <w:rPr>
          <w:rFonts w:ascii="Calibri" w:hAnsi="Calibri" w:cs="Helvetica"/>
          <w:sz w:val="22"/>
          <w:szCs w:val="26"/>
          <w:lang w:val="en-US" w:eastAsia="en-US"/>
        </w:rPr>
      </w:pPr>
      <w:r w:rsidRPr="00285A95">
        <w:rPr>
          <w:rFonts w:ascii="Calibri" w:hAnsi="Calibri" w:cs="Helvetica"/>
          <w:sz w:val="22"/>
          <w:szCs w:val="26"/>
          <w:lang w:val="en-US" w:eastAsia="en-US"/>
        </w:rPr>
        <w:t>Resolved further, that the New gTLD Applicant Support WG shall deliver its initial recommendation for community comment in time for discussion at the Brussels ICANN meeting.</w:t>
      </w:r>
    </w:p>
    <w:p w:rsidR="00D0300C" w:rsidRPr="00F17FF8" w:rsidRDefault="00D0300C" w:rsidP="00D0300C">
      <w:pPr>
        <w:pStyle w:val="Heading1"/>
        <w:rPr>
          <w:rFonts w:ascii="Calibri" w:hAnsi="Calibri"/>
          <w:color w:val="336699"/>
          <w:sz w:val="36"/>
        </w:rPr>
      </w:pPr>
      <w:r w:rsidRPr="00F17FF8">
        <w:rPr>
          <w:rFonts w:ascii="Calibri" w:hAnsi="Calibri"/>
          <w:sz w:val="22"/>
          <w:szCs w:val="22"/>
        </w:rPr>
        <w:br w:type="page"/>
      </w:r>
      <w:bookmarkStart w:id="24" w:name="_Toc267312048"/>
      <w:r w:rsidRPr="00F17FF8">
        <w:rPr>
          <w:rFonts w:ascii="Calibri" w:hAnsi="Calibri"/>
          <w:color w:val="336699"/>
          <w:sz w:val="36"/>
        </w:rPr>
        <w:lastRenderedPageBreak/>
        <w:t xml:space="preserve">Annex C – </w:t>
      </w:r>
      <w:r w:rsidR="001545F1">
        <w:rPr>
          <w:rFonts w:ascii="Calibri" w:hAnsi="Calibri"/>
          <w:color w:val="336699"/>
          <w:sz w:val="36"/>
        </w:rPr>
        <w:t xml:space="preserve">WG Members, SOIs, </w:t>
      </w:r>
      <w:r w:rsidRPr="00F17FF8">
        <w:rPr>
          <w:rFonts w:ascii="Calibri" w:hAnsi="Calibri"/>
          <w:color w:val="336699"/>
          <w:sz w:val="36"/>
        </w:rPr>
        <w:t>Attendance</w:t>
      </w:r>
      <w:bookmarkEnd w:id="24"/>
      <w:r w:rsidRPr="00F17FF8">
        <w:rPr>
          <w:rFonts w:ascii="Calibri" w:hAnsi="Calibri"/>
          <w:color w:val="336699"/>
          <w:sz w:val="36"/>
        </w:rPr>
        <w:t xml:space="preserve"> </w:t>
      </w:r>
    </w:p>
    <w:p w:rsidR="001545F1" w:rsidRPr="001545F1" w:rsidRDefault="000136C5" w:rsidP="000136C5">
      <w:pPr>
        <w:rPr>
          <w:rFonts w:ascii="Calibri" w:hAnsi="Calibri"/>
          <w:color w:val="336699"/>
          <w:sz w:val="36"/>
        </w:rPr>
      </w:pPr>
      <w:r>
        <w:rPr>
          <w:rFonts w:ascii="Calibri" w:hAnsi="Calibri" w:cs="Arial"/>
          <w:b/>
        </w:rPr>
        <w:t xml:space="preserve">1. </w:t>
      </w:r>
      <w:r w:rsidR="001545F1" w:rsidRPr="00F17FF8">
        <w:rPr>
          <w:rFonts w:ascii="Calibri" w:hAnsi="Calibri" w:cs="Arial"/>
          <w:b/>
        </w:rPr>
        <w:t xml:space="preserve">Members of the </w:t>
      </w:r>
      <w:r w:rsidR="001545F1">
        <w:rPr>
          <w:rFonts w:ascii="Calibri" w:hAnsi="Calibri" w:cs="Arial"/>
          <w:b/>
        </w:rPr>
        <w:t>JAS</w:t>
      </w:r>
      <w:r w:rsidR="001545F1" w:rsidRPr="00F17FF8">
        <w:rPr>
          <w:rFonts w:ascii="Calibri" w:hAnsi="Calibri" w:cs="Arial"/>
          <w:b/>
        </w:rPr>
        <w:t xml:space="preserve"> Working Group</w:t>
      </w:r>
    </w:p>
    <w:p w:rsidR="001545F1" w:rsidRPr="00F17FF8" w:rsidRDefault="001545F1" w:rsidP="001545F1">
      <w:pPr>
        <w:rPr>
          <w:rFonts w:ascii="Calibri" w:hAnsi="Calibri"/>
          <w:sz w:val="22"/>
        </w:rPr>
      </w:pPr>
      <w:r w:rsidRPr="00F17FF8">
        <w:rPr>
          <w:rFonts w:ascii="Calibri" w:hAnsi="Calibri"/>
          <w:sz w:val="22"/>
        </w:rPr>
        <w:t xml:space="preserve">The </w:t>
      </w:r>
      <w:r>
        <w:rPr>
          <w:rFonts w:ascii="Calibri" w:hAnsi="Calibri"/>
          <w:sz w:val="22"/>
        </w:rPr>
        <w:t>members of the Working group</w:t>
      </w:r>
      <w:r w:rsidR="000136C5">
        <w:rPr>
          <w:rFonts w:ascii="Calibri" w:hAnsi="Calibri"/>
          <w:sz w:val="22"/>
        </w:rPr>
        <w:t xml:space="preserve"> were</w:t>
      </w:r>
      <w:r w:rsidRPr="00F17FF8">
        <w:rPr>
          <w:rFonts w:ascii="Calibri" w:hAnsi="Calibri"/>
          <w:sz w:val="22"/>
        </w:rPr>
        <w:t>:</w:t>
      </w:r>
    </w:p>
    <w:p w:rsidR="001545F1" w:rsidRPr="00F17FF8" w:rsidRDefault="001545F1" w:rsidP="001545F1">
      <w:pPr>
        <w:rPr>
          <w:rFonts w:ascii="Calibri" w:hAnsi="Calibri"/>
          <w:color w:val="000000"/>
          <w:sz w:val="22"/>
          <w:szCs w:val="24"/>
          <w:lang w:val="en-US" w:eastAsia="en-US"/>
        </w:rPr>
      </w:pPr>
    </w:p>
    <w:tbl>
      <w:tblPr>
        <w:tblStyle w:val="TableList1"/>
        <w:tblW w:w="0" w:type="auto"/>
        <w:tblLayout w:type="fixed"/>
        <w:tblLook w:val="0000"/>
      </w:tblPr>
      <w:tblGrid>
        <w:gridCol w:w="4975"/>
        <w:gridCol w:w="4133"/>
      </w:tblGrid>
      <w:tr w:rsidR="001545F1" w:rsidRPr="00F17FF8" w:rsidTr="00264D7B">
        <w:trPr>
          <w:cnfStyle w:val="000000100000"/>
        </w:trPr>
        <w:tc>
          <w:tcPr>
            <w:tcW w:w="4975" w:type="dxa"/>
          </w:tcPr>
          <w:p w:rsidR="001545F1" w:rsidRPr="00F17FF8" w:rsidRDefault="001545F1" w:rsidP="00115289">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b/>
                <w:bCs/>
                <w:sz w:val="22"/>
                <w:szCs w:val="24"/>
                <w:lang w:val="en-US" w:eastAsia="en-US"/>
              </w:rPr>
              <w:t>Name</w:t>
            </w:r>
          </w:p>
        </w:tc>
        <w:tc>
          <w:tcPr>
            <w:tcW w:w="4133" w:type="dxa"/>
          </w:tcPr>
          <w:p w:rsidR="001545F1" w:rsidRPr="00F17FF8" w:rsidRDefault="001545F1" w:rsidP="00115289">
            <w:pPr>
              <w:widowControl w:val="0"/>
              <w:suppressAutoHyphens w:val="0"/>
              <w:autoSpaceDE w:val="0"/>
              <w:autoSpaceDN w:val="0"/>
              <w:adjustRightInd w:val="0"/>
              <w:spacing w:line="300" w:lineRule="atLeast"/>
              <w:rPr>
                <w:rFonts w:ascii="Calibri" w:hAnsi="Calibri" w:cs="Verdana"/>
                <w:sz w:val="22"/>
                <w:szCs w:val="24"/>
                <w:lang w:val="en-US" w:eastAsia="en-US"/>
              </w:rPr>
            </w:pPr>
            <w:r w:rsidRPr="00F17FF8">
              <w:rPr>
                <w:rFonts w:ascii="Calibri" w:hAnsi="Calibri" w:cs="Verdana"/>
                <w:b/>
                <w:bCs/>
                <w:sz w:val="22"/>
                <w:szCs w:val="24"/>
                <w:lang w:val="en-US" w:eastAsia="en-US"/>
              </w:rPr>
              <w:t>Affiliation</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Carlos Dionisio Aguirre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ALAC</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Sébastien Bachollet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ALAC</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Tijani Ben Jemaa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At Large</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Fabien Betremieux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Individual</w:t>
            </w:r>
            <w:r w:rsidR="00AC7A3E" w:rsidRPr="00264D7B">
              <w:rPr>
                <w:rFonts w:ascii="Calibri" w:hAnsi="Calibri"/>
                <w:sz w:val="22"/>
                <w:szCs w:val="22"/>
              </w:rPr>
              <w:t xml:space="preserve">; </w:t>
            </w:r>
            <w:r w:rsidRPr="00264D7B">
              <w:rPr>
                <w:rFonts w:ascii="Calibri" w:hAnsi="Calibri"/>
                <w:sz w:val="22"/>
                <w:szCs w:val="22"/>
              </w:rPr>
              <w:t xml:space="preserve">AFNIC </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Olga Cavalli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NomCom Appointee</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Rafik Dammak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NCSG </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Avri Doria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NCS</w:t>
            </w:r>
            <w:r w:rsidR="00AC7A3E" w:rsidRPr="00264D7B">
              <w:rPr>
                <w:rFonts w:ascii="Calibri" w:hAnsi="Calibri"/>
                <w:sz w:val="22"/>
                <w:szCs w:val="22"/>
              </w:rPr>
              <w:t xml:space="preserve">;  </w:t>
            </w:r>
            <w:r w:rsidRPr="00264D7B">
              <w:rPr>
                <w:rFonts w:ascii="Calibri" w:hAnsi="Calibri"/>
                <w:sz w:val="22"/>
                <w:szCs w:val="22"/>
              </w:rPr>
              <w:t>co-chair</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William Drake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NCSG</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Alex Gakuru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NCSG</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Dr. Govind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GAC </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Alan Greenberg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ALAC</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Anthony Harris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ISCPC</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Dave Kissoondoyal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At Large</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Evan Leibovitch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ALAC</w:t>
            </w:r>
            <w:r w:rsidR="00AC7A3E" w:rsidRPr="00264D7B">
              <w:rPr>
                <w:rFonts w:ascii="Calibri" w:hAnsi="Calibri"/>
                <w:sz w:val="22"/>
                <w:szCs w:val="22"/>
              </w:rPr>
              <w:t xml:space="preserve">; </w:t>
            </w:r>
            <w:r w:rsidRPr="00264D7B">
              <w:rPr>
                <w:rFonts w:ascii="Calibri" w:hAnsi="Calibri"/>
                <w:sz w:val="22"/>
                <w:szCs w:val="22"/>
              </w:rPr>
              <w:t>co-chair</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Andrew Mack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CBUC</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Michele Neylon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RrSG </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Cheryl Langdon Orr</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ALAC</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Elaine Pruis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Individual</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Vanda Scartezini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Individual</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Baudouin Schombe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AFRALO</w:t>
            </w:r>
            <w:r w:rsidR="00AC7A3E" w:rsidRPr="00264D7B">
              <w:rPr>
                <w:rFonts w:ascii="Calibri" w:hAnsi="Calibri"/>
                <w:sz w:val="22"/>
                <w:szCs w:val="22"/>
              </w:rPr>
              <w:t xml:space="preserve">; </w:t>
            </w:r>
            <w:r w:rsidRPr="00264D7B">
              <w:rPr>
                <w:rFonts w:ascii="Calibri" w:hAnsi="Calibri"/>
                <w:sz w:val="22"/>
                <w:szCs w:val="22"/>
              </w:rPr>
              <w:t xml:space="preserve">At Large </w:t>
            </w:r>
          </w:p>
        </w:tc>
      </w:tr>
      <w:tr w:rsidR="001545F1" w:rsidRPr="00F17FF8" w:rsidTr="00264D7B">
        <w:trPr>
          <w:cnfStyle w:val="00000001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Alioune Traore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Individual</w:t>
            </w:r>
          </w:p>
        </w:tc>
      </w:tr>
      <w:tr w:rsidR="001545F1" w:rsidRPr="00F17FF8" w:rsidTr="00264D7B">
        <w:trPr>
          <w:cnfStyle w:val="000000100000"/>
        </w:trPr>
        <w:tc>
          <w:tcPr>
            <w:tcW w:w="4975" w:type="dxa"/>
          </w:tcPr>
          <w:p w:rsidR="001545F1" w:rsidRPr="00264D7B" w:rsidRDefault="001545F1" w:rsidP="00115289">
            <w:pPr>
              <w:rPr>
                <w:rFonts w:ascii="Calibri" w:hAnsi="Calibri"/>
                <w:sz w:val="22"/>
                <w:szCs w:val="22"/>
              </w:rPr>
            </w:pPr>
            <w:r w:rsidRPr="00264D7B">
              <w:rPr>
                <w:rFonts w:ascii="Calibri" w:hAnsi="Calibri"/>
                <w:sz w:val="22"/>
                <w:szCs w:val="22"/>
              </w:rPr>
              <w:t xml:space="preserve">Richard Tindal </w:t>
            </w:r>
          </w:p>
        </w:tc>
        <w:tc>
          <w:tcPr>
            <w:tcW w:w="4133" w:type="dxa"/>
          </w:tcPr>
          <w:p w:rsidR="001545F1" w:rsidRPr="00264D7B" w:rsidRDefault="001545F1" w:rsidP="00115289">
            <w:pPr>
              <w:rPr>
                <w:rFonts w:ascii="Calibri" w:hAnsi="Calibri"/>
                <w:sz w:val="22"/>
                <w:szCs w:val="22"/>
              </w:rPr>
            </w:pPr>
            <w:r w:rsidRPr="00264D7B">
              <w:rPr>
                <w:rFonts w:ascii="Calibri" w:hAnsi="Calibri"/>
                <w:sz w:val="22"/>
                <w:szCs w:val="22"/>
              </w:rPr>
              <w:t xml:space="preserve"> Individual</w:t>
            </w:r>
          </w:p>
        </w:tc>
      </w:tr>
    </w:tbl>
    <w:p w:rsidR="001545F1" w:rsidRDefault="001545F1" w:rsidP="001545F1">
      <w:pPr>
        <w:rPr>
          <w:rFonts w:ascii="Calibri" w:hAnsi="Calibri"/>
          <w:color w:val="336699"/>
          <w:sz w:val="36"/>
        </w:rPr>
      </w:pPr>
    </w:p>
    <w:p w:rsidR="000136C5" w:rsidRPr="00F17FF8" w:rsidRDefault="000136C5" w:rsidP="001545F1">
      <w:pPr>
        <w:rPr>
          <w:rFonts w:ascii="Calibri" w:hAnsi="Calibri"/>
          <w:color w:val="336699"/>
          <w:sz w:val="36"/>
        </w:rPr>
      </w:pPr>
      <w:r>
        <w:rPr>
          <w:rFonts w:ascii="Calibri" w:hAnsi="Calibri" w:cs="Arial"/>
          <w:b/>
        </w:rPr>
        <w:lastRenderedPageBreak/>
        <w:t>2. WG Members' Statements of Interest (SOIs)</w:t>
      </w:r>
    </w:p>
    <w:p w:rsidR="001545F1" w:rsidRPr="00F17FF8" w:rsidRDefault="001545F1" w:rsidP="001545F1">
      <w:pPr>
        <w:rPr>
          <w:rFonts w:ascii="Calibri" w:hAnsi="Calibri"/>
          <w:color w:val="0000FF"/>
          <w:sz w:val="22"/>
          <w:u w:val="single"/>
        </w:rPr>
      </w:pPr>
      <w:r w:rsidRPr="00F17FF8">
        <w:rPr>
          <w:rFonts w:ascii="Calibri" w:hAnsi="Calibri"/>
          <w:color w:val="000000"/>
          <w:sz w:val="22"/>
          <w:szCs w:val="24"/>
          <w:lang w:val="en-US" w:eastAsia="en-US"/>
        </w:rPr>
        <w:t xml:space="preserve">The statements of interest of the Working Group members can be found at </w:t>
      </w:r>
      <w:r w:rsidRPr="00970F0E">
        <w:rPr>
          <w:rFonts w:ascii="Calibri" w:hAnsi="Calibri"/>
          <w:color w:val="0000FF"/>
          <w:sz w:val="22"/>
          <w:u w:val="single"/>
        </w:rPr>
        <w:t>http://gnso.icann.org/issues/jas/soi-jas-wg-27may10-en.htm</w:t>
      </w:r>
      <w:r>
        <w:rPr>
          <w:rFonts w:ascii="Calibri" w:hAnsi="Calibri"/>
          <w:color w:val="0000FF"/>
          <w:sz w:val="22"/>
          <w:u w:val="single"/>
        </w:rPr>
        <w:t>.</w:t>
      </w:r>
    </w:p>
    <w:p w:rsidR="00D0300C" w:rsidRDefault="00D0300C" w:rsidP="00D0300C">
      <w:pPr>
        <w:widowControl w:val="0"/>
        <w:suppressAutoHyphens w:val="0"/>
        <w:autoSpaceDE w:val="0"/>
        <w:autoSpaceDN w:val="0"/>
        <w:adjustRightInd w:val="0"/>
        <w:rPr>
          <w:rFonts w:ascii="Calibri" w:hAnsi="Calibri" w:cs="Times-Bold"/>
          <w:sz w:val="22"/>
          <w:szCs w:val="24"/>
          <w:lang w:eastAsia="en-US"/>
        </w:rPr>
      </w:pPr>
    </w:p>
    <w:p w:rsidR="000136C5" w:rsidRPr="001545F1" w:rsidRDefault="000136C5" w:rsidP="000136C5">
      <w:pPr>
        <w:rPr>
          <w:rFonts w:ascii="Calibri" w:hAnsi="Calibri"/>
          <w:color w:val="336699"/>
          <w:sz w:val="36"/>
        </w:rPr>
      </w:pPr>
      <w:r>
        <w:rPr>
          <w:rFonts w:ascii="Calibri" w:hAnsi="Calibri" w:cs="Arial"/>
          <w:b/>
        </w:rPr>
        <w:t>3. Attendance</w:t>
      </w:r>
      <w:r w:rsidR="004736F9">
        <w:rPr>
          <w:rFonts w:ascii="Calibri" w:hAnsi="Calibri" w:cs="Arial"/>
          <w:b/>
        </w:rPr>
        <w:t xml:space="preserve"> Sheet for WG</w:t>
      </w:r>
      <w:r>
        <w:rPr>
          <w:rFonts w:ascii="Calibri" w:hAnsi="Calibri" w:cs="Arial"/>
          <w:b/>
        </w:rPr>
        <w:t xml:space="preserve"> Conference Calls</w:t>
      </w:r>
      <w:r w:rsidRPr="00F17FF8">
        <w:rPr>
          <w:rFonts w:ascii="Calibri" w:hAnsi="Calibri" w:cs="Arial"/>
          <w:b/>
        </w:rPr>
        <w:t xml:space="preserve"> </w:t>
      </w:r>
    </w:p>
    <w:p w:rsidR="000136C5" w:rsidRPr="001545F1" w:rsidRDefault="000136C5" w:rsidP="00D0300C">
      <w:pPr>
        <w:widowControl w:val="0"/>
        <w:suppressAutoHyphens w:val="0"/>
        <w:autoSpaceDE w:val="0"/>
        <w:autoSpaceDN w:val="0"/>
        <w:adjustRightInd w:val="0"/>
        <w:rPr>
          <w:rFonts w:ascii="Calibri" w:hAnsi="Calibri" w:cs="Times-Bold"/>
          <w:sz w:val="22"/>
          <w:szCs w:val="24"/>
          <w:lang w:eastAsia="en-US"/>
        </w:rPr>
      </w:pPr>
    </w:p>
    <w:tbl>
      <w:tblPr>
        <w:tblW w:w="10866" w:type="dxa"/>
        <w:tblInd w:w="-948" w:type="dxa"/>
        <w:tblBorders>
          <w:top w:val="nil"/>
          <w:left w:val="nil"/>
          <w:right w:val="nil"/>
        </w:tblBorders>
        <w:tblLayout w:type="fixed"/>
        <w:tblLook w:val="0000"/>
      </w:tblPr>
      <w:tblGrid>
        <w:gridCol w:w="1956"/>
        <w:gridCol w:w="540"/>
        <w:gridCol w:w="540"/>
        <w:gridCol w:w="540"/>
        <w:gridCol w:w="630"/>
        <w:gridCol w:w="540"/>
        <w:gridCol w:w="540"/>
        <w:gridCol w:w="540"/>
        <w:gridCol w:w="540"/>
        <w:gridCol w:w="450"/>
        <w:gridCol w:w="450"/>
        <w:gridCol w:w="450"/>
        <w:gridCol w:w="450"/>
        <w:gridCol w:w="540"/>
        <w:gridCol w:w="540"/>
        <w:gridCol w:w="540"/>
        <w:gridCol w:w="540"/>
        <w:gridCol w:w="540"/>
      </w:tblGrid>
      <w:tr w:rsidR="00264D7B" w:rsidRPr="00F17FF8" w:rsidTr="00264D7B">
        <w:tblPrEx>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widowControl w:val="0"/>
              <w:suppressAutoHyphens w:val="0"/>
              <w:autoSpaceDE w:val="0"/>
              <w:autoSpaceDN w:val="0"/>
              <w:adjustRightInd w:val="0"/>
              <w:spacing w:line="300" w:lineRule="atLeast"/>
              <w:rPr>
                <w:rFonts w:ascii="Calibri" w:hAnsi="Calibri" w:cs="Verdana"/>
                <w:sz w:val="18"/>
                <w:szCs w:val="18"/>
                <w:lang w:val="en-US" w:eastAsia="en-US"/>
              </w:rPr>
            </w:pPr>
            <w:r w:rsidRPr="00264D7B">
              <w:rPr>
                <w:rFonts w:ascii="Calibri" w:hAnsi="Calibri" w:cs="Verdana"/>
                <w:b/>
                <w:bCs/>
                <w:sz w:val="18"/>
                <w:szCs w:val="18"/>
                <w:lang w:val="en-US" w:eastAsia="en-US"/>
              </w:rPr>
              <w:t>Name</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29 Apr</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5</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May</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10</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May</w:t>
            </w: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17</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May</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24</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May</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1</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Jun</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8</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Jun</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15</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Jun</w:t>
            </w: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6</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Jul</w:t>
            </w: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13</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Jul</w:t>
            </w: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20</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sidRPr="00264D7B">
              <w:rPr>
                <w:rFonts w:ascii="Calibri" w:hAnsi="Calibri" w:cs="Verdana"/>
                <w:bCs/>
                <w:sz w:val="18"/>
                <w:szCs w:val="18"/>
                <w:lang w:val="en-US" w:eastAsia="en-US"/>
              </w:rPr>
              <w:t>Jul</w:t>
            </w: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27</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Jul</w:t>
            </w:r>
          </w:p>
        </w:tc>
        <w:tc>
          <w:tcPr>
            <w:tcW w:w="540" w:type="dxa"/>
            <w:tcBorders>
              <w:top w:val="single" w:sz="8" w:space="0" w:color="000000"/>
              <w:left w:val="single" w:sz="8" w:space="0" w:color="000000"/>
              <w:bottom w:val="single" w:sz="8" w:space="0" w:color="000000"/>
              <w:right w:val="single" w:sz="8" w:space="0" w:color="000000"/>
            </w:tcBorders>
          </w:tcPr>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03</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Aug</w:t>
            </w:r>
          </w:p>
        </w:tc>
        <w:tc>
          <w:tcPr>
            <w:tcW w:w="540" w:type="dxa"/>
            <w:tcBorders>
              <w:top w:val="single" w:sz="8" w:space="0" w:color="000000"/>
              <w:left w:val="single" w:sz="8" w:space="0" w:color="000000"/>
              <w:bottom w:val="single" w:sz="8" w:space="0" w:color="000000"/>
              <w:right w:val="single" w:sz="8" w:space="0" w:color="000000"/>
            </w:tcBorders>
          </w:tcPr>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10</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Aug</w:t>
            </w:r>
          </w:p>
        </w:tc>
        <w:tc>
          <w:tcPr>
            <w:tcW w:w="540" w:type="dxa"/>
            <w:tcBorders>
              <w:top w:val="single" w:sz="8" w:space="0" w:color="000000"/>
              <w:left w:val="single" w:sz="8" w:space="0" w:color="000000"/>
              <w:bottom w:val="single" w:sz="8" w:space="0" w:color="000000"/>
              <w:right w:val="single" w:sz="8" w:space="0" w:color="000000"/>
            </w:tcBorders>
          </w:tcPr>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17</w:t>
            </w:r>
          </w:p>
          <w:p w:rsidR="00264D7B" w:rsidRP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Aug</w:t>
            </w:r>
          </w:p>
        </w:tc>
        <w:tc>
          <w:tcPr>
            <w:tcW w:w="540" w:type="dxa"/>
            <w:tcBorders>
              <w:top w:val="single" w:sz="8" w:space="0" w:color="000000"/>
              <w:left w:val="single" w:sz="8" w:space="0" w:color="000000"/>
              <w:bottom w:val="single" w:sz="8" w:space="0" w:color="000000"/>
              <w:right w:val="single" w:sz="8" w:space="0" w:color="000000"/>
            </w:tcBorders>
          </w:tcPr>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24</w:t>
            </w:r>
          </w:p>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Aug</w:t>
            </w:r>
          </w:p>
        </w:tc>
        <w:tc>
          <w:tcPr>
            <w:tcW w:w="540" w:type="dxa"/>
            <w:tcBorders>
              <w:top w:val="single" w:sz="8" w:space="0" w:color="000000"/>
              <w:left w:val="single" w:sz="8" w:space="0" w:color="000000"/>
              <w:bottom w:val="single" w:sz="8" w:space="0" w:color="000000"/>
              <w:right w:val="single" w:sz="8" w:space="0" w:color="000000"/>
            </w:tcBorders>
          </w:tcPr>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31</w:t>
            </w:r>
          </w:p>
          <w:p w:rsidR="00264D7B" w:rsidRDefault="00264D7B" w:rsidP="00115289">
            <w:pPr>
              <w:widowControl w:val="0"/>
              <w:suppressAutoHyphens w:val="0"/>
              <w:autoSpaceDE w:val="0"/>
              <w:autoSpaceDN w:val="0"/>
              <w:adjustRightInd w:val="0"/>
              <w:spacing w:line="300" w:lineRule="atLeast"/>
              <w:rPr>
                <w:rFonts w:ascii="Calibri" w:hAnsi="Calibri" w:cs="Verdana"/>
                <w:bCs/>
                <w:sz w:val="18"/>
                <w:szCs w:val="18"/>
                <w:lang w:val="en-US" w:eastAsia="en-US"/>
              </w:rPr>
            </w:pPr>
            <w:r>
              <w:rPr>
                <w:rFonts w:ascii="Calibri" w:hAnsi="Calibri" w:cs="Verdana"/>
                <w:bCs/>
                <w:sz w:val="18"/>
                <w:szCs w:val="18"/>
                <w:lang w:val="en-US" w:eastAsia="en-US"/>
              </w:rPr>
              <w:t>Aug</w:t>
            </w: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Carlos Dionisio Aguirre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264D7B">
            <w:pPr>
              <w:jc w:val="center"/>
              <w:rPr>
                <w:rFonts w:ascii="Calibri" w:hAnsi="Calibri"/>
                <w:sz w:val="18"/>
                <w:szCs w:val="18"/>
              </w:rPr>
            </w:pPr>
            <w:r>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Sébastien Bachollet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Tijani Ben Jemaa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Fabien Betremieux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Olga Cavalli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Rafik Dammak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Avri Doria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William Drake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Alex Gakuru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Dr. Govind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Alan Greenberg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Anthony Harris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Dave Kissoondoyal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Evan Leibovitch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Andrew Mack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Michele Neylon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Cheryl Langdon Orr</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Elaine Pruis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Vanda Scartezini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Baudouin Schombe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Borders>
            <w:top w:val="none" w:sz="0" w:space="0" w:color="auto"/>
          </w:tblBorders>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Alioune Traore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r w:rsidR="00264D7B" w:rsidRPr="00F17FF8" w:rsidTr="00264D7B">
        <w:tblPrEx>
          <w:tblCellMar>
            <w:top w:w="0" w:type="dxa"/>
            <w:bottom w:w="0" w:type="dxa"/>
          </w:tblCellMar>
        </w:tblPrEx>
        <w:tc>
          <w:tcPr>
            <w:tcW w:w="1956" w:type="dxa"/>
            <w:tcBorders>
              <w:top w:val="single" w:sz="8" w:space="0" w:color="000000"/>
              <w:left w:val="single" w:sz="8" w:space="0" w:color="000000"/>
              <w:bottom w:val="single" w:sz="8" w:space="0" w:color="000000"/>
              <w:right w:val="single" w:sz="8" w:space="0" w:color="000000"/>
            </w:tcBorders>
            <w:tcMar>
              <w:top w:w="60" w:type="nil"/>
              <w:left w:w="60" w:type="nil"/>
              <w:bottom w:w="60" w:type="nil"/>
              <w:right w:w="60" w:type="nil"/>
            </w:tcMar>
          </w:tcPr>
          <w:p w:rsidR="00264D7B" w:rsidRPr="00264D7B" w:rsidRDefault="00264D7B" w:rsidP="00115289">
            <w:pPr>
              <w:rPr>
                <w:rFonts w:ascii="Calibri" w:hAnsi="Calibri"/>
                <w:sz w:val="18"/>
                <w:szCs w:val="18"/>
              </w:rPr>
            </w:pPr>
            <w:r w:rsidRPr="00264D7B">
              <w:rPr>
                <w:rFonts w:ascii="Calibri" w:hAnsi="Calibri"/>
                <w:sz w:val="18"/>
                <w:szCs w:val="18"/>
              </w:rPr>
              <w:t xml:space="preserve">Richard Tindal </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63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450" w:type="dxa"/>
            <w:tcBorders>
              <w:top w:val="single" w:sz="8" w:space="0" w:color="000000"/>
              <w:left w:val="single" w:sz="8" w:space="0" w:color="000000"/>
              <w:bottom w:val="single" w:sz="8" w:space="0" w:color="000000"/>
              <w:right w:val="single" w:sz="8" w:space="0" w:color="000000"/>
            </w:tcBorders>
          </w:tcPr>
          <w:p w:rsidR="00264D7B" w:rsidRDefault="00264D7B" w:rsidP="00264D7B">
            <w:pPr>
              <w:jc w:val="center"/>
            </w:pPr>
            <w:r w:rsidRPr="00711CD7">
              <w:rPr>
                <w:rFonts w:ascii="Calibri" w:hAnsi="Calibri"/>
                <w:sz w:val="18"/>
                <w:szCs w:val="18"/>
              </w:rPr>
              <w:t>_</w:t>
            </w: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c>
          <w:tcPr>
            <w:tcW w:w="540" w:type="dxa"/>
            <w:tcBorders>
              <w:top w:val="single" w:sz="8" w:space="0" w:color="000000"/>
              <w:left w:val="single" w:sz="8" w:space="0" w:color="000000"/>
              <w:bottom w:val="single" w:sz="8" w:space="0" w:color="000000"/>
              <w:right w:val="single" w:sz="8" w:space="0" w:color="000000"/>
            </w:tcBorders>
          </w:tcPr>
          <w:p w:rsidR="00264D7B" w:rsidRPr="00264D7B" w:rsidRDefault="00264D7B" w:rsidP="00115289">
            <w:pPr>
              <w:rPr>
                <w:rFonts w:ascii="Calibri" w:hAnsi="Calibri"/>
                <w:sz w:val="18"/>
                <w:szCs w:val="18"/>
              </w:rPr>
            </w:pPr>
          </w:p>
        </w:tc>
      </w:tr>
    </w:tbl>
    <w:p w:rsidR="00D0300C" w:rsidRPr="00F17FF8" w:rsidRDefault="00D0300C" w:rsidP="00D0300C">
      <w:pPr>
        <w:pStyle w:val="Heading1"/>
        <w:rPr>
          <w:rFonts w:ascii="Calibri" w:hAnsi="Calibri" w:cs="Times-Bold"/>
          <w:sz w:val="22"/>
          <w:szCs w:val="24"/>
          <w:lang w:val="en-US" w:eastAsia="en-US"/>
        </w:rPr>
      </w:pPr>
      <w:r w:rsidRPr="00F17FF8">
        <w:rPr>
          <w:rFonts w:ascii="Calibri" w:hAnsi="Calibri" w:cs="Times-Bold"/>
          <w:sz w:val="22"/>
          <w:szCs w:val="24"/>
          <w:lang w:val="en-US" w:eastAsia="en-US"/>
        </w:rPr>
        <w:br w:type="page"/>
      </w:r>
      <w:bookmarkStart w:id="25" w:name="_Toc267312049"/>
      <w:r w:rsidRPr="00F17FF8">
        <w:rPr>
          <w:rFonts w:ascii="Calibri" w:hAnsi="Calibri"/>
          <w:color w:val="336699"/>
          <w:sz w:val="36"/>
        </w:rPr>
        <w:lastRenderedPageBreak/>
        <w:t xml:space="preserve">Annex D – </w:t>
      </w:r>
      <w:r w:rsidR="004736F9">
        <w:rPr>
          <w:rFonts w:ascii="Calibri" w:hAnsi="Calibri"/>
          <w:color w:val="336699"/>
          <w:sz w:val="36"/>
        </w:rPr>
        <w:t>Public Comments</w:t>
      </w:r>
      <w:bookmarkEnd w:id="25"/>
      <w:r w:rsidR="00C91780">
        <w:rPr>
          <w:rFonts w:ascii="Calibri" w:hAnsi="Calibri"/>
          <w:color w:val="336699"/>
          <w:sz w:val="36"/>
        </w:rPr>
        <w:t xml:space="preserve"> </w:t>
      </w:r>
    </w:p>
    <w:p w:rsidR="00C91780" w:rsidRPr="00A6431F" w:rsidRDefault="00602B2C" w:rsidP="00C91780">
      <w:pPr>
        <w:widowControl w:val="0"/>
        <w:suppressAutoHyphens w:val="0"/>
        <w:autoSpaceDE w:val="0"/>
        <w:autoSpaceDN w:val="0"/>
        <w:adjustRightInd w:val="0"/>
        <w:rPr>
          <w:rFonts w:ascii="Calibri" w:hAnsi="Calibri" w:cs="Times-Bold"/>
          <w:b/>
          <w:sz w:val="22"/>
          <w:szCs w:val="24"/>
          <w:lang w:val="en-US" w:eastAsia="en-US"/>
        </w:rPr>
      </w:pPr>
      <w:r w:rsidRPr="00A6431F">
        <w:rPr>
          <w:rFonts w:ascii="Calibri" w:hAnsi="Calibri" w:cs="Times-Bold"/>
          <w:b/>
          <w:sz w:val="22"/>
          <w:szCs w:val="24"/>
          <w:lang w:val="en-US" w:eastAsia="en-US"/>
        </w:rPr>
        <w:t>On posting of WG's initial report</w:t>
      </w:r>
    </w:p>
    <w:p w:rsidR="00602B2C" w:rsidRDefault="00602B2C" w:rsidP="00C91780">
      <w:pPr>
        <w:widowControl w:val="0"/>
        <w:suppressAutoHyphens w:val="0"/>
        <w:autoSpaceDE w:val="0"/>
        <w:autoSpaceDN w:val="0"/>
        <w:adjustRightInd w:val="0"/>
        <w:rPr>
          <w:rFonts w:ascii="Calibri" w:hAnsi="Calibri" w:cs="Times-Bold"/>
          <w:sz w:val="22"/>
          <w:szCs w:val="24"/>
          <w:lang w:val="en-US" w:eastAsia="en-US"/>
        </w:rPr>
      </w:pPr>
      <w:r w:rsidRPr="00264D7B">
        <w:rPr>
          <w:rFonts w:ascii="Calibri" w:hAnsi="Calibri" w:cs="Times-Bold"/>
          <w:sz w:val="22"/>
          <w:szCs w:val="24"/>
          <w:highlight w:val="yellow"/>
          <w:lang w:val="en-US" w:eastAsia="en-US"/>
        </w:rPr>
        <w:t>TBC</w:t>
      </w:r>
    </w:p>
    <w:p w:rsidR="00602B2C" w:rsidRPr="00A6431F" w:rsidRDefault="00602B2C" w:rsidP="00C91780">
      <w:pPr>
        <w:widowControl w:val="0"/>
        <w:suppressAutoHyphens w:val="0"/>
        <w:autoSpaceDE w:val="0"/>
        <w:autoSpaceDN w:val="0"/>
        <w:adjustRightInd w:val="0"/>
        <w:rPr>
          <w:rFonts w:ascii="Calibri" w:hAnsi="Calibri" w:cs="Times-Bold"/>
          <w:b/>
          <w:sz w:val="22"/>
          <w:szCs w:val="24"/>
          <w:lang w:val="en-US" w:eastAsia="en-US"/>
        </w:rPr>
      </w:pPr>
      <w:r w:rsidRPr="00A6431F">
        <w:rPr>
          <w:rFonts w:ascii="Calibri" w:hAnsi="Calibri" w:cs="Times-Bold"/>
          <w:b/>
          <w:sz w:val="22"/>
          <w:szCs w:val="24"/>
          <w:lang w:val="en-US" w:eastAsia="en-US"/>
        </w:rPr>
        <w:t>From audience at Brussels Workshop (excerpt of transcript):</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ICANN Brussels</w:t>
      </w:r>
      <w:r w:rsidR="00D56023">
        <w:rPr>
          <w:rFonts w:ascii="Calibri" w:hAnsi="Calibri" w:cs="Times-Bold"/>
          <w:sz w:val="22"/>
          <w:szCs w:val="24"/>
          <w:lang w:val="en-US" w:eastAsia="en-US"/>
        </w:rPr>
        <w:t>/</w:t>
      </w:r>
      <w:r w:rsidRPr="00A6431F">
        <w:rPr>
          <w:rFonts w:ascii="Calibri" w:hAnsi="Calibri" w:cs="Times-Bold"/>
          <w:sz w:val="22"/>
          <w:szCs w:val="24"/>
          <w:lang w:val="en-US" w:eastAsia="en-US"/>
        </w:rPr>
        <w:t>Reducing Barriers to New gTLD Creation in Developing Regions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Wednesday, 23 June 2010</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questions and comments from the audience</w:t>
      </w:r>
      <w:r w:rsidR="00264D7B">
        <w:rPr>
          <w:rFonts w:ascii="Calibri" w:hAnsi="Calibri" w:cs="Times-Bold"/>
          <w:sz w:val="22"/>
          <w:szCs w:val="24"/>
          <w:lang w:val="en-US" w:eastAsia="en-US"/>
        </w:rPr>
        <w:t>.</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&gt;&gt;KARLA VALENTE:  So the first question comes from Danny Younger.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Director Touray, I am aware of a registry operator that handles a</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limited amount of registrations that does not charge any fee for</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registrations and that uses no registrar services.  Their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organization's contract is up for rebid next year, and we all know</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that the prospect of competition often inspires new innovative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solutions.</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This registry operator, Diana, can provide such registry services for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IGOs by the way for INT.  Is there any particular reason why it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couldn't be cajoled into providing equivalent registry services for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NGOs in the developing world, perhaps a similar dot NGO TLD?</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&gt;&gt;KATIM TOURAY:   Good afternoon, everyone.  And thanks very much,</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Evan, for that, your very kind, and I daresay overblown presentation.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don't think it's quite accurate to say that I was responsible for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the resolution that resulted, in effect, in this Joint Working Group.</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I'd like to see it as everything that ICANN does as a joint effort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that really saw the involvement of each and every one of us.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And it's for this reason that I promised Avri and also Olof that I was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going to try to do my best to come and join you here, even if briefly.</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We have an ongoing board workshop right now, but I had to pull myself</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out of that, because it's important, I think, to come and be with you</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and express my gratitude to you for the wonderful job, especially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Joint Working Group has been doing.</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The work that you're doing is very important.  As I was telling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African g</w:t>
      </w:r>
      <w:r w:rsidR="00264D7B">
        <w:rPr>
          <w:rFonts w:ascii="Calibri" w:hAnsi="Calibri" w:cs="Times-Bold"/>
          <w:sz w:val="22"/>
          <w:szCs w:val="24"/>
          <w:lang w:val="en-US" w:eastAsia="en-US"/>
        </w:rPr>
        <w:t xml:space="preserve">roup yesterday, it must also be </w:t>
      </w:r>
      <w:r w:rsidRPr="00A6431F">
        <w:rPr>
          <w:rFonts w:ascii="Calibri" w:hAnsi="Calibri" w:cs="Times-Bold"/>
          <w:sz w:val="22"/>
          <w:szCs w:val="24"/>
          <w:lang w:val="en-US" w:eastAsia="en-US"/>
        </w:rPr>
        <w:t>seen in the context of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fact that it's work that you are doing not only for your own benefit</w:t>
      </w:r>
      <w:r w:rsidR="00264D7B">
        <w:rPr>
          <w:rFonts w:ascii="Calibri" w:hAnsi="Calibri" w:cs="Times-Bold"/>
          <w:sz w:val="22"/>
          <w:szCs w:val="24"/>
          <w:lang w:val="en-US" w:eastAsia="en-US"/>
        </w:rPr>
        <w:t xml:space="preserve"> and </w:t>
      </w:r>
      <w:r w:rsidRPr="00A6431F">
        <w:rPr>
          <w:rFonts w:ascii="Calibri" w:hAnsi="Calibri" w:cs="Times-Bold"/>
          <w:sz w:val="22"/>
          <w:szCs w:val="24"/>
          <w:lang w:val="en-US" w:eastAsia="en-US"/>
        </w:rPr>
        <w:t>the benefit of developing world, but also for the benefit of ICANN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itself.</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You will recall that the board resolution that we passed, board</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resolution number 20 in Nairobi, specifically mentioned that to do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this would be very much in service of ICANN's objectives of being an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inclusive organization.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So to the extent that you are helping move the objectives of the</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resolution forward, you are also helping ICANN achieve its objectives.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really want to thank you again very -- thank you again for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 xml:space="preserve">wonderful work that you're doing, that you have been doing, </w:t>
      </w:r>
      <w:r w:rsidRPr="00A6431F">
        <w:rPr>
          <w:rFonts w:ascii="Calibri" w:hAnsi="Calibri" w:cs="Times-Bold"/>
          <w:sz w:val="22"/>
          <w:szCs w:val="24"/>
          <w:lang w:val="en-US" w:eastAsia="en-US"/>
        </w:rPr>
        <w:lastRenderedPageBreak/>
        <w:t>and also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encourage you to get as much information as is possible, as many</w:t>
      </w:r>
      <w:r w:rsidR="00264D7B">
        <w:rPr>
          <w:rFonts w:ascii="Calibri" w:hAnsi="Calibri" w:cs="Times-Bold"/>
          <w:sz w:val="22"/>
          <w:szCs w:val="24"/>
          <w:lang w:val="en-US" w:eastAsia="en-US"/>
        </w:rPr>
        <w:t xml:space="preserve"> perspectives as is </w:t>
      </w:r>
      <w:r w:rsidRPr="00A6431F">
        <w:rPr>
          <w:rFonts w:ascii="Calibri" w:hAnsi="Calibri" w:cs="Times-Bold"/>
          <w:sz w:val="22"/>
          <w:szCs w:val="24"/>
          <w:lang w:val="en-US" w:eastAsia="en-US"/>
        </w:rPr>
        <w:t>possible.  Because as I always keep saying, none of</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us is as smart or smarter than all of us.  And so that's why it's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particularly important that we move this multistakeholder approach,</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the grass roots-driven approach by ensuring that we have as much input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into these deliberations as is possible.</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We certainly are looking forward to the recommendations that are going</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to emanate from the wonderful work that you are doing, and hopefully</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we'll come away with something that's going to be to the mutual</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satisfaction of all of us.</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Again, thank you very much.  I'm sorry I came in late, and I'm</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especially sorry that I have to leave to go and join the board back</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again in our workshop.</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Again, thanks very much and all the best wishes of success in your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deliberations.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Thanks.</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 Okay.  Thank you.  I hope it's the right place to pose a question.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(inaudible) what will happen long term IDN language-wise competition.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One has the domain name burnout.com.  Now will come maybe a domain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name in Swahili, burnout.africa.  Both are TLDs.  They will be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translated by search engines.  So in three years' time, what name will</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win the page ranking competition internationally?</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And I already experienced that my Farsi name for caviar is being</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translated in --</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&gt;&gt;EVAN LEIBOVITCH:   I'm sorry.  I hate -- I hate to cut you off, but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really don't think that's relevant to what -- we're talking here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about cost reduction.</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&gt;&gt;EVAN LEIBOVITCH:   Okay.  Good question.  Wrong place.  Sorry.</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&gt;&gt;STEVE DELBIANCO:   Steve Delbianco for Net Choice Coalition.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Carlos, you said your focus on who was all about people.  I feel as if</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talking about just applicants as people, you missed the fact that 56%</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of the people on the planet don't use the Latin script as their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primary language.  And until this year, they've had zero capability to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do a URL, domain name, or e-mail address.  So I have a question, if</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the who is the people, we aren't really serving them today with</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anything but a couple of IDN ccTLDs.  And what I'm hearing this week,</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it would be one or two years before the gTLD IDNs can serve these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people.  So I saw a little bit of a clash, if the who we're serving</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are the people, it may be necessary to give incentives to companies to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launch their gTLDs in versions of other languages that are IDNs or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they're just not going to do it.  They're not going to spend 2- to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$400,000 to serve those people.  So how does that clash between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first group that said we wouldn't serve, say, a commercial applicant,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even though we know they're serving the people that need it most?</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&gt;&gt;KARLA VALENTE:   The question comes from Mary and's a segue from</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what Elaine just said.</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Just to be clear, the basis or assumption is that support is only for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 xml:space="preserve">community-based TLD applicants, </w:t>
      </w:r>
      <w:r w:rsidRPr="00A6431F">
        <w:rPr>
          <w:rFonts w:ascii="Calibri" w:hAnsi="Calibri" w:cs="Times-Bold"/>
          <w:sz w:val="22"/>
          <w:szCs w:val="24"/>
          <w:lang w:val="en-US" w:eastAsia="en-US"/>
        </w:rPr>
        <w:lastRenderedPageBreak/>
        <w:t>and the question was based on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slide that says first round only for ethnic and linguistic</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communities.  We clarified on the chat room that the support is not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limited to communities only.  That was just the way that the slide was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written.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So the other question from Mary is, to the extent that the first-round</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recommendations are more likely to and more clearly be candidates from</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community-based applicants, I wonder if the group considered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requirements and dispute resolution sections of the Draft Applicant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Guidebook Version 4 as within its mandate.  For example, fair,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attainable by likely candidates.</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&gt;&gt;CHUCK GOMES:   My name is Chuck Gomes.  I have a question with</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regard to the bundling idea with regard to underserved language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communities.</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New gTLD applicants as well as even existing registries who want to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offer IDN gTLDs are not in need of special support with regard to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financial support or like that, but they would be very unlikely to be</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able to justify, from a business point of view, offering their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versions of their IDN TLDs and pay 185,000 fee, et cetera, to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underserved language community.</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Is it the intent or even consideration, I know they are not definite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recommendations yet, of the working group to include that kind of</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bundling opportunity in your recommendation?</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&gt;&gt;ROBERT HUTCHINSON:   I am Bob Hutchinson from Dynamic Ventures.  We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specialize in helping entrepreneurs start new businesses.  And I was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wondering if you considered the lively idea of bundling.  I think it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makes a lot of sense.  I wonder if you looked at micro-capital kinds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of ways of funding the beginnings of these bundled businesses and so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on and so forth.  I'm curious if you did that.</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&gt;&gt;KARLA VALENTE:   Hi, this is Karla on behalf of our remote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participants.  So you know we have around 28 remote participants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throughout this session.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This question comes from John McCormick.  Will local ccTLD's impact be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part of the evaluation process for community linguistic gTLD</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proposals?  Basically the commercial impact of a community language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gTLD on a local ccTLD where most of the community language group is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based.</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 Hi, my name is Xing Hsao (phonetic).  I work for DotAsia registry,</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but speaking on my own behalf.  Two questions.  First is I would like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to know how confidence is the group right now, for example, in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next six months to incorporate the ideas into the real implementation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plan of the new gTLD program.  Speaking of which is that, for example,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I'm understanding the mission of cost cutdown for the applicant fee,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but there's still fees involved in additional cost.  For example, like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registry evaluation or even in the question of that 50 questions,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 xml:space="preserve">there will be requirement of a three-year -- I </w:t>
      </w:r>
      <w:r w:rsidRPr="00A6431F">
        <w:rPr>
          <w:rFonts w:ascii="Calibri" w:hAnsi="Calibri" w:cs="Times-Bold"/>
          <w:sz w:val="22"/>
          <w:szCs w:val="24"/>
          <w:lang w:val="en-US" w:eastAsia="en-US"/>
        </w:rPr>
        <w:lastRenderedPageBreak/>
        <w:t>mean, their financial</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deposit for the operation.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So that's one.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And actually the second is noticing that there's some exemptions of</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the brands from the developing country may not be eligible for that.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would like to take from a different perspective is that perhaps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groups can also think about to help the brand owners in the developing</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countries, like China, India, or Brazil, to make sure that they are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aware of the program, so their brands in the new gTLD rounds can be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more involved and be aware of what's happening in the trademark</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clearinghouse area and so on and so forth.</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&gt;&gt;NII QUAYNOR:   Yes, my name is Nii Quaynor.  I come from Ghana.com.</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am a registrar but I am speaking for myself.</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want to be clear that we are doing this for a better Internet, and I</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want to ask publicly whether you do have a particular operate in mind</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as y</w:t>
      </w:r>
      <w:r w:rsidR="00264D7B">
        <w:rPr>
          <w:rFonts w:ascii="Calibri" w:hAnsi="Calibri" w:cs="Times-Bold"/>
          <w:sz w:val="22"/>
          <w:szCs w:val="24"/>
          <w:lang w:val="en-US" w:eastAsia="en-US"/>
        </w:rPr>
        <w:t xml:space="preserve">ou define the applicant support </w:t>
      </w:r>
      <w:r w:rsidRPr="00A6431F">
        <w:rPr>
          <w:rFonts w:ascii="Calibri" w:hAnsi="Calibri" w:cs="Times-Bold"/>
          <w:sz w:val="22"/>
          <w:szCs w:val="24"/>
          <w:lang w:val="en-US" w:eastAsia="en-US"/>
        </w:rPr>
        <w:t>system.  And specifically to Alex,</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you mentioned a dot Africa operator.  Does it exist?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Thank you.</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&gt;&gt;NARESH AJWANI:  My name is Naresh Ajwani.  I am a president of Cyber</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Caf Association of India.  We are an ecosystem of 180,000 cyber cafss,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70 ISPs, 49 government application, and 70 million Internet users.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have a question.  I am sure the cost for the entry fee is very a</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thought throughout approach of ICANN.  So when we are talking about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the cost reduction, from where this cost would be recovered is my</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question, is my query?</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&gt;&gt;NARESH AJWANI:  Shortly, it does.  But yes, I have a comment to</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make.  It is a cross-subsi</w:t>
      </w:r>
      <w:r>
        <w:rPr>
          <w:rFonts w:ascii="Calibri" w:hAnsi="Calibri" w:cs="Times-Bold"/>
          <w:sz w:val="22"/>
          <w:szCs w:val="24"/>
          <w:lang w:val="en-US" w:eastAsia="en-US"/>
        </w:rPr>
        <w:t>dy.  There are no free lunches.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I think if a business model can be considered based on revenue share,</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this particular challenge can be addressed.  Entry fees in all these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developing countries are now getting replaced by revenue share model.</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For example, if a hundred dollars come into an organization, then a</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percent from the gross revenue is taken by the licenser, government,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or anybody like ICANN.</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So I'm sure that particular piece might have been considered by you to</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not bring a cross-subsidy or a feeling of cutting the cost.  Revenue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share is only suggestion I thi</w:t>
      </w:r>
      <w:r>
        <w:rPr>
          <w:rFonts w:ascii="Calibri" w:hAnsi="Calibri" w:cs="Times-Bold"/>
          <w:sz w:val="22"/>
          <w:szCs w:val="24"/>
          <w:lang w:val="en-US" w:eastAsia="en-US"/>
        </w:rPr>
        <w:t>nk I can make at this juncture.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Thank you.</w:t>
      </w:r>
      <w:r w:rsidR="00264D7B">
        <w:rPr>
          <w:rFonts w:ascii="Calibri" w:hAnsi="Calibri" w:cs="Times-Bold"/>
          <w:sz w:val="22"/>
          <w:szCs w:val="24"/>
          <w:lang w:val="en-US" w:eastAsia="en-US"/>
        </w:rPr>
        <w:t xml:space="preserve"> </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&gt;&gt;NARESH NAJWARI:  Suggestion would be kindly consider different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provision also that will really make not somebody to feel that he is</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being benefited in different business model.</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You have referred about India.  I must tell you, a few years back, the</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biggest company in shampoo, P&amp;G, was going back thinking shampoo can't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be sold in India.  So they changed the business model and they brought</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sachets, small pouches.  Today every house, nook and corner of India</w:t>
      </w:r>
      <w:r w:rsidR="00264D7B">
        <w:rPr>
          <w:rFonts w:ascii="Calibri" w:hAnsi="Calibri" w:cs="Times-Bold"/>
          <w:sz w:val="22"/>
          <w:szCs w:val="24"/>
          <w:lang w:val="en-US" w:eastAsia="en-US"/>
        </w:rPr>
        <w:t xml:space="preserve"> </w:t>
      </w:r>
      <w:r w:rsidRPr="00A6431F">
        <w:rPr>
          <w:rFonts w:ascii="Calibri" w:hAnsi="Calibri" w:cs="Times-Bold"/>
          <w:sz w:val="22"/>
          <w:szCs w:val="24"/>
          <w:lang w:val="en-US" w:eastAsia="en-US"/>
        </w:rPr>
        <w:t>has got shampoo from P&amp;G.  It's all about changing business models</w:t>
      </w:r>
      <w:r w:rsidR="00882925">
        <w:rPr>
          <w:rFonts w:ascii="Calibri" w:hAnsi="Calibri" w:cs="Times-Bold"/>
          <w:sz w:val="22"/>
          <w:szCs w:val="24"/>
          <w:lang w:val="en-US" w:eastAsia="en-US"/>
        </w:rPr>
        <w:t xml:space="preserve"> </w:t>
      </w:r>
      <w:r w:rsidRPr="00A6431F">
        <w:rPr>
          <w:rFonts w:ascii="Calibri" w:hAnsi="Calibri" w:cs="Times-Bold"/>
          <w:sz w:val="22"/>
          <w:szCs w:val="24"/>
          <w:lang w:val="en-US" w:eastAsia="en-US"/>
        </w:rPr>
        <w:t>instead of doing any cross-subsidy, reducing the cost.  If that</w:t>
      </w:r>
      <w:r w:rsidR="00882925">
        <w:rPr>
          <w:rFonts w:ascii="Calibri" w:hAnsi="Calibri" w:cs="Times-Bold"/>
          <w:sz w:val="22"/>
          <w:szCs w:val="24"/>
          <w:lang w:val="en-US" w:eastAsia="en-US"/>
        </w:rPr>
        <w:t xml:space="preserve"> </w:t>
      </w:r>
      <w:r w:rsidRPr="00A6431F">
        <w:rPr>
          <w:rFonts w:ascii="Calibri" w:hAnsi="Calibri" w:cs="Times-Bold"/>
          <w:sz w:val="22"/>
          <w:szCs w:val="24"/>
          <w:lang w:val="en-US" w:eastAsia="en-US"/>
        </w:rPr>
        <w:t>particular aspect can be considered, I am very confident it will be</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r w:rsidRPr="00A6431F">
        <w:rPr>
          <w:rFonts w:ascii="Calibri" w:hAnsi="Calibri" w:cs="Times-Bold"/>
          <w:sz w:val="22"/>
          <w:szCs w:val="24"/>
          <w:lang w:val="en-US" w:eastAsia="en-US"/>
        </w:rPr>
        <w:t>accepted much faster.</w:t>
      </w:r>
      <w:r w:rsidR="00882925">
        <w:rPr>
          <w:rFonts w:ascii="Calibri" w:hAnsi="Calibri" w:cs="Times-Bold"/>
          <w:sz w:val="22"/>
          <w:szCs w:val="24"/>
          <w:lang w:val="en-US" w:eastAsia="en-US"/>
        </w:rPr>
        <w:t xml:space="preserve"> </w:t>
      </w:r>
      <w:r w:rsidRPr="00A6431F">
        <w:rPr>
          <w:rFonts w:ascii="Calibri" w:hAnsi="Calibri" w:cs="Times-Bold"/>
          <w:sz w:val="22"/>
          <w:szCs w:val="24"/>
          <w:lang w:val="en-US" w:eastAsia="en-US"/>
        </w:rPr>
        <w:t>Thank you.</w:t>
      </w:r>
    </w:p>
    <w:p w:rsidR="00A6431F" w:rsidRPr="00A6431F" w:rsidRDefault="00A6431F" w:rsidP="00A6431F">
      <w:pPr>
        <w:widowControl w:val="0"/>
        <w:suppressAutoHyphens w:val="0"/>
        <w:autoSpaceDE w:val="0"/>
        <w:autoSpaceDN w:val="0"/>
        <w:adjustRightInd w:val="0"/>
        <w:rPr>
          <w:rFonts w:ascii="Calibri" w:hAnsi="Calibri" w:cs="Times-Bold"/>
          <w:sz w:val="22"/>
          <w:szCs w:val="24"/>
          <w:lang w:val="en-US" w:eastAsia="en-US"/>
        </w:rPr>
      </w:pPr>
    </w:p>
    <w:p w:rsidR="00CB3955" w:rsidRPr="00882925" w:rsidRDefault="00D56023" w:rsidP="00882925">
      <w:pPr>
        <w:widowControl w:val="0"/>
        <w:suppressAutoHyphens w:val="0"/>
        <w:autoSpaceDE w:val="0"/>
        <w:autoSpaceDN w:val="0"/>
        <w:adjustRightInd w:val="0"/>
        <w:rPr>
          <w:rFonts w:ascii="Calibri" w:hAnsi="Calibri" w:cs="Times-Bold"/>
          <w:b/>
          <w:sz w:val="22"/>
          <w:szCs w:val="24"/>
          <w:lang w:val="en-US" w:eastAsia="en-US"/>
        </w:rPr>
      </w:pPr>
      <w:r w:rsidRPr="00D56023">
        <w:rPr>
          <w:rFonts w:ascii="Calibri" w:hAnsi="Calibri" w:cs="Times-Bold"/>
          <w:b/>
          <w:sz w:val="22"/>
          <w:szCs w:val="24"/>
          <w:lang w:val="en-US" w:eastAsia="en-US"/>
        </w:rPr>
        <w:t>Brussels meeting, AfriICANN/AFRALO Statement</w:t>
      </w:r>
      <w:r w:rsidR="00882925">
        <w:rPr>
          <w:rFonts w:ascii="Calibri" w:hAnsi="Calibri" w:cs="Times-Bold"/>
          <w:b/>
          <w:sz w:val="22"/>
          <w:szCs w:val="24"/>
          <w:lang w:val="en-US" w:eastAsia="en-US"/>
        </w:rPr>
        <w:t xml:space="preserve"> - </w:t>
      </w:r>
      <w:r w:rsidR="00CB3955">
        <w:rPr>
          <w:rFonts w:ascii="Times New Roman" w:hAnsi="Times New Roman"/>
          <w:b/>
          <w:bCs/>
          <w:szCs w:val="24"/>
          <w:lang w:val="en-US" w:eastAsia="en-US"/>
        </w:rPr>
        <w:t>Support for new gTLD applicants</w:t>
      </w:r>
    </w:p>
    <w:p w:rsidR="00CB3955" w:rsidRDefault="00CB3955" w:rsidP="00CB3955">
      <w:pPr>
        <w:suppressAutoHyphens w:val="0"/>
        <w:autoSpaceDE w:val="0"/>
        <w:autoSpaceDN w:val="0"/>
        <w:adjustRightInd w:val="0"/>
        <w:spacing w:line="240" w:lineRule="auto"/>
        <w:rPr>
          <w:rFonts w:ascii="Times New Roman" w:hAnsi="Times New Roman"/>
          <w:b/>
          <w:bCs/>
          <w:szCs w:val="24"/>
          <w:lang w:val="en-US" w:eastAsia="en-US"/>
        </w:rPr>
      </w:pPr>
      <w:r>
        <w:rPr>
          <w:rFonts w:ascii="Times New Roman" w:hAnsi="Times New Roman"/>
          <w:b/>
          <w:bCs/>
          <w:szCs w:val="24"/>
          <w:lang w:val="en-US" w:eastAsia="en-US"/>
        </w:rPr>
        <w:t>Statement of the African ICANN community</w:t>
      </w:r>
    </w:p>
    <w:p w:rsidR="00CB3955" w:rsidRDefault="00CB3955" w:rsidP="00CB3955">
      <w:pPr>
        <w:suppressAutoHyphens w:val="0"/>
        <w:autoSpaceDE w:val="0"/>
        <w:autoSpaceDN w:val="0"/>
        <w:adjustRightInd w:val="0"/>
        <w:spacing w:line="240" w:lineRule="auto"/>
        <w:rPr>
          <w:rFonts w:ascii="Times New Roman" w:hAnsi="Times New Roman"/>
          <w:i/>
          <w:iCs/>
          <w:szCs w:val="24"/>
          <w:lang w:val="en-US" w:eastAsia="en-US"/>
        </w:rPr>
      </w:pPr>
      <w:r>
        <w:rPr>
          <w:rFonts w:ascii="Times New Roman" w:hAnsi="Times New Roman"/>
          <w:szCs w:val="24"/>
          <w:lang w:val="en-US" w:eastAsia="en-US"/>
        </w:rPr>
        <w:t>The ICANN Board resolved at its Nairobi meeting (Resolution 20) that “</w:t>
      </w:r>
      <w:r>
        <w:rPr>
          <w:rFonts w:ascii="Times New Roman" w:hAnsi="Times New Roman"/>
          <w:i/>
          <w:iCs/>
          <w:szCs w:val="24"/>
          <w:lang w:val="en-US" w:eastAsia="en-US"/>
        </w:rPr>
        <w:t>The Board</w:t>
      </w:r>
      <w:r w:rsidR="00882925">
        <w:rPr>
          <w:rFonts w:ascii="Times New Roman" w:hAnsi="Times New Roman"/>
          <w:i/>
          <w:iCs/>
          <w:szCs w:val="24"/>
          <w:lang w:val="en-US" w:eastAsia="en-US"/>
        </w:rPr>
        <w:t xml:space="preserve"> </w:t>
      </w:r>
      <w:r>
        <w:rPr>
          <w:rFonts w:ascii="Times New Roman" w:hAnsi="Times New Roman"/>
          <w:i/>
          <w:iCs/>
          <w:szCs w:val="24"/>
          <w:lang w:val="en-US" w:eastAsia="en-US"/>
        </w:rPr>
        <w:t>requests stakeholders to work through their SOs and ACs, and form a Working Group</w:t>
      </w:r>
      <w:r w:rsidR="00882925">
        <w:rPr>
          <w:rFonts w:ascii="Times New Roman" w:hAnsi="Times New Roman"/>
          <w:i/>
          <w:iCs/>
          <w:szCs w:val="24"/>
          <w:lang w:val="en-US" w:eastAsia="en-US"/>
        </w:rPr>
        <w:t xml:space="preserve"> </w:t>
      </w:r>
      <w:r>
        <w:rPr>
          <w:rFonts w:ascii="Times New Roman" w:hAnsi="Times New Roman"/>
          <w:i/>
          <w:iCs/>
          <w:szCs w:val="24"/>
          <w:lang w:val="en-US" w:eastAsia="en-US"/>
        </w:rPr>
        <w:t>to develop a sustainable approach to providing support to applicants requiring</w:t>
      </w:r>
      <w:r w:rsidR="00882925">
        <w:rPr>
          <w:rFonts w:ascii="Times New Roman" w:hAnsi="Times New Roman"/>
          <w:i/>
          <w:iCs/>
          <w:szCs w:val="24"/>
          <w:lang w:val="en-US" w:eastAsia="en-US"/>
        </w:rPr>
        <w:t xml:space="preserve"> </w:t>
      </w:r>
      <w:r>
        <w:rPr>
          <w:rFonts w:ascii="Times New Roman" w:hAnsi="Times New Roman"/>
          <w:i/>
          <w:iCs/>
          <w:szCs w:val="24"/>
          <w:lang w:val="en-US" w:eastAsia="en-US"/>
        </w:rPr>
        <w:t>assistance in applying and operating new gTLDs ."</w:t>
      </w:r>
    </w:p>
    <w:p w:rsidR="00882925" w:rsidRDefault="00882925" w:rsidP="00CB3955">
      <w:pPr>
        <w:suppressAutoHyphens w:val="0"/>
        <w:autoSpaceDE w:val="0"/>
        <w:autoSpaceDN w:val="0"/>
        <w:adjustRightInd w:val="0"/>
        <w:spacing w:line="240" w:lineRule="auto"/>
        <w:rPr>
          <w:rFonts w:ascii="Times New Roman" w:hAnsi="Times New Roman"/>
          <w:i/>
          <w:iCs/>
          <w:szCs w:val="24"/>
          <w:lang w:val="en-US" w:eastAsia="en-US"/>
        </w:rPr>
      </w:pPr>
    </w:p>
    <w:p w:rsidR="00CB3955" w:rsidRDefault="00CB3955" w:rsidP="00CB3955">
      <w:pPr>
        <w:suppressAutoHyphens w:val="0"/>
        <w:autoSpaceDE w:val="0"/>
        <w:autoSpaceDN w:val="0"/>
        <w:adjustRightInd w:val="0"/>
        <w:spacing w:line="240" w:lineRule="auto"/>
        <w:rPr>
          <w:rFonts w:ascii="Times New Roman" w:hAnsi="Times New Roman"/>
          <w:szCs w:val="24"/>
          <w:lang w:val="en-US" w:eastAsia="en-US"/>
        </w:rPr>
      </w:pPr>
      <w:r>
        <w:rPr>
          <w:rFonts w:ascii="Times New Roman" w:hAnsi="Times New Roman"/>
          <w:szCs w:val="24"/>
          <w:lang w:val="en-US" w:eastAsia="en-US"/>
        </w:rPr>
        <w:t>The Members of the African Community, consisting of the AFRALO and the</w:t>
      </w:r>
      <w:r w:rsidR="00882925">
        <w:rPr>
          <w:rFonts w:ascii="Times New Roman" w:hAnsi="Times New Roman"/>
          <w:szCs w:val="24"/>
          <w:lang w:val="en-US" w:eastAsia="en-US"/>
        </w:rPr>
        <w:t xml:space="preserve"> </w:t>
      </w:r>
      <w:r>
        <w:rPr>
          <w:rFonts w:ascii="Times New Roman" w:hAnsi="Times New Roman"/>
          <w:szCs w:val="24"/>
          <w:lang w:val="en-US" w:eastAsia="en-US"/>
        </w:rPr>
        <w:t>AfrICANN, attending the 38</w:t>
      </w:r>
      <w:r>
        <w:rPr>
          <w:rFonts w:ascii="Times New Roman" w:hAnsi="Times New Roman"/>
          <w:sz w:val="16"/>
          <w:szCs w:val="16"/>
          <w:lang w:val="en-US" w:eastAsia="en-US"/>
        </w:rPr>
        <w:t xml:space="preserve">th </w:t>
      </w:r>
      <w:r>
        <w:rPr>
          <w:rFonts w:ascii="Times New Roman" w:hAnsi="Times New Roman"/>
          <w:szCs w:val="24"/>
          <w:lang w:val="en-US" w:eastAsia="en-US"/>
        </w:rPr>
        <w:t>ICANN meeting in Brussels, jointly discussed the</w:t>
      </w:r>
      <w:r w:rsidR="00882925">
        <w:rPr>
          <w:rFonts w:ascii="Times New Roman" w:hAnsi="Times New Roman"/>
          <w:szCs w:val="24"/>
          <w:lang w:val="en-US" w:eastAsia="en-US"/>
        </w:rPr>
        <w:t xml:space="preserve"> </w:t>
      </w:r>
      <w:r>
        <w:rPr>
          <w:rFonts w:ascii="Times New Roman" w:hAnsi="Times New Roman"/>
          <w:szCs w:val="24"/>
          <w:lang w:val="en-US" w:eastAsia="en-US"/>
        </w:rPr>
        <w:t>possible support to be given to new gTLD applicants in Africa, who need assistance</w:t>
      </w:r>
      <w:r w:rsidR="00882925">
        <w:rPr>
          <w:rFonts w:ascii="Times New Roman" w:hAnsi="Times New Roman"/>
          <w:szCs w:val="24"/>
          <w:lang w:val="en-US" w:eastAsia="en-US"/>
        </w:rPr>
        <w:t xml:space="preserve"> </w:t>
      </w:r>
      <w:r>
        <w:rPr>
          <w:rFonts w:ascii="Times New Roman" w:hAnsi="Times New Roman"/>
          <w:szCs w:val="24"/>
          <w:lang w:val="en-US" w:eastAsia="en-US"/>
        </w:rPr>
        <w:t>in applying for, and operating the gTLDs. As members of the community, we:</w:t>
      </w:r>
    </w:p>
    <w:p w:rsidR="00882925" w:rsidRDefault="00882925" w:rsidP="00CB3955">
      <w:pPr>
        <w:suppressAutoHyphens w:val="0"/>
        <w:autoSpaceDE w:val="0"/>
        <w:autoSpaceDN w:val="0"/>
        <w:adjustRightInd w:val="0"/>
        <w:spacing w:line="240" w:lineRule="auto"/>
        <w:rPr>
          <w:rFonts w:ascii="Times New Roman" w:hAnsi="Times New Roman"/>
          <w:szCs w:val="24"/>
          <w:lang w:val="en-US" w:eastAsia="en-US"/>
        </w:rPr>
      </w:pPr>
    </w:p>
    <w:p w:rsidR="00CB3955" w:rsidRPr="00882925"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Welcome the Board resolution 20 related to the support for Applicants</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requesting assistance in applying for and operating new gTLDs.</w:t>
      </w:r>
    </w:p>
    <w:p w:rsidR="00CB3955" w:rsidRPr="00882925"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Express our gratitude to the Board members for their consideration of the</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community concerns about the cost of applying for new gTLDs that might</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hinder applicants, especially those from developing countries.</w:t>
      </w:r>
    </w:p>
    <w:p w:rsidR="00CB3955" w:rsidRPr="00882925"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Strongly believe that entrepreneur applicants from African countries, where</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the market is not wide enough for a reasonable profit making industry, are</w:t>
      </w:r>
      <w:r w:rsidR="00882925">
        <w:rPr>
          <w:rFonts w:ascii="Times New Roman" w:hAnsi="Times New Roman"/>
          <w:szCs w:val="24"/>
          <w:lang w:val="en-US" w:eastAsia="en-US"/>
        </w:rPr>
        <w:t xml:space="preserve"> </w:t>
      </w:r>
      <w:r w:rsidRPr="00882925">
        <w:rPr>
          <w:rFonts w:ascii="Times New Roman" w:hAnsi="Times New Roman"/>
          <w:szCs w:val="24"/>
          <w:lang w:val="en-US" w:eastAsia="en-US"/>
        </w:rPr>
        <w:t>eligible for support.</w:t>
      </w:r>
    </w:p>
    <w:p w:rsidR="00CB3955" w:rsidRPr="00882925" w:rsidRDefault="00CB3955" w:rsidP="00643D56">
      <w:pPr>
        <w:pStyle w:val="ListParagraph"/>
        <w:numPr>
          <w:ilvl w:val="0"/>
          <w:numId w:val="12"/>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Deem that Civil society, NGOs and non for profit organizations in Africa are</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the most in need of such support, because they have a deep impact in society</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since they work at the grass-root level.</w:t>
      </w:r>
    </w:p>
    <w:p w:rsidR="00CB3955" w:rsidRPr="00882925" w:rsidRDefault="00CB3955" w:rsidP="00643D56">
      <w:pPr>
        <w:pStyle w:val="ListParagraph"/>
        <w:numPr>
          <w:ilvl w:val="0"/>
          <w:numId w:val="12"/>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Believe that support is of utmost importance for geographic, cultural</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linguistic, and more generall</w:t>
      </w:r>
      <w:r w:rsidR="00882925" w:rsidRPr="00882925">
        <w:rPr>
          <w:rFonts w:ascii="Times New Roman" w:hAnsi="Times New Roman"/>
          <w:szCs w:val="24"/>
          <w:lang w:val="en-US" w:eastAsia="en-US"/>
        </w:rPr>
        <w:t>y community based applications.</w:t>
      </w:r>
    </w:p>
    <w:p w:rsidR="00CB3955" w:rsidRPr="00882925" w:rsidRDefault="00CB3955" w:rsidP="00643D56">
      <w:pPr>
        <w:pStyle w:val="ListParagraph"/>
        <w:numPr>
          <w:ilvl w:val="0"/>
          <w:numId w:val="12"/>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Urge that support to new gTLD applicants in Africa be prioritised since this</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support will be an incitement for new aspirants to come forward and apply for</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new gTLDs.</w:t>
      </w:r>
    </w:p>
    <w:p w:rsidR="00CB3955" w:rsidRPr="00882925" w:rsidRDefault="00CB3955" w:rsidP="00643D56">
      <w:pPr>
        <w:pStyle w:val="ListParagraph"/>
        <w:numPr>
          <w:ilvl w:val="0"/>
          <w:numId w:val="12"/>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Believe that the support to be provided to applicants of new gTLDs in Africa</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should include, but is not limited to the following:</w:t>
      </w:r>
    </w:p>
    <w:p w:rsidR="00CB3955" w:rsidRPr="00882925"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Financial, by reducing the application and the on-going fees</w:t>
      </w:r>
    </w:p>
    <w:p w:rsidR="00CB3955" w:rsidRPr="00882925"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Linguistic, by translating all the application documents, especially the</w:t>
      </w:r>
      <w:r w:rsidR="00882925" w:rsidRPr="00882925">
        <w:rPr>
          <w:rFonts w:ascii="Times New Roman" w:hAnsi="Times New Roman"/>
          <w:szCs w:val="24"/>
          <w:lang w:val="en-US" w:eastAsia="en-US"/>
        </w:rPr>
        <w:t xml:space="preserve"> Applicant </w:t>
      </w:r>
      <w:r w:rsidRPr="00882925">
        <w:rPr>
          <w:rFonts w:ascii="Times New Roman" w:hAnsi="Times New Roman"/>
          <w:szCs w:val="24"/>
          <w:lang w:val="en-US" w:eastAsia="en-US"/>
        </w:rPr>
        <w:t>Guidebook, in the six UN languages</w:t>
      </w:r>
    </w:p>
    <w:p w:rsidR="00CB3955" w:rsidRPr="00882925"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Legal, by assisting the applicants in preparing their applications</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properly.</w:t>
      </w:r>
    </w:p>
    <w:p w:rsidR="00E424F6"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Technical, by</w:t>
      </w:r>
    </w:p>
    <w:p w:rsidR="00E424F6" w:rsidRDefault="00882925" w:rsidP="00643D56">
      <w:pPr>
        <w:pStyle w:val="ListParagraph"/>
        <w:numPr>
          <w:ilvl w:val="2"/>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 xml:space="preserve"> </w:t>
      </w:r>
      <w:r w:rsidR="00CB3955" w:rsidRPr="00882925">
        <w:rPr>
          <w:rFonts w:ascii="Times New Roman" w:hAnsi="Times New Roman"/>
          <w:szCs w:val="24"/>
          <w:lang w:val="en-US" w:eastAsia="en-US"/>
        </w:rPr>
        <w:t>helping the applicants to define the infrastructure options,</w:t>
      </w:r>
      <w:r w:rsidRPr="00882925">
        <w:rPr>
          <w:rFonts w:ascii="Times New Roman" w:hAnsi="Times New Roman"/>
          <w:szCs w:val="24"/>
          <w:lang w:val="en-US" w:eastAsia="en-US"/>
        </w:rPr>
        <w:t xml:space="preserve"> </w:t>
      </w:r>
    </w:p>
    <w:p w:rsidR="00CB3955" w:rsidRPr="00882925" w:rsidRDefault="00CB3955" w:rsidP="00643D56">
      <w:pPr>
        <w:pStyle w:val="ListParagraph"/>
        <w:numPr>
          <w:ilvl w:val="2"/>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addressing the issue of infrastructure problems in some</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African countries; such as IPV6, internet connectivity etc.</w:t>
      </w:r>
    </w:p>
    <w:p w:rsidR="00CB3955" w:rsidRPr="00882925"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Strongly support that cost reduction is the key element in fulfilling the goals</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of ICANN Board’s Resolution 20 within the principles of the recovery of the</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application and on-going costs.</w:t>
      </w:r>
    </w:p>
    <w:p w:rsidR="00CB3955" w:rsidRPr="00882925"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Propose that the following be entertained to achieve cost reduction:</w:t>
      </w:r>
    </w:p>
    <w:p w:rsidR="00CB3955" w:rsidRPr="00882925"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Waiving the cost of Program Development ($26k).</w:t>
      </w:r>
    </w:p>
    <w:p w:rsidR="00CB3955" w:rsidRPr="00882925"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Waiving the Risk/Contingency cost ($60k).</w:t>
      </w:r>
    </w:p>
    <w:p w:rsidR="00CB3955" w:rsidRPr="00882925"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lastRenderedPageBreak/>
        <w:t>Lowering the application cost ($100k)</w:t>
      </w:r>
    </w:p>
    <w:p w:rsidR="00CB3955" w:rsidRPr="00882925" w:rsidRDefault="00CB3955" w:rsidP="00643D56">
      <w:pPr>
        <w:pStyle w:val="ListParagraph"/>
        <w:numPr>
          <w:ilvl w:val="1"/>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Waiving the Registry fixed fees ($25k per calendar year), and charge</w:t>
      </w:r>
      <w:r w:rsidR="00882925">
        <w:rPr>
          <w:rFonts w:ascii="Times New Roman" w:hAnsi="Times New Roman"/>
          <w:szCs w:val="24"/>
          <w:lang w:val="en-US" w:eastAsia="en-US"/>
        </w:rPr>
        <w:t xml:space="preserve"> </w:t>
      </w:r>
      <w:r w:rsidRPr="00882925">
        <w:rPr>
          <w:rFonts w:ascii="Times New Roman" w:hAnsi="Times New Roman"/>
          <w:szCs w:val="24"/>
          <w:lang w:val="en-US" w:eastAsia="en-US"/>
        </w:rPr>
        <w:t>the Registry-Level Transaction Fee only ($0.25 per domain name</w:t>
      </w:r>
      <w:r w:rsidR="00882925">
        <w:rPr>
          <w:rFonts w:ascii="Times New Roman" w:hAnsi="Times New Roman"/>
          <w:szCs w:val="24"/>
          <w:lang w:val="en-US" w:eastAsia="en-US"/>
        </w:rPr>
        <w:t xml:space="preserve"> </w:t>
      </w:r>
      <w:r w:rsidRPr="00882925">
        <w:rPr>
          <w:rFonts w:ascii="Times New Roman" w:hAnsi="Times New Roman"/>
          <w:szCs w:val="24"/>
          <w:lang w:val="en-US" w:eastAsia="en-US"/>
        </w:rPr>
        <w:t>registration or renewal).</w:t>
      </w:r>
    </w:p>
    <w:p w:rsidR="00CB3955" w:rsidRPr="00882925"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Propose that the reduced cost be paid incrementally, which will give the</w:t>
      </w:r>
      <w:r w:rsidR="00882925">
        <w:rPr>
          <w:rFonts w:ascii="Times New Roman" w:hAnsi="Times New Roman"/>
          <w:szCs w:val="24"/>
          <w:lang w:val="en-US" w:eastAsia="en-US"/>
        </w:rPr>
        <w:t xml:space="preserve"> </w:t>
      </w:r>
      <w:r w:rsidRPr="00882925">
        <w:rPr>
          <w:rFonts w:ascii="Times New Roman" w:hAnsi="Times New Roman"/>
          <w:szCs w:val="24"/>
          <w:lang w:val="en-US" w:eastAsia="en-US"/>
        </w:rPr>
        <w:t>African applicants more time to raise money, and investors will be more</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encouraged to fund an application that passes the initial evaluation.</w:t>
      </w:r>
    </w:p>
    <w:p w:rsidR="00CB3955" w:rsidRPr="00882925"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Believe that African communities apply for new gTLDs according to an</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appropriate business model taking into consideration the realities of the</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African region. ICANN’s commitment towards supporting gTLD applicants</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in Africa will be a milestone to the development of the overall Internet</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community in Africa</w:t>
      </w:r>
    </w:p>
    <w:p w:rsidR="00E424F6" w:rsidRDefault="00CB3955" w:rsidP="00643D56">
      <w:pPr>
        <w:pStyle w:val="ListParagraph"/>
        <w:numPr>
          <w:ilvl w:val="0"/>
          <w:numId w:val="11"/>
        </w:numPr>
        <w:suppressAutoHyphens w:val="0"/>
        <w:autoSpaceDE w:val="0"/>
        <w:autoSpaceDN w:val="0"/>
        <w:adjustRightInd w:val="0"/>
        <w:spacing w:line="240" w:lineRule="auto"/>
        <w:rPr>
          <w:rFonts w:ascii="Times New Roman" w:hAnsi="Times New Roman"/>
          <w:szCs w:val="24"/>
          <w:lang w:val="en-US" w:eastAsia="en-US"/>
        </w:rPr>
      </w:pPr>
      <w:r w:rsidRPr="00882925">
        <w:rPr>
          <w:rFonts w:ascii="Times New Roman" w:hAnsi="Times New Roman"/>
          <w:szCs w:val="24"/>
          <w:lang w:val="en-US" w:eastAsia="en-US"/>
        </w:rPr>
        <w:t>Since Africa is disadvantaged and lagging behind due to the digital divide, we</w:t>
      </w:r>
      <w:r w:rsidR="00882925" w:rsidRPr="00882925">
        <w:rPr>
          <w:rFonts w:ascii="Times New Roman" w:hAnsi="Times New Roman"/>
          <w:szCs w:val="24"/>
          <w:lang w:val="en-US" w:eastAsia="en-US"/>
        </w:rPr>
        <w:t xml:space="preserve"> strongly </w:t>
      </w:r>
      <w:r w:rsidRPr="00882925">
        <w:rPr>
          <w:rFonts w:ascii="Times New Roman" w:hAnsi="Times New Roman"/>
          <w:szCs w:val="24"/>
          <w:lang w:val="en-US" w:eastAsia="en-US"/>
        </w:rPr>
        <w:t>suggest that ICANN provides supplementary support and additional</w:t>
      </w:r>
      <w:r w:rsidR="00882925" w:rsidRPr="00882925">
        <w:rPr>
          <w:rFonts w:ascii="Times New Roman" w:hAnsi="Times New Roman"/>
          <w:szCs w:val="24"/>
          <w:lang w:val="en-US" w:eastAsia="en-US"/>
        </w:rPr>
        <w:t xml:space="preserve"> </w:t>
      </w:r>
      <w:r w:rsidRPr="00882925">
        <w:rPr>
          <w:rFonts w:ascii="Times New Roman" w:hAnsi="Times New Roman"/>
          <w:szCs w:val="24"/>
          <w:lang w:val="en-US" w:eastAsia="en-US"/>
        </w:rPr>
        <w:t>cost reduction for gTLDs appl</w:t>
      </w:r>
      <w:r w:rsidR="00882925" w:rsidRPr="00882925">
        <w:rPr>
          <w:rFonts w:ascii="Times New Roman" w:hAnsi="Times New Roman"/>
          <w:szCs w:val="24"/>
          <w:lang w:val="en-US" w:eastAsia="en-US"/>
        </w:rPr>
        <w:t>i</w:t>
      </w:r>
      <w:r w:rsidR="00E424F6">
        <w:rPr>
          <w:rFonts w:ascii="Times New Roman" w:hAnsi="Times New Roman"/>
          <w:szCs w:val="24"/>
          <w:lang w:val="en-US" w:eastAsia="en-US"/>
        </w:rPr>
        <w:t>cations from African countries</w:t>
      </w:r>
    </w:p>
    <w:p w:rsidR="00602B2C" w:rsidRPr="00E424F6" w:rsidRDefault="00882925" w:rsidP="00643D56">
      <w:pPr>
        <w:pStyle w:val="ListParagraph"/>
        <w:numPr>
          <w:ilvl w:val="0"/>
          <w:numId w:val="18"/>
        </w:numPr>
        <w:suppressAutoHyphens w:val="0"/>
        <w:autoSpaceDE w:val="0"/>
        <w:autoSpaceDN w:val="0"/>
        <w:adjustRightInd w:val="0"/>
        <w:spacing w:line="240" w:lineRule="auto"/>
        <w:rPr>
          <w:rFonts w:ascii="Times New Roman" w:hAnsi="Times New Roman"/>
          <w:szCs w:val="24"/>
          <w:lang w:val="en-US" w:eastAsia="en-US"/>
        </w:rPr>
      </w:pPr>
      <w:r w:rsidRPr="00E424F6">
        <w:rPr>
          <w:rFonts w:ascii="Times New Roman" w:hAnsi="Times New Roman"/>
          <w:szCs w:val="24"/>
          <w:lang w:val="en-US" w:eastAsia="en-US"/>
        </w:rPr>
        <w:t xml:space="preserve"> </w:t>
      </w:r>
      <w:r w:rsidR="00CB3955" w:rsidRPr="00E424F6">
        <w:rPr>
          <w:rFonts w:ascii="Times New Roman" w:hAnsi="Times New Roman"/>
          <w:szCs w:val="24"/>
          <w:lang w:val="en-US" w:eastAsia="en-US"/>
        </w:rPr>
        <w:t>Brussels, 22 June 2010</w:t>
      </w:r>
    </w:p>
    <w:p w:rsidR="00882925" w:rsidRDefault="00882925">
      <w:pPr>
        <w:suppressAutoHyphens w:val="0"/>
        <w:spacing w:line="240" w:lineRule="auto"/>
        <w:rPr>
          <w:rFonts w:ascii="Times New Roman" w:hAnsi="Times New Roman"/>
          <w:szCs w:val="24"/>
          <w:lang w:val="en-US" w:eastAsia="en-US"/>
        </w:rPr>
      </w:pPr>
      <w:r>
        <w:rPr>
          <w:rFonts w:ascii="Times New Roman" w:hAnsi="Times New Roman"/>
          <w:szCs w:val="24"/>
          <w:lang w:val="en-US" w:eastAsia="en-US"/>
        </w:rPr>
        <w:br w:type="page"/>
      </w:r>
    </w:p>
    <w:p w:rsidR="00882925" w:rsidRDefault="00882925" w:rsidP="00882925">
      <w:pPr>
        <w:pStyle w:val="Heading1"/>
        <w:spacing w:before="0" w:after="0"/>
        <w:rPr>
          <w:rFonts w:ascii="Calibri" w:hAnsi="Calibri"/>
          <w:color w:val="336699"/>
          <w:sz w:val="36"/>
        </w:rPr>
      </w:pPr>
      <w:r w:rsidRPr="00882925">
        <w:rPr>
          <w:rFonts w:ascii="Calibri" w:hAnsi="Calibri"/>
          <w:color w:val="336699"/>
          <w:sz w:val="36"/>
        </w:rPr>
        <w:lastRenderedPageBreak/>
        <w:t xml:space="preserve">ANNEX E – Public Comments </w:t>
      </w:r>
    </w:p>
    <w:p w:rsidR="00882925" w:rsidRDefault="00882925" w:rsidP="00882925">
      <w:pPr>
        <w:pStyle w:val="Heading1"/>
        <w:spacing w:before="0" w:after="0"/>
        <w:rPr>
          <w:rFonts w:ascii="Calibri" w:hAnsi="Calibri"/>
          <w:color w:val="336699"/>
          <w:szCs w:val="28"/>
        </w:rPr>
      </w:pPr>
      <w:r w:rsidRPr="00882925">
        <w:rPr>
          <w:rFonts w:ascii="Calibri" w:hAnsi="Calibri"/>
          <w:color w:val="336699"/>
          <w:szCs w:val="28"/>
        </w:rPr>
        <w:t>Period: from 23 June to 23 August</w:t>
      </w:r>
    </w:p>
    <w:p w:rsidR="00882925" w:rsidRPr="00882925" w:rsidRDefault="00882925" w:rsidP="00882925">
      <w:pPr>
        <w:suppressAutoHyphens w:val="0"/>
        <w:spacing w:line="240" w:lineRule="auto"/>
        <w:rPr>
          <w:rFonts w:ascii="Times New Roman" w:hAnsi="Times New Roman"/>
          <w:sz w:val="20"/>
          <w:lang w:val="en-US" w:eastAsia="en-US"/>
        </w:rPr>
      </w:pPr>
      <w:r w:rsidRPr="00882925">
        <w:rPr>
          <w:rFonts w:ascii="Times New Roman" w:hAnsi="Times New Roman"/>
          <w:i/>
          <w:iCs/>
          <w:sz w:val="20"/>
          <w:lang w:val="en-US" w:eastAsia="en-US"/>
        </w:rPr>
        <w:t>To</w:t>
      </w:r>
      <w:r w:rsidRPr="00882925">
        <w:rPr>
          <w:rFonts w:ascii="Times New Roman" w:hAnsi="Times New Roman"/>
          <w:sz w:val="20"/>
          <w:lang w:val="en-US" w:eastAsia="en-US"/>
        </w:rPr>
        <w:t xml:space="preserve">: joint-wg-snapshot@xxxxxxxxx </w:t>
      </w:r>
    </w:p>
    <w:p w:rsidR="00882925" w:rsidRPr="00882925" w:rsidRDefault="00882925" w:rsidP="00882925">
      <w:pPr>
        <w:suppressAutoHyphens w:val="0"/>
        <w:spacing w:line="240" w:lineRule="auto"/>
        <w:rPr>
          <w:rFonts w:ascii="Times New Roman" w:hAnsi="Times New Roman"/>
          <w:sz w:val="20"/>
          <w:lang w:val="en-US" w:eastAsia="en-US"/>
        </w:rPr>
      </w:pPr>
      <w:r w:rsidRPr="00882925">
        <w:rPr>
          <w:rFonts w:ascii="Times New Roman" w:hAnsi="Times New Roman"/>
          <w:i/>
          <w:iCs/>
          <w:sz w:val="20"/>
          <w:lang w:val="en-US" w:eastAsia="en-US"/>
        </w:rPr>
        <w:t>Subject</w:t>
      </w:r>
      <w:r w:rsidRPr="00882925">
        <w:rPr>
          <w:rFonts w:ascii="Times New Roman" w:hAnsi="Times New Roman"/>
          <w:sz w:val="20"/>
          <w:lang w:val="en-US" w:eastAsia="en-US"/>
        </w:rPr>
        <w:t xml:space="preserve">: A Sustainable Approach </w:t>
      </w:r>
    </w:p>
    <w:p w:rsidR="00882925" w:rsidRPr="00882925" w:rsidRDefault="00882925" w:rsidP="00882925">
      <w:pPr>
        <w:suppressAutoHyphens w:val="0"/>
        <w:spacing w:line="240" w:lineRule="auto"/>
        <w:rPr>
          <w:rFonts w:ascii="Times New Roman" w:hAnsi="Times New Roman"/>
          <w:sz w:val="20"/>
          <w:lang w:val="en-US" w:eastAsia="en-US"/>
        </w:rPr>
      </w:pPr>
      <w:r w:rsidRPr="00882925">
        <w:rPr>
          <w:rFonts w:ascii="Times New Roman" w:hAnsi="Times New Roman"/>
          <w:i/>
          <w:iCs/>
          <w:sz w:val="20"/>
          <w:lang w:val="en-US" w:eastAsia="en-US"/>
        </w:rPr>
        <w:t>From</w:t>
      </w:r>
      <w:r w:rsidRPr="00882925">
        <w:rPr>
          <w:rFonts w:ascii="Times New Roman" w:hAnsi="Times New Roman"/>
          <w:sz w:val="20"/>
          <w:lang w:val="en-US" w:eastAsia="en-US"/>
        </w:rPr>
        <w:t xml:space="preserve">: Danny Younger &lt;dannyyounger@xxxxxxxxx&gt; </w:t>
      </w:r>
    </w:p>
    <w:p w:rsidR="00882925" w:rsidRPr="00882925" w:rsidRDefault="00882925" w:rsidP="00882925">
      <w:pPr>
        <w:suppressAutoHyphens w:val="0"/>
        <w:spacing w:line="240" w:lineRule="auto"/>
        <w:rPr>
          <w:rFonts w:ascii="Times New Roman" w:hAnsi="Times New Roman"/>
          <w:sz w:val="20"/>
          <w:lang w:val="en-US" w:eastAsia="en-US"/>
        </w:rPr>
      </w:pPr>
      <w:r w:rsidRPr="00882925">
        <w:rPr>
          <w:rFonts w:ascii="Times New Roman" w:hAnsi="Times New Roman"/>
          <w:i/>
          <w:iCs/>
          <w:sz w:val="20"/>
          <w:lang w:val="en-US" w:eastAsia="en-US"/>
        </w:rPr>
        <w:t>Date</w:t>
      </w:r>
      <w:r w:rsidRPr="00882925">
        <w:rPr>
          <w:rFonts w:ascii="Times New Roman" w:hAnsi="Times New Roman"/>
          <w:sz w:val="20"/>
          <w:lang w:val="en-US" w:eastAsia="en-US"/>
        </w:rPr>
        <w:t>: Thu, 24 Jun 2010 15:41:04 -0700 (PDT)</w:t>
      </w:r>
    </w:p>
    <w:p w:rsidR="00882925" w:rsidRPr="00882925" w:rsidRDefault="00882925" w:rsidP="00882925">
      <w:pPr>
        <w:rPr>
          <w:rFonts w:ascii="Verdana" w:hAnsi="Verdana"/>
          <w:b/>
          <w:bCs/>
          <w:sz w:val="22"/>
          <w:szCs w:val="22"/>
        </w:rPr>
      </w:pPr>
      <w:r w:rsidRPr="00882925">
        <w:rPr>
          <w:rFonts w:ascii="Verdana" w:hAnsi="Verdana"/>
          <w:b/>
          <w:bCs/>
          <w:sz w:val="22"/>
          <w:szCs w:val="22"/>
        </w:rPr>
        <w:t>A Sustainable Approach</w:t>
      </w:r>
    </w:p>
    <w:p w:rsidR="00882925" w:rsidRPr="00882925" w:rsidRDefault="00882925" w:rsidP="00882925">
      <w:pPr>
        <w:jc w:val="right"/>
        <w:rPr>
          <w:rFonts w:ascii="Verdana" w:hAnsi="Verdana"/>
          <w:bCs/>
          <w:i/>
          <w:sz w:val="22"/>
          <w:szCs w:val="22"/>
        </w:rPr>
      </w:pPr>
      <w:r w:rsidRPr="00882925">
        <w:rPr>
          <w:rFonts w:ascii="Verdana" w:hAnsi="Verdana"/>
          <w:b/>
          <w:bCs/>
          <w:i/>
          <w:sz w:val="22"/>
          <w:szCs w:val="22"/>
        </w:rPr>
        <w:br w:type="textWrapping" w:clear="all"/>
        <w:t xml:space="preserve">-- </w:t>
      </w:r>
      <w:r w:rsidRPr="00882925">
        <w:rPr>
          <w:rFonts w:ascii="Verdana" w:hAnsi="Verdana"/>
          <w:bCs/>
          <w:i/>
          <w:sz w:val="22"/>
          <w:szCs w:val="22"/>
        </w:rPr>
        <w:t>authored by Danny Younger</w:t>
      </w:r>
    </w:p>
    <w:p w:rsidR="00882925" w:rsidRPr="00882925" w:rsidRDefault="00882925" w:rsidP="00882925">
      <w:pPr>
        <w:rPr>
          <w:rFonts w:ascii="Verdana" w:hAnsi="Verdana"/>
          <w:bCs/>
          <w:i/>
          <w:sz w:val="22"/>
          <w:szCs w:val="22"/>
        </w:rPr>
      </w:pPr>
      <w:r w:rsidRPr="00882925">
        <w:rPr>
          <w:i/>
          <w:sz w:val="22"/>
          <w:szCs w:val="22"/>
        </w:rPr>
        <w:t>“The IANA is the overall authority for day-to-day administration of the Internet Domain Name System (DNS). IANA staff carry out administrative responsibilities for the assignment of IP Addresses, Autonomous System Numbers, Top Level Domains (TLDs), and other unique parameters of the DNS and its protocols.”</w:t>
      </w:r>
      <w:r w:rsidRPr="00882925">
        <w:rPr>
          <w:rStyle w:val="FootnoteReference"/>
          <w:i/>
          <w:sz w:val="22"/>
          <w:szCs w:val="22"/>
        </w:rPr>
        <w:footnoteReference w:id="1"/>
      </w:r>
    </w:p>
    <w:p w:rsidR="00882925" w:rsidRPr="00882925" w:rsidRDefault="00882925" w:rsidP="00882925">
      <w:pPr>
        <w:jc w:val="right"/>
        <w:rPr>
          <w:rFonts w:ascii="Verdana" w:hAnsi="Verdana"/>
          <w:bCs/>
          <w:i/>
          <w:sz w:val="20"/>
        </w:rPr>
      </w:pPr>
    </w:p>
    <w:p w:rsidR="00882925" w:rsidRPr="00882925" w:rsidRDefault="00882925" w:rsidP="00882925">
      <w:pPr>
        <w:rPr>
          <w:rFonts w:ascii="Verdana" w:hAnsi="Verdana"/>
          <w:bCs/>
          <w:sz w:val="20"/>
        </w:rPr>
      </w:pPr>
      <w:r w:rsidRPr="00882925">
        <w:rPr>
          <w:rFonts w:ascii="Verdana" w:hAnsi="Verdana"/>
          <w:bCs/>
          <w:sz w:val="20"/>
        </w:rPr>
        <w:t>I thank the ICANN Board for its recognition of the importance of inclusivity as stated in Resolution #20 issued at the Nairobi session, and offer this proposal to the Joint SO/AC Working Group tasked with developing a sustainable approach to providing ongoing support to disadvantaged communities.</w:t>
      </w:r>
    </w:p>
    <w:p w:rsidR="00882925" w:rsidRPr="00882925" w:rsidRDefault="00882925" w:rsidP="00882925">
      <w:pPr>
        <w:rPr>
          <w:rFonts w:ascii="Verdana" w:hAnsi="Verdana"/>
          <w:bCs/>
          <w:sz w:val="22"/>
          <w:szCs w:val="22"/>
        </w:rPr>
      </w:pPr>
    </w:p>
    <w:p w:rsidR="00882925" w:rsidRPr="00882925" w:rsidRDefault="00882925" w:rsidP="00882925">
      <w:pPr>
        <w:rPr>
          <w:rFonts w:ascii="Verdana" w:hAnsi="Verdana"/>
          <w:b/>
          <w:bCs/>
          <w:sz w:val="22"/>
          <w:szCs w:val="22"/>
        </w:rPr>
      </w:pPr>
      <w:r w:rsidRPr="00882925">
        <w:rPr>
          <w:rFonts w:ascii="Verdana" w:hAnsi="Verdana"/>
          <w:b/>
          <w:bCs/>
          <w:sz w:val="22"/>
          <w:szCs w:val="22"/>
        </w:rPr>
        <w:t>The Proposal:</w:t>
      </w:r>
    </w:p>
    <w:p w:rsidR="00882925" w:rsidRPr="00882925" w:rsidRDefault="00882925" w:rsidP="00882925">
      <w:pPr>
        <w:rPr>
          <w:rFonts w:ascii="Verdana" w:hAnsi="Verdana"/>
          <w:bCs/>
          <w:sz w:val="22"/>
          <w:szCs w:val="22"/>
        </w:rPr>
      </w:pPr>
      <w:r w:rsidRPr="00882925">
        <w:rPr>
          <w:rFonts w:ascii="Verdana" w:hAnsi="Verdana"/>
          <w:bCs/>
          <w:sz w:val="20"/>
        </w:rPr>
        <w:t>The IANA, by way of the .int registry operation, currently offers registration services to intergovernmental organizations.  There is no fee associated with such registration.</w:t>
      </w:r>
      <w:r w:rsidRPr="00882925">
        <w:rPr>
          <w:rStyle w:val="FootnoteReference"/>
          <w:rFonts w:ascii="Verdana" w:hAnsi="Verdana"/>
          <w:bCs/>
          <w:sz w:val="20"/>
        </w:rPr>
        <w:footnoteReference w:id="2"/>
      </w:r>
      <w:r w:rsidRPr="00882925">
        <w:rPr>
          <w:rFonts w:ascii="Verdana" w:hAnsi="Verdana"/>
          <w:bCs/>
          <w:sz w:val="20"/>
        </w:rPr>
        <w:t xml:space="preserve">  As per RFC 1591</w:t>
      </w:r>
      <w:r w:rsidRPr="00882925">
        <w:rPr>
          <w:rStyle w:val="FootnoteReference"/>
          <w:rFonts w:ascii="Verdana" w:hAnsi="Verdana"/>
          <w:bCs/>
          <w:sz w:val="20"/>
        </w:rPr>
        <w:footnoteReference w:id="3"/>
      </w:r>
      <w:r w:rsidRPr="00882925">
        <w:rPr>
          <w:rFonts w:ascii="Verdana" w:hAnsi="Verdana"/>
          <w:bCs/>
          <w:sz w:val="20"/>
        </w:rPr>
        <w:t>, the INT domain is one of several generic TLDs created for a general category of organizations  (INT – for organizations established by international treaties; COM – intended for commercial entities; EDU – intended for all educational institutions; NET – intended to hold only computers of network providers; ORG – intended for organizations that don’t fit anywhere else).  It is my considered belief that the time is now ripe for a new general organizational category (TLD) that would serve the needs of the developing world in a sustainable manner and which would obviate the prospect of a multitude of new TLD applications each requiring some degree of support provisioning.</w:t>
      </w:r>
    </w:p>
    <w:p w:rsidR="00882925" w:rsidRPr="00882925" w:rsidRDefault="00882925" w:rsidP="00882925">
      <w:pPr>
        <w:rPr>
          <w:rFonts w:ascii="Verdana" w:hAnsi="Verdana"/>
          <w:bCs/>
          <w:sz w:val="20"/>
        </w:rPr>
      </w:pPr>
      <w:r w:rsidRPr="00882925">
        <w:rPr>
          <w:rFonts w:ascii="Verdana" w:hAnsi="Verdana"/>
          <w:bCs/>
          <w:sz w:val="20"/>
        </w:rPr>
        <w:lastRenderedPageBreak/>
        <w:t xml:space="preserve">What is being proposed (as a first step consideration) is an NGO domain – intended for non-governmental organizations – to be managed by the IANA on a non-fee basis.  </w:t>
      </w:r>
    </w:p>
    <w:p w:rsidR="00882925" w:rsidRPr="00882925" w:rsidRDefault="00882925" w:rsidP="00882925">
      <w:pPr>
        <w:rPr>
          <w:rFonts w:ascii="Verdana" w:hAnsi="Verdana"/>
          <w:bCs/>
          <w:sz w:val="22"/>
          <w:szCs w:val="22"/>
        </w:rPr>
      </w:pPr>
    </w:p>
    <w:p w:rsidR="00882925" w:rsidRPr="00882925" w:rsidRDefault="00882925" w:rsidP="00882925">
      <w:pPr>
        <w:rPr>
          <w:rFonts w:ascii="Verdana" w:hAnsi="Verdana"/>
          <w:b/>
          <w:bCs/>
          <w:sz w:val="22"/>
          <w:szCs w:val="22"/>
        </w:rPr>
      </w:pPr>
      <w:r w:rsidRPr="00882925">
        <w:rPr>
          <w:rFonts w:ascii="Verdana" w:hAnsi="Verdana"/>
          <w:b/>
          <w:bCs/>
          <w:sz w:val="22"/>
          <w:szCs w:val="22"/>
        </w:rPr>
        <w:t>The Justification:</w:t>
      </w:r>
    </w:p>
    <w:p w:rsidR="00882925" w:rsidRPr="00882925" w:rsidRDefault="00882925" w:rsidP="00882925">
      <w:pPr>
        <w:rPr>
          <w:rFonts w:ascii="Verdana" w:hAnsi="Verdana"/>
          <w:sz w:val="20"/>
        </w:rPr>
      </w:pPr>
      <w:r w:rsidRPr="00882925">
        <w:rPr>
          <w:rFonts w:ascii="Verdana" w:hAnsi="Verdana"/>
          <w:bCs/>
          <w:sz w:val="20"/>
        </w:rPr>
        <w:t>ICANN, as manager of the IANA function, is bound by its Articles of Incorporation that stipulate “</w:t>
      </w:r>
      <w:r w:rsidRPr="00882925">
        <w:rPr>
          <w:rFonts w:ascii="Verdana" w:hAnsi="Verdana"/>
          <w:sz w:val="20"/>
        </w:rPr>
        <w:t xml:space="preserve">the Corporation is organized, and will be operated, exclusively for charitable, educational, and scientific purposes”. </w:t>
      </w:r>
      <w:r w:rsidRPr="00882925">
        <w:rPr>
          <w:rStyle w:val="FootnoteReference"/>
          <w:rFonts w:ascii="Verdana" w:hAnsi="Verdana"/>
          <w:sz w:val="20"/>
        </w:rPr>
        <w:footnoteReference w:id="4"/>
      </w:r>
      <w:r w:rsidRPr="00882925">
        <w:rPr>
          <w:rFonts w:ascii="Verdana" w:hAnsi="Verdana"/>
          <w:sz w:val="20"/>
        </w:rPr>
        <w:t xml:space="preserve">  Offering a no-fee registration service to non-governmental organizations comports well with fulfilling ICANN’s charitable mission.  </w:t>
      </w:r>
    </w:p>
    <w:p w:rsidR="00882925" w:rsidRPr="00882925" w:rsidRDefault="00882925" w:rsidP="00882925">
      <w:pPr>
        <w:autoSpaceDE w:val="0"/>
        <w:autoSpaceDN w:val="0"/>
        <w:adjustRightInd w:val="0"/>
        <w:rPr>
          <w:rFonts w:ascii="Verdana" w:hAnsi="Verdana" w:cs="TimesNewRomanPSMT"/>
          <w:sz w:val="20"/>
        </w:rPr>
      </w:pPr>
      <w:r w:rsidRPr="00882925">
        <w:rPr>
          <w:rFonts w:ascii="Verdana" w:hAnsi="Verdana"/>
          <w:sz w:val="20"/>
        </w:rPr>
        <w:t xml:space="preserve">As stated in the recent Statement of the African Community: </w:t>
      </w:r>
      <w:r w:rsidRPr="00882925">
        <w:rPr>
          <w:rFonts w:ascii="Verdana" w:hAnsi="Verdana" w:cs="TimesNewRomanPSMT"/>
          <w:sz w:val="20"/>
        </w:rPr>
        <w:t>“It is a fact that Civil Society, NGOs and non-for-profit organizations in Africa have a deep impact in society since they work at the grass-root level. We deem that they are the most in need of such support.</w:t>
      </w:r>
      <w:r w:rsidRPr="00882925">
        <w:rPr>
          <w:rStyle w:val="FootnoteReference"/>
          <w:rFonts w:ascii="Verdana" w:hAnsi="Verdana"/>
          <w:sz w:val="20"/>
        </w:rPr>
        <w:t xml:space="preserve"> </w:t>
      </w:r>
      <w:r w:rsidRPr="00882925">
        <w:rPr>
          <w:rStyle w:val="FootnoteReference"/>
          <w:rFonts w:ascii="Verdana" w:hAnsi="Verdana"/>
          <w:sz w:val="20"/>
        </w:rPr>
        <w:footnoteReference w:id="5"/>
      </w:r>
      <w:r w:rsidRPr="00882925">
        <w:rPr>
          <w:rFonts w:ascii="Verdana" w:hAnsi="Verdana" w:cs="TimesNewRomanPSMT"/>
          <w:sz w:val="20"/>
        </w:rPr>
        <w:t>”</w:t>
      </w:r>
    </w:p>
    <w:p w:rsidR="00882925" w:rsidRPr="00882925" w:rsidRDefault="00882925" w:rsidP="00882925">
      <w:pPr>
        <w:autoSpaceDE w:val="0"/>
        <w:autoSpaceDN w:val="0"/>
        <w:adjustRightInd w:val="0"/>
        <w:rPr>
          <w:rFonts w:ascii="Verdana" w:hAnsi="Verdana" w:cs="TimesNewRomanPSMT"/>
          <w:sz w:val="20"/>
        </w:rPr>
      </w:pPr>
      <w:r w:rsidRPr="00882925">
        <w:rPr>
          <w:rFonts w:ascii="Verdana" w:hAnsi="Verdana" w:cs="TimesNewRomanPSMT"/>
          <w:sz w:val="20"/>
        </w:rPr>
        <w:t>I would ask, what could possibly be more charitable and sustainable than providing free registration services through an IANA registry to a community identified as most in need of such support?  If such no-fee services can be offered to reasonably well-financed intergovernmental organizations (IGOs), so too should we be able to charitably offer commensurate services to an NGO population in need.</w:t>
      </w:r>
    </w:p>
    <w:p w:rsidR="00882925" w:rsidRPr="00882925" w:rsidRDefault="00882925" w:rsidP="00882925">
      <w:pPr>
        <w:autoSpaceDE w:val="0"/>
        <w:autoSpaceDN w:val="0"/>
        <w:adjustRightInd w:val="0"/>
        <w:rPr>
          <w:rFonts w:ascii="TimesNewRomanPSMT" w:hAnsi="TimesNewRomanPSMT" w:cs="TimesNewRomanPSMT"/>
          <w:sz w:val="22"/>
          <w:szCs w:val="22"/>
        </w:rPr>
      </w:pPr>
    </w:p>
    <w:p w:rsidR="00882925" w:rsidRPr="00882925" w:rsidRDefault="00882925" w:rsidP="00882925">
      <w:pPr>
        <w:autoSpaceDE w:val="0"/>
        <w:autoSpaceDN w:val="0"/>
        <w:adjustRightInd w:val="0"/>
        <w:rPr>
          <w:rFonts w:ascii="TimesNewRomanPSMT" w:hAnsi="TimesNewRomanPSMT" w:cs="TimesNewRomanPSMT"/>
          <w:b/>
          <w:sz w:val="22"/>
          <w:szCs w:val="22"/>
        </w:rPr>
      </w:pPr>
      <w:r w:rsidRPr="00882925">
        <w:rPr>
          <w:rFonts w:ascii="TimesNewRomanPSMT" w:hAnsi="TimesNewRomanPSMT" w:cs="TimesNewRomanPSMT"/>
          <w:b/>
          <w:sz w:val="22"/>
          <w:szCs w:val="22"/>
        </w:rPr>
        <w:t>The Policy Support:</w:t>
      </w:r>
    </w:p>
    <w:p w:rsidR="00882925" w:rsidRPr="00882925" w:rsidRDefault="00882925" w:rsidP="00882925">
      <w:pPr>
        <w:autoSpaceDE w:val="0"/>
        <w:autoSpaceDN w:val="0"/>
        <w:adjustRightInd w:val="0"/>
        <w:rPr>
          <w:rFonts w:ascii="Verdana" w:hAnsi="Verdana" w:cs="TimesNewRomanPSMT"/>
          <w:sz w:val="20"/>
        </w:rPr>
      </w:pPr>
      <w:r w:rsidRPr="00882925">
        <w:rPr>
          <w:rFonts w:ascii="Verdana" w:hAnsi="Verdana" w:cs="TimesNewRomanPSMT"/>
          <w:sz w:val="20"/>
        </w:rPr>
        <w:t>The notion of a new TLD category to complement those first cited in RFC 1591 is not a new idea.  ICANN’s Business Constituency has long advocated for the development of a logical differentiated expansion of the name space</w:t>
      </w:r>
      <w:r w:rsidRPr="00882925">
        <w:rPr>
          <w:rStyle w:val="FootnoteReference"/>
          <w:rFonts w:ascii="Verdana" w:hAnsi="Verdana" w:cs="TimesNewRomanPSMT"/>
          <w:sz w:val="20"/>
        </w:rPr>
        <w:footnoteReference w:id="6"/>
      </w:r>
      <w:r w:rsidRPr="00882925">
        <w:rPr>
          <w:rFonts w:ascii="Verdana" w:hAnsi="Verdana" w:cs="TimesNewRomanPSMT"/>
          <w:sz w:val="20"/>
        </w:rPr>
        <w:t xml:space="preserve"> and has articulated principles that such new names must meet, namely:</w:t>
      </w:r>
    </w:p>
    <w:p w:rsidR="00882925" w:rsidRPr="00882925" w:rsidRDefault="00882925" w:rsidP="00643D56">
      <w:pPr>
        <w:numPr>
          <w:ilvl w:val="0"/>
          <w:numId w:val="13"/>
        </w:numPr>
        <w:suppressAutoHyphens w:val="0"/>
        <w:autoSpaceDE w:val="0"/>
        <w:autoSpaceDN w:val="0"/>
        <w:adjustRightInd w:val="0"/>
        <w:spacing w:line="240" w:lineRule="auto"/>
        <w:rPr>
          <w:rFonts w:ascii="Verdana" w:hAnsi="Verdana" w:cs="TimesNewRomanPSMT"/>
          <w:sz w:val="22"/>
          <w:szCs w:val="22"/>
        </w:rPr>
      </w:pPr>
      <w:r w:rsidRPr="00882925">
        <w:rPr>
          <w:rFonts w:ascii="TimesNewRomanPSMT" w:hAnsi="TimesNewRomanPSMT" w:cs="TimesNewRomanPSMT"/>
          <w:sz w:val="22"/>
          <w:szCs w:val="22"/>
        </w:rPr>
        <w:t>Differentiation -- must</w:t>
      </w:r>
      <w:r w:rsidRPr="00882925">
        <w:rPr>
          <w:rFonts w:ascii="Verdana" w:hAnsi="Verdana"/>
          <w:sz w:val="22"/>
          <w:szCs w:val="22"/>
        </w:rPr>
        <w:t xml:space="preserve"> be clearly differentiated from other gTLDs</w:t>
      </w:r>
    </w:p>
    <w:p w:rsidR="00882925" w:rsidRPr="00882925" w:rsidRDefault="00882925" w:rsidP="00643D56">
      <w:pPr>
        <w:numPr>
          <w:ilvl w:val="0"/>
          <w:numId w:val="13"/>
        </w:numPr>
        <w:suppressAutoHyphens w:val="0"/>
        <w:autoSpaceDE w:val="0"/>
        <w:autoSpaceDN w:val="0"/>
        <w:adjustRightInd w:val="0"/>
        <w:spacing w:line="240" w:lineRule="auto"/>
        <w:rPr>
          <w:rFonts w:ascii="Verdana" w:hAnsi="Verdana" w:cs="TimesNewRomanPSMT"/>
          <w:sz w:val="22"/>
          <w:szCs w:val="22"/>
        </w:rPr>
      </w:pPr>
      <w:r w:rsidRPr="00882925">
        <w:rPr>
          <w:rFonts w:ascii="Verdana" w:hAnsi="Verdana"/>
          <w:sz w:val="22"/>
          <w:szCs w:val="22"/>
        </w:rPr>
        <w:t xml:space="preserve">Certainty – must give the user confidence that it stands for what </w:t>
      </w:r>
      <w:r w:rsidRPr="00882925">
        <w:rPr>
          <w:rFonts w:ascii="Verdana" w:hAnsi="Verdana"/>
          <w:sz w:val="22"/>
          <w:szCs w:val="22"/>
        </w:rPr>
        <w:br w:type="textWrapping" w:clear="all"/>
        <w:t xml:space="preserve">                 it purports to stand for</w:t>
      </w:r>
    </w:p>
    <w:p w:rsidR="00882925" w:rsidRPr="00882925" w:rsidRDefault="00882925" w:rsidP="00643D56">
      <w:pPr>
        <w:numPr>
          <w:ilvl w:val="0"/>
          <w:numId w:val="13"/>
        </w:numPr>
        <w:suppressAutoHyphens w:val="0"/>
        <w:autoSpaceDE w:val="0"/>
        <w:autoSpaceDN w:val="0"/>
        <w:adjustRightInd w:val="0"/>
        <w:spacing w:line="240" w:lineRule="auto"/>
        <w:rPr>
          <w:rFonts w:ascii="Verdana" w:hAnsi="Verdana" w:cs="TimesNewRomanPSMT"/>
          <w:sz w:val="22"/>
          <w:szCs w:val="22"/>
        </w:rPr>
      </w:pPr>
      <w:r w:rsidRPr="00882925">
        <w:rPr>
          <w:rFonts w:ascii="Verdana" w:hAnsi="Verdana"/>
          <w:sz w:val="22"/>
          <w:szCs w:val="22"/>
        </w:rPr>
        <w:t xml:space="preserve">Honesty – must avoid increasing opportunities for bad faith </w:t>
      </w:r>
      <w:r w:rsidRPr="00882925">
        <w:rPr>
          <w:rFonts w:ascii="Verdana" w:hAnsi="Verdana"/>
          <w:sz w:val="22"/>
          <w:szCs w:val="22"/>
        </w:rPr>
        <w:br w:type="textWrapping" w:clear="all"/>
        <w:t xml:space="preserve">               entities who wish to defraud users</w:t>
      </w:r>
    </w:p>
    <w:p w:rsidR="00882925" w:rsidRPr="00882925" w:rsidRDefault="00882925" w:rsidP="00643D56">
      <w:pPr>
        <w:numPr>
          <w:ilvl w:val="0"/>
          <w:numId w:val="13"/>
        </w:numPr>
        <w:suppressAutoHyphens w:val="0"/>
        <w:autoSpaceDE w:val="0"/>
        <w:autoSpaceDN w:val="0"/>
        <w:adjustRightInd w:val="0"/>
        <w:spacing w:line="240" w:lineRule="auto"/>
        <w:rPr>
          <w:rFonts w:ascii="Verdana" w:hAnsi="Verdana" w:cs="TimesNewRomanPSMT"/>
          <w:sz w:val="22"/>
          <w:szCs w:val="22"/>
        </w:rPr>
      </w:pPr>
      <w:r w:rsidRPr="00882925">
        <w:rPr>
          <w:rFonts w:ascii="Verdana" w:hAnsi="Verdana"/>
          <w:sz w:val="22"/>
          <w:szCs w:val="22"/>
        </w:rPr>
        <w:t>Competition – must create value-added competition</w:t>
      </w:r>
    </w:p>
    <w:p w:rsidR="00882925" w:rsidRPr="00882925" w:rsidRDefault="00882925" w:rsidP="00643D56">
      <w:pPr>
        <w:numPr>
          <w:ilvl w:val="0"/>
          <w:numId w:val="13"/>
        </w:numPr>
        <w:suppressAutoHyphens w:val="0"/>
        <w:autoSpaceDE w:val="0"/>
        <w:autoSpaceDN w:val="0"/>
        <w:adjustRightInd w:val="0"/>
        <w:spacing w:line="240" w:lineRule="auto"/>
        <w:rPr>
          <w:rFonts w:ascii="Verdana" w:hAnsi="Verdana" w:cs="TimesNewRomanPSMT"/>
          <w:sz w:val="22"/>
          <w:szCs w:val="22"/>
        </w:rPr>
      </w:pPr>
      <w:r w:rsidRPr="00882925">
        <w:rPr>
          <w:rFonts w:ascii="Verdana" w:hAnsi="Verdana"/>
          <w:sz w:val="22"/>
          <w:szCs w:val="22"/>
        </w:rPr>
        <w:t>Diversity – must serve commercial or non-commercial users</w:t>
      </w:r>
    </w:p>
    <w:p w:rsidR="00882925" w:rsidRPr="00882925" w:rsidRDefault="00882925" w:rsidP="00643D56">
      <w:pPr>
        <w:numPr>
          <w:ilvl w:val="0"/>
          <w:numId w:val="13"/>
        </w:numPr>
        <w:suppressAutoHyphens w:val="0"/>
        <w:autoSpaceDE w:val="0"/>
        <w:autoSpaceDN w:val="0"/>
        <w:adjustRightInd w:val="0"/>
        <w:spacing w:line="240" w:lineRule="auto"/>
        <w:rPr>
          <w:rFonts w:ascii="Verdana" w:hAnsi="Verdana" w:cs="TimesNewRomanPSMT"/>
          <w:sz w:val="22"/>
          <w:szCs w:val="22"/>
        </w:rPr>
      </w:pPr>
      <w:r w:rsidRPr="00882925">
        <w:rPr>
          <w:rFonts w:ascii="Verdana" w:hAnsi="Verdana"/>
          <w:sz w:val="22"/>
          <w:szCs w:val="22"/>
        </w:rPr>
        <w:t>Meaning – must have meaning to its relevant population of users</w:t>
      </w:r>
    </w:p>
    <w:p w:rsidR="00882925" w:rsidRPr="00882925" w:rsidRDefault="00882925" w:rsidP="00882925">
      <w:pPr>
        <w:autoSpaceDE w:val="0"/>
        <w:autoSpaceDN w:val="0"/>
        <w:adjustRightInd w:val="0"/>
        <w:rPr>
          <w:rFonts w:ascii="Verdana" w:hAnsi="Verdana"/>
          <w:sz w:val="22"/>
          <w:szCs w:val="22"/>
        </w:rPr>
      </w:pPr>
    </w:p>
    <w:p w:rsidR="00882925" w:rsidRPr="00882925" w:rsidRDefault="00882925" w:rsidP="00882925">
      <w:pPr>
        <w:autoSpaceDE w:val="0"/>
        <w:autoSpaceDN w:val="0"/>
        <w:adjustRightInd w:val="0"/>
        <w:rPr>
          <w:rFonts w:ascii="Verdana" w:hAnsi="Verdana"/>
          <w:sz w:val="20"/>
        </w:rPr>
      </w:pPr>
      <w:r w:rsidRPr="00882925">
        <w:rPr>
          <w:rFonts w:ascii="Verdana" w:hAnsi="Verdana"/>
          <w:sz w:val="20"/>
        </w:rPr>
        <w:lastRenderedPageBreak/>
        <w:t>The NGO domain, in my view, would meet such principles.</w:t>
      </w:r>
    </w:p>
    <w:p w:rsidR="00882925" w:rsidRPr="00882925" w:rsidRDefault="00882925" w:rsidP="00882925">
      <w:pPr>
        <w:autoSpaceDE w:val="0"/>
        <w:autoSpaceDN w:val="0"/>
        <w:adjustRightInd w:val="0"/>
        <w:rPr>
          <w:rFonts w:ascii="Verdana" w:hAnsi="Verdana"/>
          <w:b/>
          <w:sz w:val="22"/>
          <w:szCs w:val="22"/>
        </w:rPr>
      </w:pPr>
      <w:r w:rsidRPr="00882925">
        <w:rPr>
          <w:rFonts w:ascii="Verdana" w:hAnsi="Verdana"/>
          <w:b/>
          <w:sz w:val="22"/>
          <w:szCs w:val="22"/>
        </w:rPr>
        <w:t>The Taxonomic Benefits:</w:t>
      </w:r>
    </w:p>
    <w:p w:rsidR="00882925" w:rsidRPr="00882925" w:rsidRDefault="00882925" w:rsidP="00882925">
      <w:pPr>
        <w:autoSpaceDE w:val="0"/>
        <w:autoSpaceDN w:val="0"/>
        <w:adjustRightInd w:val="0"/>
        <w:rPr>
          <w:rFonts w:ascii="Verdana" w:hAnsi="Verdana"/>
          <w:sz w:val="20"/>
        </w:rPr>
      </w:pPr>
      <w:r w:rsidRPr="00882925">
        <w:rPr>
          <w:rFonts w:ascii="Verdana" w:hAnsi="Verdana"/>
          <w:sz w:val="20"/>
        </w:rPr>
        <w:t>By aggregating a class under a single TLD, differentiation is made possible at the second level with no need to further pollute the top level of the domain name system.  Organizations will find a place where they want to be and these NGOs will readily be found by their respective user communities at the second level.</w:t>
      </w:r>
    </w:p>
    <w:p w:rsidR="00882925" w:rsidRPr="00882925" w:rsidRDefault="00882925" w:rsidP="00882925">
      <w:pPr>
        <w:autoSpaceDE w:val="0"/>
        <w:autoSpaceDN w:val="0"/>
        <w:adjustRightInd w:val="0"/>
        <w:rPr>
          <w:rFonts w:ascii="Verdana" w:hAnsi="Verdana"/>
          <w:sz w:val="22"/>
          <w:szCs w:val="22"/>
        </w:rPr>
      </w:pPr>
    </w:p>
    <w:p w:rsidR="00882925" w:rsidRPr="00882925" w:rsidRDefault="00882925" w:rsidP="00882925">
      <w:pPr>
        <w:autoSpaceDE w:val="0"/>
        <w:autoSpaceDN w:val="0"/>
        <w:adjustRightInd w:val="0"/>
        <w:rPr>
          <w:rFonts w:ascii="Verdana" w:hAnsi="Verdana"/>
          <w:b/>
          <w:sz w:val="22"/>
          <w:szCs w:val="22"/>
        </w:rPr>
      </w:pPr>
      <w:r w:rsidRPr="00882925">
        <w:rPr>
          <w:rFonts w:ascii="Verdana" w:hAnsi="Verdana"/>
          <w:b/>
          <w:sz w:val="22"/>
          <w:szCs w:val="22"/>
        </w:rPr>
        <w:t>Sustainability:</w:t>
      </w:r>
    </w:p>
    <w:p w:rsidR="00882925" w:rsidRPr="00882925" w:rsidRDefault="00882925" w:rsidP="00882925">
      <w:pPr>
        <w:autoSpaceDE w:val="0"/>
        <w:autoSpaceDN w:val="0"/>
        <w:adjustRightInd w:val="0"/>
        <w:rPr>
          <w:rFonts w:ascii="Verdana" w:hAnsi="Verdana"/>
          <w:sz w:val="20"/>
        </w:rPr>
      </w:pPr>
      <w:r w:rsidRPr="00882925">
        <w:rPr>
          <w:rFonts w:ascii="Verdana" w:hAnsi="Verdana"/>
          <w:sz w:val="20"/>
        </w:rPr>
        <w:t>It may successfully be argued that the IANA will sustain additional costs in both manpower and equipment to operate a second registry.  While those costs can be expected to be on a par with .int registry expenditures (in that this new domain will similarly have a small, finite pool of applicants), what is clear is that ICANN’s current contingency fund is more than ample to meet the challenge of properly funding the IANA’s new duties on a first year basis</w:t>
      </w:r>
      <w:r w:rsidRPr="00882925">
        <w:rPr>
          <w:rStyle w:val="FootnoteReference"/>
          <w:rFonts w:ascii="Verdana" w:hAnsi="Verdana"/>
          <w:sz w:val="20"/>
        </w:rPr>
        <w:footnoteReference w:id="7"/>
      </w:r>
      <w:r w:rsidRPr="00882925">
        <w:rPr>
          <w:rFonts w:ascii="Verdana" w:hAnsi="Verdana"/>
          <w:sz w:val="20"/>
        </w:rPr>
        <w:t xml:space="preserve">; thereafter such charitable expenditures would become their own line in a line-item budget that would highlight the IANA’s charitable operations.  </w:t>
      </w:r>
    </w:p>
    <w:p w:rsidR="00882925" w:rsidRPr="00882925" w:rsidRDefault="00882925" w:rsidP="00882925">
      <w:pPr>
        <w:autoSpaceDE w:val="0"/>
        <w:autoSpaceDN w:val="0"/>
        <w:adjustRightInd w:val="0"/>
        <w:rPr>
          <w:rFonts w:ascii="Verdana" w:hAnsi="Verdana"/>
          <w:sz w:val="20"/>
        </w:rPr>
      </w:pPr>
      <w:r w:rsidRPr="00882925">
        <w:rPr>
          <w:rFonts w:ascii="Verdana" w:hAnsi="Verdana"/>
          <w:sz w:val="20"/>
        </w:rPr>
        <w:t>Although the IANA is allowed by contract to recover fees from third parties, one notes that the IANA has yet to charge any recovery fees for its broad range of services, and that in all likelihood the IANA will not be seeking to invoke cost recovery measures:</w:t>
      </w:r>
    </w:p>
    <w:p w:rsidR="00882925" w:rsidRPr="00C54284" w:rsidRDefault="00882925" w:rsidP="00882925">
      <w:pPr>
        <w:autoSpaceDE w:val="0"/>
        <w:autoSpaceDN w:val="0"/>
        <w:adjustRightInd w:val="0"/>
        <w:rPr>
          <w:rFonts w:ascii="Verdana" w:hAnsi="Verdana" w:cs="TimesNewRomanPSMT"/>
          <w:sz w:val="18"/>
          <w:szCs w:val="18"/>
        </w:rPr>
      </w:pPr>
      <w:r w:rsidRPr="00882925">
        <w:rPr>
          <w:rFonts w:ascii="Verdana" w:hAnsi="Verdana" w:cs="TimesNewRomanPSMT"/>
          <w:sz w:val="18"/>
          <w:szCs w:val="18"/>
        </w:rPr>
        <w:t>“If the Contractor intends on establishing and collecting fees from third parties (</w:t>
      </w:r>
      <w:r w:rsidRPr="00882925">
        <w:rPr>
          <w:rFonts w:ascii="Verdana" w:hAnsi="Verdana"/>
          <w:i/>
          <w:iCs/>
          <w:sz w:val="18"/>
          <w:szCs w:val="18"/>
        </w:rPr>
        <w:t>i.e.</w:t>
      </w:r>
      <w:r w:rsidRPr="00882925">
        <w:rPr>
          <w:rFonts w:ascii="Verdana" w:hAnsi="Verdana" w:cs="TimesNewRomanPSMT"/>
          <w:sz w:val="18"/>
          <w:szCs w:val="18"/>
        </w:rPr>
        <w:t>, other than the Government) for the functions performed under this contract, the Contractor shall notify the Contracting Officer in writing at least sixty days prior to the fee being applied and provide documentation which identifies the rationale for the fee, the parties to be charged, and the cost basis for the fee in accordance with OMB Circular A-122 and FAR clause 52.215-2, Audit and Records – Negotiations, Alternate II. The Contracting Officer shall approve any fee in writing prior to the Contractor imposing the fee.”</w:t>
      </w:r>
      <w:r w:rsidRPr="00882925">
        <w:rPr>
          <w:rStyle w:val="FootnoteReference"/>
          <w:rFonts w:ascii="Verdana" w:hAnsi="Verdana" w:cs="TimesNewRomanPSMT"/>
          <w:sz w:val="18"/>
          <w:szCs w:val="18"/>
        </w:rPr>
        <w:footnoteReference w:id="8"/>
      </w:r>
    </w:p>
    <w:p w:rsidR="00882925" w:rsidRDefault="00882925" w:rsidP="00882925">
      <w:pPr>
        <w:autoSpaceDE w:val="0"/>
        <w:autoSpaceDN w:val="0"/>
        <w:adjustRightInd w:val="0"/>
        <w:rPr>
          <w:rFonts w:ascii="Verdana" w:hAnsi="Verdana"/>
          <w:sz w:val="20"/>
        </w:rPr>
      </w:pPr>
      <w:r w:rsidRPr="00C54284">
        <w:rPr>
          <w:rFonts w:ascii="Verdana" w:hAnsi="Verdana"/>
          <w:sz w:val="20"/>
        </w:rPr>
        <w:t>Hence, the recovery cost of this particular TLD program will not be passed on to the disadvantaged that seek to utilize such registry services.</w:t>
      </w:r>
    </w:p>
    <w:p w:rsidR="00C54284" w:rsidRPr="00C54284" w:rsidRDefault="00C54284" w:rsidP="00882925">
      <w:pPr>
        <w:autoSpaceDE w:val="0"/>
        <w:autoSpaceDN w:val="0"/>
        <w:adjustRightInd w:val="0"/>
        <w:rPr>
          <w:rFonts w:ascii="Verdana" w:hAnsi="Verdana"/>
          <w:sz w:val="20"/>
        </w:rPr>
      </w:pPr>
    </w:p>
    <w:p w:rsidR="00882925" w:rsidRPr="00882925" w:rsidRDefault="00882925" w:rsidP="00882925">
      <w:pPr>
        <w:autoSpaceDE w:val="0"/>
        <w:autoSpaceDN w:val="0"/>
        <w:adjustRightInd w:val="0"/>
        <w:rPr>
          <w:rFonts w:ascii="Verdana" w:hAnsi="Verdana" w:cs="TimesNewRomanPSMT"/>
          <w:b/>
          <w:sz w:val="22"/>
          <w:szCs w:val="22"/>
        </w:rPr>
      </w:pPr>
      <w:r w:rsidRPr="00882925">
        <w:rPr>
          <w:rFonts w:ascii="Verdana" w:hAnsi="Verdana" w:cs="TimesNewRomanPSMT"/>
          <w:b/>
          <w:sz w:val="22"/>
          <w:szCs w:val="22"/>
        </w:rPr>
        <w:t>Putting the Horse Ahead of the Cart:</w:t>
      </w:r>
    </w:p>
    <w:p w:rsidR="00882925" w:rsidRPr="00C54284" w:rsidRDefault="00882925" w:rsidP="00882925">
      <w:pPr>
        <w:autoSpaceDE w:val="0"/>
        <w:autoSpaceDN w:val="0"/>
        <w:adjustRightInd w:val="0"/>
        <w:rPr>
          <w:rFonts w:ascii="Verdana" w:hAnsi="Verdana" w:cs="TimesNewRomanPSMT"/>
          <w:sz w:val="20"/>
        </w:rPr>
      </w:pPr>
      <w:r w:rsidRPr="00C54284">
        <w:rPr>
          <w:rFonts w:ascii="Verdana" w:hAnsi="Verdana" w:cs="TimesNewRomanPSMT"/>
          <w:sz w:val="20"/>
        </w:rPr>
        <w:t>When any new product offering is tendered, be it the iPhone 4 or new TLDs, the public tends to be caught up in a frenzy to obtain the very latest example of engineering at</w:t>
      </w:r>
      <w:r w:rsidRPr="00882925">
        <w:rPr>
          <w:rFonts w:ascii="Verdana" w:hAnsi="Verdana" w:cs="TimesNewRomanPSMT"/>
          <w:sz w:val="22"/>
          <w:szCs w:val="22"/>
        </w:rPr>
        <w:t xml:space="preserve"> </w:t>
      </w:r>
      <w:r w:rsidRPr="00C54284">
        <w:rPr>
          <w:rFonts w:ascii="Verdana" w:hAnsi="Verdana" w:cs="TimesNewRomanPSMT"/>
          <w:sz w:val="20"/>
        </w:rPr>
        <w:lastRenderedPageBreak/>
        <w:t>work.  One might argue that what the public actually needs is oftentimes somewhat different than what is currently being marketed.</w:t>
      </w:r>
    </w:p>
    <w:p w:rsidR="00882925" w:rsidRPr="00C54284" w:rsidRDefault="00882925" w:rsidP="00882925">
      <w:pPr>
        <w:autoSpaceDE w:val="0"/>
        <w:autoSpaceDN w:val="0"/>
        <w:adjustRightInd w:val="0"/>
        <w:rPr>
          <w:rFonts w:ascii="Verdana" w:hAnsi="Verdana" w:cs="TimesNewRomanPSMT"/>
          <w:sz w:val="20"/>
        </w:rPr>
      </w:pPr>
      <w:r w:rsidRPr="00C54284">
        <w:rPr>
          <w:rFonts w:ascii="Verdana" w:hAnsi="Verdana" w:cs="TimesNewRomanPSMT"/>
          <w:sz w:val="20"/>
        </w:rPr>
        <w:t xml:space="preserve">We are being challenged to attend to the needs of a disadvantaged community that has heard the preliminary hype surrounding new TLDs but whose actual needs perhaps might not best be met by a large host of new TLD offerings that will require an ongoing amount of subsidization.  </w:t>
      </w:r>
    </w:p>
    <w:p w:rsidR="00882925" w:rsidRPr="00C54284" w:rsidRDefault="00882925" w:rsidP="00882925">
      <w:pPr>
        <w:autoSpaceDE w:val="0"/>
        <w:autoSpaceDN w:val="0"/>
        <w:adjustRightInd w:val="0"/>
        <w:rPr>
          <w:rFonts w:ascii="Verdana" w:hAnsi="Verdana" w:cs="TimesNewRomanPSMT"/>
          <w:sz w:val="20"/>
        </w:rPr>
      </w:pPr>
      <w:r w:rsidRPr="00C54284">
        <w:rPr>
          <w:rFonts w:ascii="Verdana" w:hAnsi="Verdana" w:cs="TimesNewRomanPSMT"/>
          <w:sz w:val="20"/>
        </w:rPr>
        <w:t xml:space="preserve">The prudent course of action would be to first offer a sustainable no-fee TLD that would serve the needs of a large segment of the internet-using population, especially those from developing countries, and then (during later rounds) offer other forms of support for additional new gTLDs that still might be required to better promote geographic, cultural and linguistic considerations.   </w:t>
      </w:r>
    </w:p>
    <w:p w:rsidR="00882925" w:rsidRPr="00C54284" w:rsidRDefault="00882925" w:rsidP="00882925">
      <w:pPr>
        <w:autoSpaceDE w:val="0"/>
        <w:autoSpaceDN w:val="0"/>
        <w:adjustRightInd w:val="0"/>
        <w:rPr>
          <w:rFonts w:ascii="Verdana" w:hAnsi="Verdana"/>
          <w:sz w:val="20"/>
        </w:rPr>
      </w:pPr>
      <w:r w:rsidRPr="00C54284">
        <w:rPr>
          <w:rFonts w:ascii="Verdana" w:hAnsi="Verdana" w:cs="TimesNewRomanPSMT"/>
          <w:sz w:val="20"/>
        </w:rPr>
        <w:t xml:space="preserve">In my view, the charge from the ICANN Board to the </w:t>
      </w:r>
      <w:r w:rsidRPr="00C54284">
        <w:rPr>
          <w:rFonts w:ascii="Verdana" w:hAnsi="Verdana"/>
          <w:bCs/>
          <w:sz w:val="20"/>
        </w:rPr>
        <w:t>Joint SO/AC Working Group</w:t>
      </w:r>
      <w:r w:rsidRPr="00C54284">
        <w:rPr>
          <w:rFonts w:ascii="Verdana" w:hAnsi="Verdana"/>
          <w:sz w:val="20"/>
        </w:rPr>
        <w:t xml:space="preserve"> “to provide support to applicants requiring assistance in applying for and operating new gTLDs” is somewhat akin to putting the cart ahead of the horse.  It could well be the case that differentiation at the second level might prove to be a sufficiently adequate solution for a large population (such as in Africa) that believes “the market is not wide enough for a reasonable profit making industry”.</w:t>
      </w:r>
      <w:r w:rsidRPr="00C54284">
        <w:rPr>
          <w:rStyle w:val="FootnoteReference"/>
          <w:rFonts w:ascii="Verdana" w:hAnsi="Verdana"/>
          <w:sz w:val="20"/>
        </w:rPr>
        <w:footnoteReference w:id="9"/>
      </w:r>
    </w:p>
    <w:p w:rsidR="00882925" w:rsidRPr="00C54284" w:rsidRDefault="00882925" w:rsidP="00882925">
      <w:pPr>
        <w:autoSpaceDE w:val="0"/>
        <w:autoSpaceDN w:val="0"/>
        <w:adjustRightInd w:val="0"/>
        <w:rPr>
          <w:rFonts w:ascii="Verdana" w:hAnsi="Verdana"/>
          <w:bCs/>
          <w:sz w:val="20"/>
        </w:rPr>
      </w:pPr>
      <w:r w:rsidRPr="00C54284">
        <w:rPr>
          <w:rFonts w:ascii="Verdana" w:hAnsi="Verdana"/>
          <w:sz w:val="20"/>
        </w:rPr>
        <w:t>The last thing that we need is a name space strewn with the hulks of failed prematurely-launched and inadequately-financed registry operations.  If our goal is to accommodate the needs of those that work at the grass-root level that lack the financial wherewithal to fully support a registry operation (whose needs perhaps might not be fully met by recourse to the ORG domain or through other current TLDs), then let us first see whether a substantial portion of that need might be assuaged by the existence of an NGO domain.  Let’s put the horse ahead of the cart and then see whether further initiatives are still warranted.  It is indeed a matter of fiscal prudence.  ICANN is not a cash cow.</w:t>
      </w:r>
    </w:p>
    <w:p w:rsidR="00882925" w:rsidRPr="00882925" w:rsidRDefault="00882925" w:rsidP="00882925">
      <w:pPr>
        <w:rPr>
          <w:rFonts w:ascii="Verdana" w:hAnsi="Verdana"/>
          <w:b/>
          <w:sz w:val="22"/>
          <w:szCs w:val="22"/>
        </w:rPr>
      </w:pPr>
      <w:r w:rsidRPr="00882925">
        <w:rPr>
          <w:rFonts w:ascii="Verdana" w:hAnsi="Verdana"/>
          <w:b/>
          <w:sz w:val="22"/>
          <w:szCs w:val="22"/>
        </w:rPr>
        <w:t>The Linguistic Considerations:</w:t>
      </w:r>
    </w:p>
    <w:p w:rsidR="00882925" w:rsidRPr="00882925" w:rsidRDefault="00882925" w:rsidP="00882925">
      <w:pPr>
        <w:rPr>
          <w:rFonts w:ascii="Verdana" w:hAnsi="Verdana"/>
          <w:sz w:val="22"/>
          <w:szCs w:val="22"/>
        </w:rPr>
      </w:pPr>
      <w:r w:rsidRPr="00C54284">
        <w:rPr>
          <w:rFonts w:ascii="Verdana" w:hAnsi="Verdana"/>
          <w:sz w:val="20"/>
        </w:rPr>
        <w:t xml:space="preserve">Because this initiative is an IANA project (as opposed to an effort bound by the strictures of ICANN’s New gTLD Program), we need not concern ourselves with what would otherwise be massive multiple fees for each character set that needs to be </w:t>
      </w:r>
      <w:r w:rsidRPr="00C54284">
        <w:rPr>
          <w:rFonts w:ascii="Verdana" w:hAnsi="Verdana"/>
          <w:sz w:val="20"/>
        </w:rPr>
        <w:lastRenderedPageBreak/>
        <w:t>introduced at the root level.  If the NGO domain needs to be offered at the root level in characters other than ASCII, the IANA is suitably provisioned to make this a reality.</w:t>
      </w:r>
      <w:r w:rsidRPr="00882925">
        <w:rPr>
          <w:rFonts w:ascii="Verdana" w:hAnsi="Verdana"/>
          <w:sz w:val="22"/>
          <w:szCs w:val="22"/>
        </w:rPr>
        <w:t xml:space="preserve">  </w:t>
      </w:r>
    </w:p>
    <w:p w:rsidR="00882925" w:rsidRPr="00882925" w:rsidRDefault="00882925" w:rsidP="00882925">
      <w:pPr>
        <w:rPr>
          <w:rFonts w:ascii="Verdana" w:hAnsi="Verdana"/>
          <w:sz w:val="22"/>
          <w:szCs w:val="22"/>
        </w:rPr>
      </w:pPr>
    </w:p>
    <w:p w:rsidR="00882925" w:rsidRPr="00C54284" w:rsidRDefault="00882925" w:rsidP="00882925">
      <w:pPr>
        <w:rPr>
          <w:rFonts w:ascii="Verdana" w:hAnsi="Verdana"/>
          <w:b/>
          <w:sz w:val="22"/>
          <w:szCs w:val="22"/>
        </w:rPr>
      </w:pPr>
      <w:r w:rsidRPr="00882925">
        <w:rPr>
          <w:rFonts w:ascii="Verdana" w:hAnsi="Verdana"/>
          <w:b/>
          <w:sz w:val="22"/>
          <w:szCs w:val="22"/>
        </w:rPr>
        <w:t>The Management Considerations:</w:t>
      </w:r>
    </w:p>
    <w:p w:rsidR="00882925" w:rsidRPr="00C54284" w:rsidRDefault="00882925" w:rsidP="00882925">
      <w:pPr>
        <w:rPr>
          <w:rFonts w:ascii="Verdana" w:hAnsi="Verdana"/>
          <w:sz w:val="20"/>
        </w:rPr>
      </w:pPr>
      <w:r w:rsidRPr="00C54284">
        <w:rPr>
          <w:rFonts w:ascii="Verdana" w:hAnsi="Verdana"/>
          <w:sz w:val="20"/>
        </w:rPr>
        <w:t>“Delegation of a new top level domain requires the completion of a number of procedures, including the identification of a TLD manager with the requisite skills and authority to operate the TLD appropriately.”</w:t>
      </w:r>
      <w:r w:rsidRPr="00C54284">
        <w:rPr>
          <w:rStyle w:val="FootnoteReference"/>
          <w:rFonts w:ascii="Verdana" w:hAnsi="Verdana"/>
          <w:sz w:val="20"/>
        </w:rPr>
        <w:footnoteReference w:id="10"/>
      </w:r>
      <w:r w:rsidRPr="00C54284">
        <w:rPr>
          <w:rFonts w:ascii="Verdana" w:hAnsi="Verdana"/>
          <w:sz w:val="20"/>
        </w:rPr>
        <w:t xml:space="preserve">  </w:t>
      </w:r>
    </w:p>
    <w:p w:rsidR="00882925" w:rsidRPr="00C54284" w:rsidRDefault="00882925" w:rsidP="00882925">
      <w:pPr>
        <w:rPr>
          <w:rFonts w:ascii="Verdana" w:hAnsi="Verdana"/>
          <w:sz w:val="20"/>
        </w:rPr>
      </w:pPr>
      <w:r w:rsidRPr="00C54284">
        <w:rPr>
          <w:rFonts w:ascii="Verdana" w:hAnsi="Verdana"/>
          <w:sz w:val="20"/>
        </w:rPr>
        <w:t xml:space="preserve">“From the very beginnings of the Internet, the technical community has recognized the need for central coordination of the unique assignment of the values of identifiers. The Internet Assigned Numbers Authority (the IANA, now operated by ICANN) was created to fill this need… This responsibility has always been understood to be a public trust, and the IANA long ago adopted the motto: “Dedicated to preserving the central coordinating functions of the global Internet for the public good.”” </w:t>
      </w:r>
      <w:r w:rsidRPr="00C54284">
        <w:rPr>
          <w:rStyle w:val="FootnoteReference"/>
          <w:rFonts w:ascii="Verdana" w:hAnsi="Verdana"/>
          <w:sz w:val="20"/>
        </w:rPr>
        <w:footnoteReference w:id="11"/>
      </w:r>
    </w:p>
    <w:p w:rsidR="00882925" w:rsidRPr="00C54284" w:rsidRDefault="00882925" w:rsidP="00882925">
      <w:pPr>
        <w:rPr>
          <w:rFonts w:ascii="Verdana" w:hAnsi="Verdana"/>
          <w:sz w:val="20"/>
        </w:rPr>
      </w:pPr>
      <w:r w:rsidRPr="00C54284">
        <w:rPr>
          <w:rFonts w:ascii="Verdana" w:hAnsi="Verdana"/>
          <w:sz w:val="20"/>
        </w:rPr>
        <w:t>In this particular instance, I would have a comfort level with the designation of the IANA as the trustee of the TLD for the global Internet community; others may have a differing view.</w:t>
      </w:r>
    </w:p>
    <w:p w:rsidR="00882925" w:rsidRPr="00882925" w:rsidRDefault="00882925" w:rsidP="00882925">
      <w:pPr>
        <w:rPr>
          <w:rFonts w:ascii="Verdana" w:hAnsi="Verdana"/>
          <w:sz w:val="22"/>
          <w:szCs w:val="22"/>
        </w:rPr>
      </w:pPr>
    </w:p>
    <w:p w:rsidR="00882925" w:rsidRPr="00882925" w:rsidRDefault="00882925" w:rsidP="00882925">
      <w:pPr>
        <w:rPr>
          <w:rFonts w:ascii="Verdana" w:hAnsi="Verdana" w:cs="Arial"/>
          <w:b/>
          <w:sz w:val="22"/>
          <w:szCs w:val="22"/>
        </w:rPr>
      </w:pPr>
      <w:r w:rsidRPr="00882925">
        <w:rPr>
          <w:rFonts w:ascii="Verdana" w:hAnsi="Verdana" w:cs="Arial"/>
          <w:b/>
          <w:sz w:val="22"/>
          <w:szCs w:val="22"/>
        </w:rPr>
        <w:t>Eligibility Criteria for an NGO domain</w:t>
      </w:r>
    </w:p>
    <w:p w:rsidR="00882925" w:rsidRPr="00C54284" w:rsidRDefault="00882925" w:rsidP="00882925">
      <w:pPr>
        <w:autoSpaceDE w:val="0"/>
        <w:autoSpaceDN w:val="0"/>
        <w:adjustRightInd w:val="0"/>
        <w:rPr>
          <w:rFonts w:ascii="Verdana" w:hAnsi="Verdana" w:cs="TimesNewRoman,Italic"/>
          <w:iCs/>
          <w:sz w:val="20"/>
        </w:rPr>
      </w:pPr>
      <w:r w:rsidRPr="00C54284">
        <w:rPr>
          <w:rFonts w:ascii="Verdana" w:hAnsi="Verdana" w:cs="TimesNewRoman,Italic"/>
          <w:iCs/>
          <w:sz w:val="20"/>
        </w:rPr>
        <w:t>Jon Postel once wrote:  “Specifically r</w:t>
      </w:r>
      <w:r w:rsidR="00C54284" w:rsidRPr="00C54284">
        <w:rPr>
          <w:rFonts w:ascii="Verdana" w:hAnsi="Verdana" w:cs="TimesNewRoman,Italic"/>
          <w:iCs/>
          <w:sz w:val="20"/>
        </w:rPr>
        <w:t xml:space="preserve">eferring to governmental treaty </w:t>
      </w:r>
      <w:r w:rsidRPr="00C54284">
        <w:rPr>
          <w:rFonts w:ascii="Verdana" w:hAnsi="Verdana" w:cs="TimesNewRoman,Italic"/>
          <w:iCs/>
          <w:sz w:val="20"/>
        </w:rPr>
        <w:t>organizations would also probably exclude organizations like ISO, IEC, IATA and International Committee of the Red Cross (CICR, ICRC). We also have the problem of organizations which started out as treaty organizations such as SITA (in .int) and Inmarsat, Intelsat (also in .int) who are/are in the process of being privatized/commercialized. I think we will need to broaden the definition to reflect what is in .int and be more flexible. The challenge is to come up with a good definition.”</w:t>
      </w:r>
      <w:r w:rsidRPr="00C54284">
        <w:rPr>
          <w:rStyle w:val="FootnoteReference"/>
          <w:rFonts w:ascii="Verdana" w:hAnsi="Verdana" w:cs="TimesNewRoman,Italic"/>
          <w:iCs/>
          <w:sz w:val="20"/>
        </w:rPr>
        <w:footnoteReference w:id="12"/>
      </w:r>
      <w:r w:rsidRPr="00C54284">
        <w:rPr>
          <w:rFonts w:ascii="Verdana" w:hAnsi="Verdana" w:cs="TimesNewRoman,Italic"/>
          <w:iCs/>
          <w:sz w:val="20"/>
        </w:rPr>
        <w:t xml:space="preserve">   Jon was right – eligibility needs to rely upon a good definition, and the Working Group will need to tackle that particular challenge.</w:t>
      </w:r>
    </w:p>
    <w:p w:rsidR="00882925" w:rsidRPr="00C54284" w:rsidRDefault="00882925" w:rsidP="00882925">
      <w:pPr>
        <w:autoSpaceDE w:val="0"/>
        <w:autoSpaceDN w:val="0"/>
        <w:adjustRightInd w:val="0"/>
        <w:rPr>
          <w:rFonts w:ascii="Verdana" w:hAnsi="Verdana" w:cs="Arial"/>
          <w:color w:val="000000"/>
          <w:sz w:val="20"/>
        </w:rPr>
      </w:pPr>
      <w:r w:rsidRPr="00C54284">
        <w:rPr>
          <w:rFonts w:ascii="Verdana" w:hAnsi="Verdana" w:cs="Arial"/>
          <w:color w:val="000000"/>
          <w:sz w:val="20"/>
        </w:rPr>
        <w:t xml:space="preserve">NGOs are currently defined by some as private organizations that pursue activities to promote the interests of the poor, protect the environment, provide basic social </w:t>
      </w:r>
      <w:r w:rsidRPr="00C54284">
        <w:rPr>
          <w:rFonts w:ascii="Verdana" w:hAnsi="Verdana" w:cs="Arial"/>
          <w:color w:val="000000"/>
          <w:sz w:val="20"/>
        </w:rPr>
        <w:lastRenderedPageBreak/>
        <w:t>services, relieve suffering or undertake community development; such organizations serve a public purpose, not a private benefit.</w:t>
      </w:r>
      <w:r w:rsidRPr="00C54284">
        <w:rPr>
          <w:rStyle w:val="FootnoteReference"/>
          <w:rFonts w:ascii="Verdana" w:hAnsi="Verdana" w:cs="Arial"/>
          <w:color w:val="000000"/>
          <w:sz w:val="20"/>
        </w:rPr>
        <w:footnoteReference w:id="13"/>
      </w:r>
      <w:r w:rsidRPr="00C54284">
        <w:rPr>
          <w:rFonts w:ascii="Verdana" w:hAnsi="Verdana" w:cs="Arial"/>
          <w:color w:val="000000"/>
          <w:sz w:val="20"/>
        </w:rPr>
        <w:t xml:space="preserve">   </w:t>
      </w:r>
    </w:p>
    <w:p w:rsidR="00882925" w:rsidRPr="00C54284" w:rsidRDefault="00882925" w:rsidP="00C54284">
      <w:pPr>
        <w:autoSpaceDE w:val="0"/>
        <w:autoSpaceDN w:val="0"/>
        <w:adjustRightInd w:val="0"/>
        <w:rPr>
          <w:rFonts w:ascii="Verdana" w:hAnsi="Verdana" w:cs="Arial"/>
          <w:color w:val="000000"/>
          <w:sz w:val="20"/>
        </w:rPr>
      </w:pPr>
      <w:r w:rsidRPr="00C54284">
        <w:rPr>
          <w:rFonts w:ascii="Verdana" w:hAnsi="Verdana" w:cs="Arial"/>
          <w:color w:val="000000"/>
          <w:sz w:val="20"/>
        </w:rPr>
        <w:t xml:space="preserve">While this definition may need to be tweaked, just as eligibility documentation is required in the .int domain, so too should some form of applicant documentation be required for this domain.  To that end, a charter or founding papers should likely be sufficient for the record; I recognize that others may have a differing approach to this matter. </w:t>
      </w:r>
    </w:p>
    <w:p w:rsidR="00882925" w:rsidRPr="00882925" w:rsidRDefault="00882925" w:rsidP="00882925">
      <w:pPr>
        <w:rPr>
          <w:rFonts w:ascii="Verdana" w:hAnsi="Verdana" w:cs="Arial"/>
          <w:color w:val="000000"/>
          <w:sz w:val="22"/>
          <w:szCs w:val="22"/>
        </w:rPr>
      </w:pPr>
    </w:p>
    <w:p w:rsidR="00882925" w:rsidRPr="00882925" w:rsidRDefault="00882925" w:rsidP="00882925">
      <w:pPr>
        <w:rPr>
          <w:rFonts w:ascii="Arial" w:hAnsi="Arial" w:cs="Arial"/>
          <w:b/>
          <w:color w:val="000000"/>
          <w:sz w:val="22"/>
          <w:szCs w:val="22"/>
        </w:rPr>
      </w:pPr>
      <w:r w:rsidRPr="00882925">
        <w:rPr>
          <w:rFonts w:ascii="Arial" w:hAnsi="Arial" w:cs="Arial"/>
          <w:b/>
          <w:color w:val="000000"/>
          <w:sz w:val="22"/>
          <w:szCs w:val="22"/>
        </w:rPr>
        <w:t>Final Thoughts:</w:t>
      </w:r>
    </w:p>
    <w:p w:rsidR="00C54284" w:rsidRPr="00C54284" w:rsidRDefault="00882925" w:rsidP="00C54284">
      <w:pPr>
        <w:rPr>
          <w:rFonts w:ascii="Arial" w:hAnsi="Arial" w:cs="Arial"/>
          <w:color w:val="000000"/>
          <w:sz w:val="20"/>
        </w:rPr>
      </w:pPr>
      <w:r w:rsidRPr="00C54284">
        <w:rPr>
          <w:rFonts w:ascii="Arial" w:hAnsi="Arial" w:cs="Arial"/>
          <w:color w:val="000000"/>
          <w:sz w:val="20"/>
        </w:rPr>
        <w:t>An anecdote</w:t>
      </w:r>
      <w:r w:rsidRPr="00C54284">
        <w:rPr>
          <w:rStyle w:val="FootnoteReference"/>
          <w:rFonts w:ascii="Arial" w:hAnsi="Arial" w:cs="Arial"/>
          <w:color w:val="000000"/>
          <w:sz w:val="20"/>
        </w:rPr>
        <w:footnoteReference w:id="14"/>
      </w:r>
      <w:r w:rsidRPr="00C54284">
        <w:rPr>
          <w:rFonts w:ascii="Arial" w:hAnsi="Arial" w:cs="Arial"/>
          <w:color w:val="000000"/>
          <w:sz w:val="20"/>
        </w:rPr>
        <w:t>:</w:t>
      </w:r>
      <w:r w:rsidR="00C54284" w:rsidRPr="00C54284">
        <w:rPr>
          <w:rFonts w:ascii="Arial" w:hAnsi="Arial" w:cs="Arial"/>
          <w:color w:val="000000"/>
          <w:sz w:val="20"/>
        </w:rPr>
        <w:t xml:space="preserve"> </w:t>
      </w:r>
      <w:r w:rsidRPr="00C54284">
        <w:rPr>
          <w:rFonts w:ascii="Verdana" w:hAnsi="Verdana" w:cs="Arial"/>
          <w:color w:val="000000"/>
          <w:sz w:val="20"/>
        </w:rPr>
        <w:t>According to Paul V. Mockapetris, in the early days, the Network Information Center (NIC) received a request from Mark Pullen of the Defense Advanced Research Projects Agency (DARPA) to create the .nato Top Level Domain.  As the NIC was either partially or fully funded by DARPA at that time, this was promptly done…</w:t>
      </w:r>
      <w:r w:rsidRPr="00C54284">
        <w:rPr>
          <w:rFonts w:ascii="Verdana" w:hAnsi="Verdana"/>
          <w:sz w:val="20"/>
        </w:rPr>
        <w:t xml:space="preserve"> </w:t>
      </w:r>
      <w:r w:rsidRPr="00C54284">
        <w:rPr>
          <w:rFonts w:ascii="Verdana" w:hAnsi="Verdana" w:cs="Arial"/>
          <w:color w:val="000000"/>
          <w:sz w:val="20"/>
        </w:rPr>
        <w:t>Later Paul joined ARPA and suggested to NATO representatives that nato.int was a better choice and they agreed</w:t>
      </w:r>
      <w:r w:rsidRPr="00C54284">
        <w:rPr>
          <w:rFonts w:ascii="Verdana" w:hAnsi="Verdana"/>
          <w:sz w:val="20"/>
        </w:rPr>
        <w:t>.  .INT was created and nato.int was created.</w:t>
      </w:r>
      <w:r w:rsidR="00C54284" w:rsidRPr="00C54284">
        <w:rPr>
          <w:rFonts w:ascii="Arial" w:hAnsi="Arial" w:cs="Arial"/>
          <w:color w:val="000000"/>
          <w:sz w:val="20"/>
        </w:rPr>
        <w:t xml:space="preserve"> </w:t>
      </w:r>
    </w:p>
    <w:p w:rsidR="00882925" w:rsidRPr="00C54284" w:rsidRDefault="00882925" w:rsidP="00C54284">
      <w:pPr>
        <w:rPr>
          <w:rFonts w:ascii="Arial" w:hAnsi="Arial" w:cs="Arial"/>
          <w:color w:val="000000"/>
          <w:sz w:val="20"/>
        </w:rPr>
      </w:pPr>
      <w:r w:rsidRPr="00C54284">
        <w:rPr>
          <w:rFonts w:ascii="Verdana" w:hAnsi="Verdana"/>
          <w:sz w:val="20"/>
        </w:rPr>
        <w:t xml:space="preserve">Pretty easy, right?  </w:t>
      </w:r>
    </w:p>
    <w:p w:rsidR="00882925" w:rsidRPr="00C54284" w:rsidRDefault="00882925" w:rsidP="00882925">
      <w:pPr>
        <w:spacing w:before="100" w:beforeAutospacing="1" w:after="100" w:afterAutospacing="1"/>
        <w:rPr>
          <w:rFonts w:ascii="Verdana" w:hAnsi="Verdana"/>
          <w:sz w:val="20"/>
        </w:rPr>
      </w:pPr>
      <w:r w:rsidRPr="00C54284">
        <w:rPr>
          <w:rFonts w:ascii="Verdana" w:hAnsi="Verdana"/>
          <w:sz w:val="20"/>
        </w:rPr>
        <w:t>The creation of a new TLD shouldn’t be have to be a complex and arduous task designed to insulate a board from its decision-making responsibilities; rather, it should be a fairly straight-forward proposition that reflects the community’s will and commitment.</w:t>
      </w:r>
    </w:p>
    <w:p w:rsidR="00882925" w:rsidRPr="00C54284" w:rsidRDefault="00882925" w:rsidP="00882925">
      <w:pPr>
        <w:spacing w:before="100" w:beforeAutospacing="1" w:after="100" w:afterAutospacing="1"/>
        <w:rPr>
          <w:rFonts w:ascii="Arial" w:hAnsi="Arial" w:cs="Arial"/>
          <w:color w:val="000000"/>
          <w:sz w:val="20"/>
        </w:rPr>
      </w:pPr>
      <w:r w:rsidRPr="00C54284">
        <w:rPr>
          <w:rFonts w:ascii="Verdana" w:hAnsi="Verdana"/>
          <w:sz w:val="20"/>
        </w:rPr>
        <w:t>I clearly understand that the nature of this proposal routes around the current ever-changing ICANN “Guidelines”… but so be it.  I believe that we can keep it simple and still achieve the community’s goal of offering a form of relief to the disadvantaged among us.</w:t>
      </w:r>
    </w:p>
    <w:p w:rsidR="00C54284" w:rsidRDefault="00C54284">
      <w:pPr>
        <w:suppressAutoHyphens w:val="0"/>
        <w:spacing w:line="240" w:lineRule="auto"/>
        <w:rPr>
          <w:rFonts w:ascii="Calibri" w:hAnsi="Calibri" w:cs="Arial"/>
          <w:b/>
          <w:bCs/>
          <w:color w:val="336699"/>
          <w:kern w:val="32"/>
          <w:sz w:val="28"/>
          <w:szCs w:val="28"/>
        </w:rPr>
      </w:pPr>
      <w:r>
        <w:rPr>
          <w:rFonts w:ascii="Calibri" w:hAnsi="Calibri"/>
          <w:color w:val="336699"/>
          <w:szCs w:val="28"/>
        </w:rPr>
        <w:br w:type="page"/>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lastRenderedPageBreak/>
        <w:t>To</w:t>
      </w:r>
      <w:r w:rsidRPr="00C54284">
        <w:rPr>
          <w:rFonts w:ascii="Times New Roman" w:hAnsi="Times New Roman"/>
          <w:sz w:val="20"/>
          <w:lang w:val="en-US" w:eastAsia="en-US"/>
        </w:rPr>
        <w:t xml:space="preserve">: joint-wg-snapshot@xxxxxxxxx </w:t>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t>Subject</w:t>
      </w:r>
      <w:r w:rsidRPr="00C54284">
        <w:rPr>
          <w:rFonts w:ascii="Times New Roman" w:hAnsi="Times New Roman"/>
          <w:sz w:val="20"/>
          <w:lang w:val="en-US" w:eastAsia="en-US"/>
        </w:rPr>
        <w:t xml:space="preserve">: Ongoing Costs </w:t>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t>From</w:t>
      </w:r>
      <w:r w:rsidRPr="00C54284">
        <w:rPr>
          <w:rFonts w:ascii="Times New Roman" w:hAnsi="Times New Roman"/>
          <w:sz w:val="20"/>
          <w:lang w:val="en-US" w:eastAsia="en-US"/>
        </w:rPr>
        <w:t xml:space="preserve">: Danny Younger &lt;dannyyounger@xxxxxxxxx&gt; </w:t>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t>Date</w:t>
      </w:r>
      <w:r w:rsidRPr="00C54284">
        <w:rPr>
          <w:rFonts w:ascii="Times New Roman" w:hAnsi="Times New Roman"/>
          <w:sz w:val="20"/>
          <w:lang w:val="en-US" w:eastAsia="en-US"/>
        </w:rPr>
        <w:t xml:space="preserve">: Fri, 16 Jul 2010 21:28:18 -0700 (PDT) </w:t>
      </w:r>
    </w:p>
    <w:p w:rsidR="00882925" w:rsidRDefault="00882925" w:rsidP="00882925">
      <w:pPr>
        <w:pStyle w:val="Heading1"/>
        <w:spacing w:before="0" w:after="0"/>
        <w:rPr>
          <w:rFonts w:ascii="Calibri" w:hAnsi="Calibri"/>
          <w:color w:val="336699"/>
          <w:szCs w:val="28"/>
        </w:rPr>
      </w:pPr>
    </w:p>
    <w:p w:rsidR="00C54284" w:rsidRDefault="00C54284" w:rsidP="00C54284">
      <w:pPr>
        <w:rPr>
          <w:rFonts w:ascii="Arial" w:hAnsi="Arial" w:cs="Arial"/>
          <w:bCs/>
        </w:rPr>
      </w:pPr>
      <w:r w:rsidRPr="00C54284">
        <w:rPr>
          <w:rFonts w:ascii="Arial" w:hAnsi="Arial" w:cs="Arial"/>
          <w:b/>
          <w:bCs/>
          <w:sz w:val="28"/>
          <w:szCs w:val="28"/>
        </w:rPr>
        <w:t>Mitigating the Ongoing Costs Factor:</w:t>
      </w:r>
      <w:r>
        <w:rPr>
          <w:rFonts w:ascii="Arial" w:hAnsi="Arial" w:cs="Arial"/>
          <w:bCs/>
          <w:sz w:val="48"/>
          <w:szCs w:val="48"/>
        </w:rPr>
        <w:t xml:space="preserve">           </w:t>
      </w:r>
      <w:r>
        <w:rPr>
          <w:rFonts w:ascii="Arial" w:hAnsi="Arial" w:cs="Arial"/>
          <w:bCs/>
        </w:rPr>
        <w:br w:type="textWrapping" w:clear="all"/>
        <w:t xml:space="preserve">                                                                            -- </w:t>
      </w:r>
      <w:r w:rsidRPr="00BC5D07">
        <w:rPr>
          <w:rFonts w:ascii="Arial" w:hAnsi="Arial" w:cs="Arial"/>
          <w:bCs/>
          <w:i/>
        </w:rPr>
        <w:t>authored by Danny Younger</w:t>
      </w:r>
      <w:r>
        <w:rPr>
          <w:rFonts w:ascii="Arial" w:hAnsi="Arial" w:cs="Arial"/>
          <w:bCs/>
        </w:rPr>
        <w:br w:type="textWrapping" w:clear="all"/>
      </w:r>
    </w:p>
    <w:p w:rsidR="00C54284" w:rsidRPr="00C54284" w:rsidRDefault="00C54284" w:rsidP="00C54284">
      <w:pPr>
        <w:rPr>
          <w:rFonts w:ascii="Arial" w:hAnsi="Arial" w:cs="Arial"/>
          <w:b/>
          <w:bCs/>
        </w:rPr>
      </w:pPr>
      <w:r w:rsidRPr="002A3B1A">
        <w:rPr>
          <w:rFonts w:ascii="Arial" w:hAnsi="Arial" w:cs="Arial"/>
          <w:b/>
          <w:bCs/>
        </w:rPr>
        <w:t>Introduction:</w:t>
      </w:r>
    </w:p>
    <w:p w:rsidR="00C54284" w:rsidRPr="00C54284" w:rsidRDefault="00C54284" w:rsidP="00C54284">
      <w:pPr>
        <w:rPr>
          <w:rFonts w:ascii="Arial" w:hAnsi="Arial" w:cs="Arial"/>
          <w:bCs/>
          <w:sz w:val="20"/>
        </w:rPr>
      </w:pPr>
      <w:r w:rsidRPr="00C54284">
        <w:rPr>
          <w:rFonts w:ascii="Arial" w:hAnsi="Arial" w:cs="Arial"/>
          <w:bCs/>
          <w:sz w:val="20"/>
        </w:rPr>
        <w:t>I appreciate this opportunity to communicate a proposal to the members of the Joint SO/AC Working Group on New gTLD Applicant Support, and I use this moment to formally thank the ICANN Board for their charitable resolve.</w:t>
      </w:r>
    </w:p>
    <w:p w:rsidR="00C54284" w:rsidRPr="00C54284" w:rsidRDefault="00C54284" w:rsidP="00C54284">
      <w:pPr>
        <w:rPr>
          <w:rFonts w:ascii="Arial" w:hAnsi="Arial" w:cs="Arial"/>
          <w:bCs/>
          <w:sz w:val="20"/>
        </w:rPr>
      </w:pPr>
      <w:r w:rsidRPr="00C54284">
        <w:rPr>
          <w:rFonts w:ascii="Arial" w:hAnsi="Arial" w:cs="Arial"/>
          <w:bCs/>
          <w:sz w:val="20"/>
        </w:rPr>
        <w:t>In Nairobi, the ICANN Board put forward the following resolution</w:t>
      </w:r>
      <w:r w:rsidRPr="00C54284">
        <w:rPr>
          <w:rStyle w:val="FootnoteReference"/>
          <w:rFonts w:ascii="Arial" w:hAnsi="Arial" w:cs="Arial"/>
          <w:bCs/>
          <w:sz w:val="20"/>
        </w:rPr>
        <w:footnoteReference w:id="15"/>
      </w:r>
      <w:r w:rsidRPr="00C54284">
        <w:rPr>
          <w:rFonts w:ascii="Arial" w:hAnsi="Arial" w:cs="Arial"/>
          <w:bCs/>
          <w:sz w:val="20"/>
        </w:rPr>
        <w:t xml:space="preserve">: </w:t>
      </w:r>
    </w:p>
    <w:p w:rsidR="00C54284" w:rsidRPr="00C54284" w:rsidRDefault="00C54284" w:rsidP="00C54284">
      <w:pPr>
        <w:rPr>
          <w:rFonts w:ascii="Arial" w:hAnsi="Arial" w:cs="Arial"/>
          <w:bCs/>
          <w:sz w:val="20"/>
        </w:rPr>
      </w:pPr>
      <w:r w:rsidRPr="00C54284">
        <w:rPr>
          <w:rFonts w:ascii="Arial" w:hAnsi="Arial" w:cs="Arial"/>
          <w:bCs/>
          <w:sz w:val="20"/>
        </w:rPr>
        <w:t>“Resolved (2010.03.12.47), the Board requests stakeholders to work through their SOs and ACs, and form a Working Group to develop a sustainable approach to providing support to applicants requiring assistance in applying for and operating new gTLDs.”</w:t>
      </w:r>
    </w:p>
    <w:p w:rsidR="00C54284" w:rsidRPr="00C54284" w:rsidRDefault="00C54284" w:rsidP="00C54284">
      <w:pPr>
        <w:rPr>
          <w:sz w:val="20"/>
        </w:rPr>
      </w:pPr>
      <w:r w:rsidRPr="00C54284">
        <w:rPr>
          <w:rFonts w:ascii="Arial" w:hAnsi="Arial" w:cs="Arial"/>
          <w:bCs/>
          <w:sz w:val="20"/>
        </w:rPr>
        <w:t>The proposal put forth herein focuses upon assistance measures specific to certain operational costs (that which some in the Working Group have termed as “</w:t>
      </w:r>
      <w:r w:rsidRPr="00C54284">
        <w:rPr>
          <w:rFonts w:ascii="Arial" w:hAnsi="Arial" w:cs="Arial"/>
          <w:sz w:val="20"/>
        </w:rPr>
        <w:t>on-going costs”</w:t>
      </w:r>
      <w:r w:rsidRPr="00C54284">
        <w:rPr>
          <w:rStyle w:val="FootnoteReference"/>
          <w:rFonts w:ascii="Arial" w:hAnsi="Arial" w:cs="Arial"/>
          <w:sz w:val="20"/>
        </w:rPr>
        <w:footnoteReference w:id="16"/>
      </w:r>
      <w:r w:rsidRPr="00C54284">
        <w:rPr>
          <w:rFonts w:ascii="Arial" w:hAnsi="Arial" w:cs="Arial"/>
          <w:sz w:val="20"/>
        </w:rPr>
        <w:t>)</w:t>
      </w:r>
      <w:r w:rsidRPr="00C54284">
        <w:rPr>
          <w:sz w:val="20"/>
        </w:rPr>
        <w:t>.</w:t>
      </w:r>
    </w:p>
    <w:p w:rsidR="00C54284" w:rsidRDefault="00C54284" w:rsidP="00C54284">
      <w:pPr>
        <w:rPr>
          <w:rFonts w:ascii="Arial" w:hAnsi="Arial" w:cs="Arial"/>
        </w:rPr>
      </w:pPr>
    </w:p>
    <w:p w:rsidR="00C54284" w:rsidRPr="00C54284" w:rsidRDefault="00C54284" w:rsidP="00C54284">
      <w:pPr>
        <w:rPr>
          <w:rFonts w:ascii="Arial" w:hAnsi="Arial" w:cs="Arial"/>
          <w:b/>
        </w:rPr>
      </w:pPr>
      <w:r w:rsidRPr="002A3B1A">
        <w:rPr>
          <w:rFonts w:ascii="Arial" w:hAnsi="Arial" w:cs="Arial"/>
          <w:b/>
        </w:rPr>
        <w:t>Background:</w:t>
      </w:r>
    </w:p>
    <w:p w:rsidR="00C54284" w:rsidRPr="00C54284" w:rsidRDefault="00C54284" w:rsidP="00C54284">
      <w:pPr>
        <w:rPr>
          <w:rFonts w:ascii="Arial" w:hAnsi="Arial" w:cs="Arial"/>
          <w:sz w:val="20"/>
        </w:rPr>
      </w:pPr>
      <w:r w:rsidRPr="00C54284">
        <w:rPr>
          <w:rFonts w:ascii="Arial" w:hAnsi="Arial" w:cs="Arial"/>
          <w:sz w:val="20"/>
        </w:rPr>
        <w:t>The Draft Applicant Guidebook</w:t>
      </w:r>
      <w:r w:rsidRPr="00C54284">
        <w:rPr>
          <w:rStyle w:val="FootnoteReference"/>
          <w:rFonts w:ascii="Arial" w:hAnsi="Arial" w:cs="Arial"/>
          <w:sz w:val="20"/>
        </w:rPr>
        <w:footnoteReference w:id="17"/>
      </w:r>
      <w:r w:rsidRPr="00C54284">
        <w:rPr>
          <w:rFonts w:ascii="Arial" w:hAnsi="Arial" w:cs="Arial"/>
          <w:sz w:val="20"/>
        </w:rPr>
        <w:t xml:space="preserve"> (DAG) [at question #50 in the scoring section] establishes this requirement:</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“Documented evidence or detailed plan for ability to fund ongoing critical registry operations for registrants for a period of three to five years in the event of registry failure, default, or until a successor operator can be designated. Evidence of financial wherewithal to fund this requirement prior to delegation. This requirement must be met prior to or concurrent with the execution of the registry agreement.”</w:t>
      </w:r>
    </w:p>
    <w:p w:rsidR="00C54284" w:rsidRDefault="00C54284" w:rsidP="00C54284">
      <w:pPr>
        <w:autoSpaceDE w:val="0"/>
        <w:autoSpaceDN w:val="0"/>
        <w:adjustRightInd w:val="0"/>
        <w:rPr>
          <w:rFonts w:ascii="Arial" w:hAnsi="Arial" w:cs="Arial"/>
        </w:rPr>
      </w:pPr>
      <w:r w:rsidRPr="00C54284">
        <w:rPr>
          <w:rFonts w:ascii="Arial" w:hAnsi="Arial" w:cs="Arial"/>
          <w:sz w:val="20"/>
        </w:rPr>
        <w:t>At a bare minimum (for scoring purposes), ICANN seeks the following:</w:t>
      </w:r>
      <w:r>
        <w:rPr>
          <w:rFonts w:ascii="Arial" w:hAnsi="Arial" w:cs="Arial"/>
        </w:rPr>
        <w:t xml:space="preserve"> </w:t>
      </w:r>
    </w:p>
    <w:p w:rsidR="00C54284" w:rsidRPr="00C54284" w:rsidRDefault="00C54284" w:rsidP="00C54284">
      <w:pPr>
        <w:autoSpaceDE w:val="0"/>
        <w:autoSpaceDN w:val="0"/>
        <w:adjustRightInd w:val="0"/>
        <w:ind w:left="720"/>
        <w:rPr>
          <w:rFonts w:ascii="Arial" w:hAnsi="Arial" w:cs="Arial"/>
          <w:sz w:val="20"/>
        </w:rPr>
      </w:pPr>
      <w:r w:rsidRPr="00C54284">
        <w:rPr>
          <w:rFonts w:ascii="Arial" w:hAnsi="Arial" w:cs="Arial"/>
          <w:sz w:val="20"/>
        </w:rPr>
        <w:t>“(1) Costs are commensurate with technical plans and overall business approach as described in the application; and</w:t>
      </w:r>
    </w:p>
    <w:p w:rsidR="00C54284" w:rsidRPr="00C54284" w:rsidRDefault="00C54284" w:rsidP="00C54284">
      <w:pPr>
        <w:autoSpaceDE w:val="0"/>
        <w:autoSpaceDN w:val="0"/>
        <w:adjustRightInd w:val="0"/>
        <w:ind w:left="720"/>
        <w:rPr>
          <w:rFonts w:ascii="Arial" w:hAnsi="Arial" w:cs="Arial"/>
          <w:sz w:val="20"/>
        </w:rPr>
      </w:pPr>
      <w:r w:rsidRPr="00C54284">
        <w:rPr>
          <w:rFonts w:ascii="Arial" w:hAnsi="Arial" w:cs="Arial"/>
          <w:sz w:val="20"/>
        </w:rPr>
        <w:t>(2) Funding is identified and instrument is described to provide for on-going operations of at least three years in the event of failure.”</w:t>
      </w:r>
    </w:p>
    <w:p w:rsidR="00C54284" w:rsidRDefault="00C54284" w:rsidP="00C54284">
      <w:pPr>
        <w:autoSpaceDE w:val="0"/>
        <w:autoSpaceDN w:val="0"/>
        <w:adjustRightInd w:val="0"/>
        <w:ind w:left="720"/>
        <w:rPr>
          <w:rFonts w:ascii="Arial" w:hAnsi="Arial" w:cs="Arial"/>
        </w:rPr>
      </w:pP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At issue is whether this particular funding requirement is justified and reasonable.</w:t>
      </w:r>
    </w:p>
    <w:p w:rsidR="00C54284" w:rsidRPr="00C54284" w:rsidRDefault="00C54284" w:rsidP="00C54284">
      <w:pPr>
        <w:autoSpaceDE w:val="0"/>
        <w:autoSpaceDN w:val="0"/>
        <w:adjustRightInd w:val="0"/>
        <w:rPr>
          <w:rFonts w:ascii="Arial" w:hAnsi="Arial" w:cs="Arial"/>
          <w:sz w:val="20"/>
        </w:rPr>
      </w:pPr>
    </w:p>
    <w:p w:rsidR="00C54284" w:rsidRDefault="00C54284" w:rsidP="00C54284">
      <w:pPr>
        <w:autoSpaceDE w:val="0"/>
        <w:autoSpaceDN w:val="0"/>
        <w:adjustRightInd w:val="0"/>
        <w:rPr>
          <w:rFonts w:ascii="Arial" w:hAnsi="Arial" w:cs="Arial"/>
          <w:b/>
        </w:rPr>
      </w:pPr>
      <w:r w:rsidRPr="002A3B1A">
        <w:rPr>
          <w:rFonts w:ascii="Arial" w:hAnsi="Arial" w:cs="Arial"/>
          <w:b/>
        </w:rPr>
        <w:t>Discussion:</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ICANN has laid out its rationale (and additional details) for this funding requirement as follows:</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“Registrant protection is critical and thus new gTLD applicants are requested to provide evidence indicating that critical functions will continue to be performed even if the registry fails. Registrant needs are best protected by a clear demonstration that the critical registry functions are sustained for an extended period even in the face of registry failure. Therefore, this section is weighted heavily as a clear, objective measure to protect and serve registrants.  The applicant has two tasks associated with adequately making this demonstration of continuity for critical registry functions. First, costs for maintaining critical registrant protection functions are to be estimated (Part a). In evaluating the application, the evaluators will adjudge whether the estimate is reasonable given the systems architecture and overall business approach described elsewhere in the application. Second (Part b), methods of securing the funds required to perform those functions for at least three years are to be described by the applicant in accordance with the criteria below. Two types of instruments will fulfill this requirement. The applicant must identify which of the two methods is being described. The instrument is required to be in place at the time of the execution of the registry agreement.”</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While I concur that registrant protection is critical and that critical registry functions must be sustained for an extended period of time in the event of registry failure, I take issue with the timeframe established (three to five years) as it does not comport with the recommendations delineated in the ICANN gTLD Registry Failover Plan</w:t>
      </w:r>
      <w:r w:rsidRPr="00C54284">
        <w:rPr>
          <w:rStyle w:val="FootnoteReference"/>
          <w:rFonts w:ascii="Arial" w:hAnsi="Arial" w:cs="Arial"/>
          <w:sz w:val="20"/>
        </w:rPr>
        <w:footnoteReference w:id="18"/>
      </w:r>
      <w:r w:rsidRPr="00C54284">
        <w:rPr>
          <w:rFonts w:ascii="Arial" w:hAnsi="Arial" w:cs="Arial"/>
          <w:sz w:val="20"/>
        </w:rPr>
        <w:t xml:space="preserve"> presented on 15 July 2008.</w:t>
      </w:r>
    </w:p>
    <w:p w:rsidR="00C54284" w:rsidRDefault="00C54284" w:rsidP="00C54284">
      <w:pPr>
        <w:autoSpaceDE w:val="0"/>
        <w:autoSpaceDN w:val="0"/>
        <w:adjustRightInd w:val="0"/>
        <w:rPr>
          <w:rFonts w:ascii="Arial" w:hAnsi="Arial" w:cs="Arial"/>
          <w:b/>
        </w:rPr>
      </w:pPr>
    </w:p>
    <w:p w:rsidR="00C54284" w:rsidRDefault="00C54284" w:rsidP="00C54284">
      <w:pPr>
        <w:autoSpaceDE w:val="0"/>
        <w:autoSpaceDN w:val="0"/>
        <w:adjustRightInd w:val="0"/>
        <w:rPr>
          <w:rFonts w:ascii="Arial" w:hAnsi="Arial" w:cs="Arial"/>
          <w:b/>
        </w:rPr>
      </w:pPr>
      <w:r w:rsidRPr="005E0182">
        <w:rPr>
          <w:rFonts w:ascii="Arial" w:hAnsi="Arial" w:cs="Arial"/>
          <w:b/>
        </w:rPr>
        <w:t>The Failover Plan:</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 xml:space="preserve">The gTLD Registry Failover Plan contemplates a number of scenarios that could well unfold soon after a registry “event” has transpired that may potentially impact a registry’s business continuity.   These scenarios include timeframes established for purposes of examination, situation handling, communications and crisis response, for invoking temporary agreements with a backup operations provider or for invoking the registry’s continuity plan, for locating a buyer for the </w:t>
      </w:r>
      <w:smartTag w:uri="urn:schemas-microsoft-com:office:smarttags" w:element="stockticker">
        <w:r w:rsidRPr="00C54284">
          <w:rPr>
            <w:rFonts w:ascii="Arial" w:hAnsi="Arial" w:cs="Arial"/>
            <w:sz w:val="20"/>
          </w:rPr>
          <w:t>TLD</w:t>
        </w:r>
      </w:smartTag>
      <w:r w:rsidRPr="00C54284">
        <w:rPr>
          <w:rFonts w:ascii="Arial" w:hAnsi="Arial" w:cs="Arial"/>
          <w:sz w:val="20"/>
        </w:rPr>
        <w:t xml:space="preserve"> delegation within the transition timeframe for the remainder of the registry’s contract, for a call for expressions of interest and for seeking input from the community, and finally a possible timeframe for an auction process if there are indeed multiple qualified applicants. </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So, how much time are we really looking at?</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lastRenderedPageBreak/>
        <w:t>The Failover Plan states:</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 xml:space="preserve">8.2 If possible, the registry or backup registry operations provider will maintain operations for a designated period of time (30 to 90 days or more) in order to ensure that registrants have sufficient time to locate alternatives to the </w:t>
      </w:r>
      <w:smartTag w:uri="urn:schemas-microsoft-com:office:smarttags" w:element="stockticker">
        <w:r w:rsidRPr="00C54284">
          <w:rPr>
            <w:rFonts w:ascii="Arial" w:hAnsi="Arial" w:cs="Arial"/>
            <w:sz w:val="20"/>
          </w:rPr>
          <w:t>TLD</w:t>
        </w:r>
      </w:smartTag>
      <w:r w:rsidRPr="00C54284">
        <w:rPr>
          <w:rFonts w:ascii="Arial" w:hAnsi="Arial" w:cs="Arial"/>
          <w:sz w:val="20"/>
        </w:rPr>
        <w:t>.</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Quite clearly this Failover Plan recommendation, crafted by some of the best minds available to ICANN, calls for a timeframe of highly limited duration (in keeping with</w:t>
      </w:r>
      <w:r w:rsidRPr="00C54284">
        <w:rPr>
          <w:rFonts w:ascii="Arial" w:hAnsi="Arial" w:cs="Arial"/>
          <w:b/>
          <w:bCs/>
          <w:sz w:val="20"/>
        </w:rPr>
        <w:t xml:space="preserve"> </w:t>
      </w:r>
      <w:r w:rsidRPr="00C54284">
        <w:rPr>
          <w:rFonts w:ascii="Arial" w:hAnsi="Arial" w:cs="Arial"/>
          <w:bCs/>
          <w:sz w:val="20"/>
        </w:rPr>
        <w:t>the general principle of “acting to ensure confidence in the DNS” as well as</w:t>
      </w:r>
      <w:r w:rsidRPr="00C54284">
        <w:rPr>
          <w:rFonts w:ascii="Arial" w:hAnsi="Arial" w:cs="Arial"/>
          <w:sz w:val="20"/>
        </w:rPr>
        <w:t xml:space="preserve"> respecting ICANN’s Core Principle of “acting with a speed that is responsive to the needs of the Internet”).</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Further, the Failover Plan recommendation plainly stands completely at odds with the DAG’s requirement for a financial surety instrument to guarantee continuity for critical registry functions for three to five years subsequent to a registry failure.</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 xml:space="preserve">Unfortunately, what we have here is a case of the left hand not knowing what the right hand has already indicated.  </w:t>
      </w:r>
    </w:p>
    <w:p w:rsidR="00C54284" w:rsidRDefault="00C54284" w:rsidP="00C54284">
      <w:pPr>
        <w:autoSpaceDE w:val="0"/>
        <w:autoSpaceDN w:val="0"/>
        <w:adjustRightInd w:val="0"/>
        <w:rPr>
          <w:rFonts w:ascii="Arial" w:hAnsi="Arial" w:cs="Arial"/>
        </w:rPr>
      </w:pPr>
    </w:p>
    <w:p w:rsidR="00C54284" w:rsidRDefault="00C54284" w:rsidP="00C54284">
      <w:pPr>
        <w:autoSpaceDE w:val="0"/>
        <w:autoSpaceDN w:val="0"/>
        <w:adjustRightInd w:val="0"/>
        <w:rPr>
          <w:rFonts w:ascii="Arial" w:hAnsi="Arial" w:cs="Arial"/>
          <w:b/>
        </w:rPr>
      </w:pPr>
      <w:r w:rsidRPr="001B2974">
        <w:rPr>
          <w:rFonts w:ascii="Arial" w:hAnsi="Arial" w:cs="Arial"/>
          <w:b/>
        </w:rPr>
        <w:t xml:space="preserve">The </w:t>
      </w:r>
      <w:r>
        <w:rPr>
          <w:rFonts w:ascii="Arial" w:hAnsi="Arial" w:cs="Arial"/>
          <w:b/>
        </w:rPr>
        <w:t xml:space="preserve">Preliminary </w:t>
      </w:r>
      <w:r w:rsidRPr="001B2974">
        <w:rPr>
          <w:rFonts w:ascii="Arial" w:hAnsi="Arial" w:cs="Arial"/>
          <w:b/>
        </w:rPr>
        <w:t>Proposal:</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Throughout the DAG one notes the concerted Staff effort to make “conservative” assumptions, and we can also see that in response to earlier comments Staff has unabashedly expressed willingness to reconsider positions earlier taken.  For example, consider this statement from the Benchmarking of Registry Operations</w:t>
      </w:r>
      <w:r w:rsidRPr="00C54284">
        <w:rPr>
          <w:rStyle w:val="FootnoteReference"/>
          <w:rFonts w:ascii="Arial" w:hAnsi="Arial" w:cs="Arial"/>
          <w:sz w:val="20"/>
        </w:rPr>
        <w:footnoteReference w:id="19"/>
      </w:r>
      <w:r w:rsidRPr="00C54284">
        <w:rPr>
          <w:rFonts w:ascii="Arial" w:hAnsi="Arial" w:cs="Arial"/>
          <w:sz w:val="20"/>
        </w:rPr>
        <w:t xml:space="preserve"> document:</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A comment inquires whether it would be reasonable to change the financial instrument requirement to two years of funding for registry operations rather than three. This is being considered by ICANN as the critical registry functions and the mechanics of the financial instrument are being refined for the next draft of the Applicant Guidebook. It is possible that the objectives of ensuring continuity and registrant protection can still be met with a slightly reduced reserve requirement.</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 xml:space="preserve">The first step in reducing the financial instrument requirement has already been taken.  It is now up to the Working Group to press home the point that timeframes (and consequent costs) may logically be reduced further based on earlier communitywide Failover conclusions.  </w:t>
      </w:r>
    </w:p>
    <w:p w:rsidR="00C54284" w:rsidRDefault="00C54284" w:rsidP="00C54284">
      <w:pPr>
        <w:autoSpaceDE w:val="0"/>
        <w:autoSpaceDN w:val="0"/>
        <w:adjustRightInd w:val="0"/>
        <w:rPr>
          <w:rFonts w:ascii="Arial" w:hAnsi="Arial" w:cs="Arial"/>
          <w:sz w:val="20"/>
        </w:rPr>
      </w:pPr>
      <w:r w:rsidRPr="00C54284">
        <w:rPr>
          <w:rFonts w:ascii="Arial" w:hAnsi="Arial" w:cs="Arial"/>
          <w:sz w:val="20"/>
        </w:rPr>
        <w:t>Taking a conservative approach, it would not be unreasonable as a first step to stipulate to a financial instrument that serves to support critical registry functions for 180 days subsequent to the declaration of a registry “event” – it’s realistic and graciously exceeds the recommendations of the Failover Plan that was generated after extensive collaboration and consultation with experienced gTLD registries, ccTLD managers, SSAC, and other members of the community.</w:t>
      </w:r>
    </w:p>
    <w:p w:rsidR="00C54284" w:rsidRPr="00C54284" w:rsidRDefault="00C54284" w:rsidP="00C54284">
      <w:pPr>
        <w:autoSpaceDE w:val="0"/>
        <w:autoSpaceDN w:val="0"/>
        <w:adjustRightInd w:val="0"/>
        <w:rPr>
          <w:rFonts w:ascii="Arial" w:hAnsi="Arial" w:cs="Arial"/>
          <w:sz w:val="20"/>
        </w:rPr>
      </w:pPr>
    </w:p>
    <w:p w:rsidR="00C54284" w:rsidRDefault="00C54284" w:rsidP="00C54284">
      <w:pPr>
        <w:autoSpaceDE w:val="0"/>
        <w:autoSpaceDN w:val="0"/>
        <w:adjustRightInd w:val="0"/>
        <w:rPr>
          <w:rFonts w:ascii="Arial" w:hAnsi="Arial" w:cs="Arial"/>
          <w:b/>
        </w:rPr>
      </w:pPr>
      <w:r>
        <w:rPr>
          <w:rFonts w:ascii="Arial" w:hAnsi="Arial" w:cs="Arial"/>
          <w:b/>
        </w:rPr>
        <w:lastRenderedPageBreak/>
        <w:t>Additional Proposal Elements &amp; Closing Thoughts</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The Working Group is advised that one must not overlook the fact that the timeframe cited in the financial instrument requirement may be totally circumvented by the designation of a successor operator:</w:t>
      </w:r>
    </w:p>
    <w:p w:rsidR="00C54284" w:rsidRPr="00C54284" w:rsidRDefault="00C54284" w:rsidP="00C54284">
      <w:pPr>
        <w:autoSpaceDE w:val="0"/>
        <w:autoSpaceDN w:val="0"/>
        <w:adjustRightInd w:val="0"/>
        <w:rPr>
          <w:rFonts w:ascii="Arial" w:hAnsi="Arial" w:cs="Arial"/>
          <w:b/>
          <w:sz w:val="20"/>
        </w:rPr>
      </w:pPr>
      <w:r w:rsidRPr="00C54284">
        <w:rPr>
          <w:rFonts w:ascii="Arial" w:hAnsi="Arial" w:cs="Arial"/>
          <w:sz w:val="20"/>
        </w:rPr>
        <w:t xml:space="preserve">“…a period of three to five years in the event of registry failure, default, </w:t>
      </w:r>
      <w:r w:rsidRPr="00C54284">
        <w:rPr>
          <w:rFonts w:ascii="Arial" w:hAnsi="Arial" w:cs="Arial"/>
          <w:b/>
          <w:sz w:val="20"/>
        </w:rPr>
        <w:t>or until a successor operator can be designated.”</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At issue is whether we can formulate a way by which a potential successor operator can be pre-designated so that the extended financial surety obligation may be completely waived.</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As ICANN already has experience with a pre-designation process (as evinced by the earlier Draft Procedure for Designating Subsequent .net Registry Operator</w:t>
      </w:r>
      <w:r w:rsidRPr="00C54284">
        <w:rPr>
          <w:rStyle w:val="FootnoteReference"/>
          <w:rFonts w:ascii="Arial" w:hAnsi="Arial" w:cs="Arial"/>
          <w:sz w:val="20"/>
        </w:rPr>
        <w:footnoteReference w:id="20"/>
      </w:r>
      <w:r w:rsidRPr="00C54284">
        <w:rPr>
          <w:rFonts w:ascii="Arial" w:hAnsi="Arial" w:cs="Arial"/>
          <w:sz w:val="20"/>
        </w:rPr>
        <w:t xml:space="preserve"> and by the re-assignment of .org</w:t>
      </w:r>
      <w:r w:rsidRPr="00C54284">
        <w:rPr>
          <w:rStyle w:val="FootnoteReference"/>
          <w:rFonts w:ascii="Arial" w:hAnsi="Arial" w:cs="Arial"/>
          <w:sz w:val="20"/>
        </w:rPr>
        <w:footnoteReference w:id="21"/>
      </w:r>
      <w:r w:rsidRPr="00C54284">
        <w:rPr>
          <w:rFonts w:ascii="Arial" w:hAnsi="Arial" w:cs="Arial"/>
          <w:sz w:val="20"/>
        </w:rPr>
        <w:t>), what is now called for is to utilize that experience in the establishment of a new procedure to prepare for a possible successor operator as part of each support-requiring-registry’s Continuity Plan</w:t>
      </w:r>
      <w:r w:rsidRPr="00C54284">
        <w:rPr>
          <w:rStyle w:val="FootnoteReference"/>
          <w:rFonts w:ascii="Arial" w:hAnsi="Arial" w:cs="Arial"/>
          <w:sz w:val="20"/>
        </w:rPr>
        <w:footnoteReference w:id="22"/>
      </w:r>
      <w:r w:rsidRPr="00C54284">
        <w:rPr>
          <w:rFonts w:ascii="Arial" w:hAnsi="Arial" w:cs="Arial"/>
          <w:sz w:val="20"/>
        </w:rPr>
        <w:t xml:space="preserve">.  </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I leave the mechanics of such an effort in the capable hands of the Working Group who may take some guidance from the provisions of ICANN’s own Contingency Plan pertaining to Business Failure or Insolvency.</w:t>
      </w:r>
      <w:r w:rsidRPr="00C54284">
        <w:rPr>
          <w:rStyle w:val="FootnoteReference"/>
          <w:rFonts w:ascii="Arial" w:hAnsi="Arial" w:cs="Arial"/>
          <w:sz w:val="20"/>
        </w:rPr>
        <w:footnoteReference w:id="23"/>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If we can reduce or eliminate the DAG’s required financial surety instrument, we will go a long ways toward providing real support to new gTLD applicants.</w:t>
      </w:r>
    </w:p>
    <w:p w:rsidR="00C54284" w:rsidRPr="00C54284" w:rsidRDefault="00C54284" w:rsidP="00C54284">
      <w:pPr>
        <w:autoSpaceDE w:val="0"/>
        <w:autoSpaceDN w:val="0"/>
        <w:adjustRightInd w:val="0"/>
        <w:rPr>
          <w:rFonts w:ascii="Arial" w:hAnsi="Arial" w:cs="Arial"/>
          <w:sz w:val="20"/>
        </w:rPr>
      </w:pPr>
      <w:r w:rsidRPr="00C54284">
        <w:rPr>
          <w:rFonts w:ascii="Arial" w:hAnsi="Arial" w:cs="Arial"/>
          <w:sz w:val="20"/>
        </w:rPr>
        <w:t>Thank you for considering this proposal.</w:t>
      </w:r>
    </w:p>
    <w:p w:rsidR="00C54284" w:rsidRPr="00C54284" w:rsidRDefault="00C54284" w:rsidP="00C54284"/>
    <w:p w:rsidR="00C54284" w:rsidRDefault="00C54284">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lastRenderedPageBreak/>
        <w:t>To</w:t>
      </w:r>
      <w:r w:rsidRPr="00C54284">
        <w:rPr>
          <w:rFonts w:ascii="Times New Roman" w:hAnsi="Times New Roman"/>
          <w:sz w:val="20"/>
          <w:lang w:val="en-US" w:eastAsia="en-US"/>
        </w:rPr>
        <w:t xml:space="preserve">: joint-wg-snapshot@xxxxxxxxx </w:t>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t>Subject</w:t>
      </w:r>
      <w:r w:rsidRPr="00C54284">
        <w:rPr>
          <w:rFonts w:ascii="Times New Roman" w:hAnsi="Times New Roman"/>
          <w:sz w:val="20"/>
          <w:lang w:val="en-US" w:eastAsia="en-US"/>
        </w:rPr>
        <w:t xml:space="preserve">: TLDs for cultural and linguistic communities </w:t>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t>From</w:t>
      </w:r>
      <w:r w:rsidRPr="00C54284">
        <w:rPr>
          <w:rFonts w:ascii="Times New Roman" w:hAnsi="Times New Roman"/>
          <w:sz w:val="20"/>
          <w:lang w:val="en-US" w:eastAsia="en-US"/>
        </w:rPr>
        <w:t xml:space="preserve">: Danny Younger &lt;dannyyounger@xxxxxxxxx&gt; </w:t>
      </w:r>
    </w:p>
    <w:p w:rsidR="00C54284" w:rsidRPr="00C54284" w:rsidRDefault="00C54284" w:rsidP="00C54284">
      <w:pPr>
        <w:suppressAutoHyphens w:val="0"/>
        <w:spacing w:line="240" w:lineRule="auto"/>
        <w:rPr>
          <w:rFonts w:ascii="Times New Roman" w:hAnsi="Times New Roman"/>
          <w:sz w:val="20"/>
          <w:lang w:val="en-US" w:eastAsia="en-US"/>
        </w:rPr>
      </w:pPr>
      <w:r w:rsidRPr="00C54284">
        <w:rPr>
          <w:rFonts w:ascii="Times New Roman" w:hAnsi="Times New Roman"/>
          <w:i/>
          <w:iCs/>
          <w:sz w:val="20"/>
          <w:lang w:val="en-US" w:eastAsia="en-US"/>
        </w:rPr>
        <w:t>Date</w:t>
      </w:r>
      <w:r w:rsidRPr="00C54284">
        <w:rPr>
          <w:rFonts w:ascii="Times New Roman" w:hAnsi="Times New Roman"/>
          <w:sz w:val="20"/>
          <w:lang w:val="en-US" w:eastAsia="en-US"/>
        </w:rPr>
        <w:t xml:space="preserve">: Sat, 17 Jul 2010 10:25:45 -0700 (PDT) </w:t>
      </w:r>
    </w:p>
    <w:p w:rsidR="00D0300C" w:rsidRDefault="00D0300C" w:rsidP="00D0300C">
      <w:pPr>
        <w:widowControl w:val="0"/>
        <w:suppressAutoHyphens w:val="0"/>
        <w:autoSpaceDE w:val="0"/>
        <w:autoSpaceDN w:val="0"/>
        <w:adjustRightInd w:val="0"/>
        <w:rPr>
          <w:rFonts w:ascii="Calibri" w:hAnsi="Calibri" w:cs="Times-Bold"/>
          <w:sz w:val="22"/>
          <w:szCs w:val="24"/>
          <w:lang w:val="en-US" w:eastAsia="en-US"/>
        </w:rPr>
      </w:pPr>
    </w:p>
    <w:p w:rsidR="00C54284" w:rsidRPr="00DB27F4" w:rsidRDefault="00C54284" w:rsidP="00C54284">
      <w:pPr>
        <w:rPr>
          <w:rFonts w:ascii="Arial" w:hAnsi="Arial" w:cs="Arial"/>
          <w:sz w:val="28"/>
          <w:szCs w:val="28"/>
        </w:rPr>
      </w:pPr>
      <w:r w:rsidRPr="00DB27F4">
        <w:rPr>
          <w:rFonts w:ascii="Arial" w:hAnsi="Arial" w:cs="Arial"/>
          <w:b/>
          <w:sz w:val="28"/>
          <w:szCs w:val="28"/>
        </w:rPr>
        <w:t>A “prearranged and recommended annual registry contribution” program for disadvantaged cultural &amp; linguistic new TLD</w:t>
      </w:r>
      <w:r w:rsidR="00DB27F4">
        <w:rPr>
          <w:rFonts w:ascii="Arial" w:hAnsi="Arial" w:cs="Arial"/>
          <w:b/>
          <w:sz w:val="28"/>
          <w:szCs w:val="28"/>
        </w:rPr>
        <w:t xml:space="preserve"> </w:t>
      </w:r>
      <w:r w:rsidRPr="00DB27F4">
        <w:rPr>
          <w:rFonts w:ascii="Arial" w:hAnsi="Arial" w:cs="Arial"/>
          <w:b/>
          <w:sz w:val="28"/>
          <w:szCs w:val="28"/>
        </w:rPr>
        <w:t>applicants</w:t>
      </w:r>
    </w:p>
    <w:p w:rsidR="00C54284" w:rsidRDefault="00C54284" w:rsidP="00DB27F4">
      <w:pPr>
        <w:suppressAutoHyphens w:val="0"/>
        <w:spacing w:line="240" w:lineRule="auto"/>
        <w:jc w:val="right"/>
        <w:rPr>
          <w:rFonts w:ascii="Arial" w:hAnsi="Arial" w:cs="Arial"/>
          <w:i/>
        </w:rPr>
      </w:pPr>
      <w:r w:rsidRPr="00F62436">
        <w:rPr>
          <w:rFonts w:ascii="Arial" w:hAnsi="Arial" w:cs="Arial"/>
          <w:i/>
        </w:rPr>
        <w:t>authored by Danny Younger</w:t>
      </w:r>
    </w:p>
    <w:p w:rsidR="00C54284" w:rsidRDefault="00C54284" w:rsidP="00DB27F4">
      <w:pPr>
        <w:rPr>
          <w:rFonts w:ascii="Arial" w:hAnsi="Arial" w:cs="Arial"/>
          <w:i/>
        </w:rPr>
      </w:pPr>
    </w:p>
    <w:p w:rsidR="00C54284" w:rsidRDefault="00DB27F4" w:rsidP="00C54284">
      <w:pPr>
        <w:rPr>
          <w:rFonts w:ascii="Arial" w:hAnsi="Arial" w:cs="Arial"/>
          <w:b/>
        </w:rPr>
      </w:pPr>
      <w:r>
        <w:rPr>
          <w:rFonts w:ascii="Arial" w:hAnsi="Arial" w:cs="Arial"/>
          <w:b/>
        </w:rPr>
        <w:t>INTRODUCTION</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The phrase “prearranged and recommended annual registry contribution</w:t>
      </w:r>
      <w:r w:rsidRPr="00DB27F4">
        <w:rPr>
          <w:rStyle w:val="FootnoteReference"/>
          <w:rFonts w:ascii="Arial" w:hAnsi="Arial" w:cs="Arial"/>
          <w:sz w:val="20"/>
          <w:szCs w:val="20"/>
        </w:rPr>
        <w:footnoteReference w:id="24"/>
      </w:r>
      <w:r w:rsidRPr="00DB27F4">
        <w:rPr>
          <w:rFonts w:ascii="Arial" w:hAnsi="Arial" w:cs="Arial"/>
          <w:sz w:val="20"/>
          <w:szCs w:val="20"/>
        </w:rPr>
        <w:t xml:space="preserve">” is lifted from the ICANN policy that deals with “Costs associated with processing requests for new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ccTLDs”.   This particular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 payment program is completely voluntary, and new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 applicants are not required to make any financial contribution whatsoever if so they choose – in essence, it’s a demonstration that ICANN is perfectly willing to set aside all cost recovery and support considerations if it is politically expedient to act in such fashion; in short, it’s a form of subsidization at work for the primary benefit of actors with close ties to governments that could otherwise readily afford the costs involved – it’s undisguised charity for those with sufficiently ample financial means at their disposal.</w:t>
      </w:r>
      <w:r w:rsidRPr="00DB27F4">
        <w:rPr>
          <w:rStyle w:val="FootnoteReference"/>
          <w:rFonts w:ascii="Arial" w:hAnsi="Arial" w:cs="Arial"/>
          <w:sz w:val="20"/>
          <w:szCs w:val="20"/>
        </w:rPr>
        <w:footnoteReference w:id="25"/>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The program that I have in mind is a similar form of charity, but is intended for those that are actually less advantaged and that seek to represent cultural and linguistic communities.</w:t>
      </w:r>
    </w:p>
    <w:p w:rsidR="00C54284" w:rsidRDefault="00C54284" w:rsidP="00C54284">
      <w:pPr>
        <w:pStyle w:val="Default"/>
        <w:rPr>
          <w:rFonts w:ascii="Arial" w:hAnsi="Arial" w:cs="Arial"/>
        </w:rPr>
      </w:pPr>
    </w:p>
    <w:p w:rsidR="00C54284" w:rsidRDefault="00C54284" w:rsidP="00C54284">
      <w:pPr>
        <w:pStyle w:val="Default"/>
        <w:rPr>
          <w:rFonts w:ascii="Arial" w:hAnsi="Arial" w:cs="Arial"/>
        </w:rPr>
      </w:pPr>
    </w:p>
    <w:p w:rsidR="00C54284" w:rsidRDefault="00C54284" w:rsidP="00C54284">
      <w:pPr>
        <w:pStyle w:val="Default"/>
        <w:rPr>
          <w:rFonts w:ascii="Arial" w:hAnsi="Arial" w:cs="Arial"/>
          <w:b/>
        </w:rPr>
      </w:pPr>
      <w:r w:rsidRPr="00A65C4E">
        <w:rPr>
          <w:rFonts w:ascii="Arial" w:hAnsi="Arial" w:cs="Arial"/>
          <w:b/>
        </w:rPr>
        <w:t>ANALYSIS:</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It has been determined that “Ongoing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support costs, including administration of the process of delegating and updating information for TLDs, support for the ccNSO, ICANN regional presence for country codes, specialized meetings, travel, and more” are currently at a level of $9.1 million dollars per annum (spread across 255 ccTLDs); this equates to a unit cost of $35,686.</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It has also been concluded that costs associated with processing requests for new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ccTLDs (if certain quantity assumptions hold true) equate to a total of $1.33 million, or a cost of $26,700 per request.</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In total, new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support and application costs come in at a combined $62,386 per request (that may or may not be paid depending upon the whims of the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manager).</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Ultimately, it doesn’t matter how one massages the numbers.  TLDs are TLDs, and there’s not that much of an operational distinction between one class of TLDS (gTLDs) and another (ccTLDs) or a third (fast-track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ccTLDs).  </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The bottom line is that current policy dictates that one class of new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applicants (gTLD) must pay fees to help subsidize another class of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applicants that get a free pass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ccTLDs).</w:t>
      </w:r>
    </w:p>
    <w:p w:rsidR="00C54284" w:rsidRDefault="00C54284" w:rsidP="00C54284">
      <w:pPr>
        <w:pStyle w:val="Default"/>
        <w:rPr>
          <w:rFonts w:ascii="Arial" w:hAnsi="Arial" w:cs="Arial"/>
        </w:rPr>
      </w:pPr>
    </w:p>
    <w:p w:rsidR="00C54284" w:rsidRDefault="00C54284" w:rsidP="00C54284">
      <w:pPr>
        <w:pStyle w:val="Default"/>
        <w:rPr>
          <w:rFonts w:ascii="Arial" w:hAnsi="Arial" w:cs="Arial"/>
        </w:rPr>
      </w:pPr>
    </w:p>
    <w:p w:rsidR="00C54284" w:rsidRPr="00DB27F4" w:rsidRDefault="00C54284" w:rsidP="00C54284">
      <w:pPr>
        <w:pStyle w:val="Default"/>
        <w:rPr>
          <w:rFonts w:ascii="Arial" w:hAnsi="Arial" w:cs="Arial"/>
          <w:b/>
        </w:rPr>
      </w:pPr>
      <w:r w:rsidRPr="00B02D9A">
        <w:rPr>
          <w:rFonts w:ascii="Arial" w:hAnsi="Arial" w:cs="Arial"/>
          <w:b/>
        </w:rPr>
        <w:lastRenderedPageBreak/>
        <w:t>O</w:t>
      </w:r>
      <w:r>
        <w:rPr>
          <w:rFonts w:ascii="Arial" w:hAnsi="Arial" w:cs="Arial"/>
          <w:b/>
        </w:rPr>
        <w:t xml:space="preserve">BTAINING A </w:t>
      </w:r>
      <w:smartTag w:uri="urn:schemas-microsoft-com:office:smarttags" w:element="stockticker">
        <w:r>
          <w:rPr>
            <w:rFonts w:ascii="Arial" w:hAnsi="Arial" w:cs="Arial"/>
            <w:b/>
          </w:rPr>
          <w:t>FREE</w:t>
        </w:r>
      </w:smartTag>
      <w:r>
        <w:rPr>
          <w:rFonts w:ascii="Arial" w:hAnsi="Arial" w:cs="Arial"/>
          <w:b/>
        </w:rPr>
        <w:t xml:space="preserve"> PASS FOR CULTURAL &amp; LINGUISTIC </w:t>
      </w:r>
      <w:smartTag w:uri="urn:schemas-microsoft-com:office:smarttags" w:element="stockticker">
        <w:r>
          <w:rPr>
            <w:rFonts w:ascii="Arial" w:hAnsi="Arial" w:cs="Arial"/>
            <w:b/>
          </w:rPr>
          <w:t>TLD</w:t>
        </w:r>
      </w:smartTag>
      <w:r>
        <w:rPr>
          <w:rFonts w:ascii="Arial" w:hAnsi="Arial" w:cs="Arial"/>
          <w:b/>
        </w:rPr>
        <w:t xml:space="preserve"> APPLICANTS:</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For starters, the Working Group must strenuously argue that cultural and linguistic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applicants will represent a new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class that will benefit humanity.  It must argue that this class of applicants must be removed from the strict and stifling confines of the new gTLD program and must be treated in a fashion akin to new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applicants).  </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This is a </w:t>
      </w:r>
      <w:r w:rsidRPr="00DB27F4">
        <w:rPr>
          <w:rFonts w:ascii="Arial" w:hAnsi="Arial" w:cs="Arial"/>
          <w:b/>
          <w:sz w:val="20"/>
          <w:szCs w:val="20"/>
        </w:rPr>
        <w:t>policy matter</w:t>
      </w:r>
      <w:r w:rsidRPr="00DB27F4">
        <w:rPr>
          <w:rFonts w:ascii="Arial" w:hAnsi="Arial" w:cs="Arial"/>
          <w:sz w:val="20"/>
          <w:szCs w:val="20"/>
        </w:rPr>
        <w:t xml:space="preserve"> almost totally divorced from cost considerations – either ICANN will support a new class of TLDs, or it will not.  Either it will support a “prearranged and recommended annual registry contribution” approach for this new class or it will not. It’s up to the Working Group to make the case that such an approach would represent “good policy” that would comport with ICANN’s charitable and educational mission as spelled out in its Articles of Incorporation.</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As I see it, what is ultimately called for is a new fast-track program with clearly defined requirements.</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Ideally, the Working Group should set up the procedures to identify cultural and linguistic </w:t>
      </w:r>
      <w:smartTag w:uri="urn:schemas-microsoft-com:office:smarttags" w:element="stockticker">
        <w:r w:rsidRPr="00DB27F4">
          <w:rPr>
            <w:rFonts w:ascii="Arial" w:hAnsi="Arial" w:cs="Arial"/>
            <w:sz w:val="20"/>
            <w:szCs w:val="20"/>
          </w:rPr>
          <w:t>TLD</w:t>
        </w:r>
      </w:smartTag>
      <w:r w:rsidRPr="00DB27F4">
        <w:rPr>
          <w:rFonts w:ascii="Arial" w:hAnsi="Arial" w:cs="Arial"/>
          <w:sz w:val="20"/>
          <w:szCs w:val="20"/>
        </w:rPr>
        <w:t xml:space="preserve"> applicants and should mirror the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 fast-track program.  </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Above all, it must be able to demonstrate overwhelming support for the initiative.</w:t>
      </w:r>
    </w:p>
    <w:p w:rsidR="00C54284" w:rsidRDefault="00C54284" w:rsidP="00C54284">
      <w:pPr>
        <w:pStyle w:val="Default"/>
        <w:rPr>
          <w:rFonts w:ascii="Arial" w:hAnsi="Arial" w:cs="Arial"/>
        </w:rPr>
      </w:pPr>
    </w:p>
    <w:p w:rsidR="00C54284" w:rsidRDefault="00C54284" w:rsidP="00C54284">
      <w:pPr>
        <w:pStyle w:val="Default"/>
        <w:rPr>
          <w:rFonts w:ascii="Arial" w:hAnsi="Arial" w:cs="Arial"/>
          <w:b/>
        </w:rPr>
      </w:pPr>
      <w:r>
        <w:rPr>
          <w:rFonts w:ascii="Arial" w:hAnsi="Arial" w:cs="Arial"/>
          <w:b/>
        </w:rPr>
        <w:t>RECOMMENDED GOOD FAITH CONCESSIONS</w:t>
      </w:r>
      <w:r w:rsidRPr="00174E16">
        <w:rPr>
          <w:rFonts w:ascii="Arial" w:hAnsi="Arial" w:cs="Arial"/>
          <w:b/>
        </w:rPr>
        <w:t>:</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 xml:space="preserve">The worldwide economy is in difficult times and no one is truly keen on the notion of ongoing free handouts (which is why the ICANN Board has called for a sustainable initiative), and inasmuch as the WG lacks the political clout of the ccTLD community to obtain something for nothing, it may be advisable to agree to a minimal applicant fee for cultural and linguistic communities – something along the lines of that which has been calculated for the </w:t>
      </w:r>
      <w:smartTag w:uri="urn:schemas-microsoft-com:office:smarttags" w:element="stockticker">
        <w:r w:rsidRPr="00DB27F4">
          <w:rPr>
            <w:rFonts w:ascii="Arial" w:hAnsi="Arial" w:cs="Arial"/>
            <w:sz w:val="20"/>
            <w:szCs w:val="20"/>
          </w:rPr>
          <w:t>IDN</w:t>
        </w:r>
      </w:smartTag>
      <w:r w:rsidRPr="00DB27F4">
        <w:rPr>
          <w:rFonts w:ascii="Arial" w:hAnsi="Arial" w:cs="Arial"/>
          <w:sz w:val="20"/>
          <w:szCs w:val="20"/>
        </w:rPr>
        <w:t xml:space="preserve"> ccTLD applicants; it would also be wise to agree to the preparation of a prearranged and recommended annual registry contribution document.</w:t>
      </w:r>
    </w:p>
    <w:p w:rsidR="00C54284" w:rsidRDefault="00C54284" w:rsidP="00C54284">
      <w:pPr>
        <w:pStyle w:val="Default"/>
        <w:rPr>
          <w:rFonts w:ascii="Arial" w:hAnsi="Arial" w:cs="Arial"/>
        </w:rPr>
      </w:pPr>
    </w:p>
    <w:p w:rsidR="00C54284" w:rsidRPr="00DB27F4" w:rsidRDefault="00C54284" w:rsidP="00C54284">
      <w:pPr>
        <w:pStyle w:val="Default"/>
        <w:rPr>
          <w:rFonts w:ascii="Arial" w:hAnsi="Arial" w:cs="Arial"/>
          <w:b/>
        </w:rPr>
      </w:pPr>
      <w:r w:rsidRPr="009419F6">
        <w:rPr>
          <w:rFonts w:ascii="Arial" w:hAnsi="Arial" w:cs="Arial"/>
          <w:b/>
        </w:rPr>
        <w:t>QUESTIONS:</w:t>
      </w:r>
    </w:p>
    <w:p w:rsidR="00C54284" w:rsidRPr="00DB27F4" w:rsidRDefault="00C54284" w:rsidP="00C54284">
      <w:pPr>
        <w:pStyle w:val="Default"/>
        <w:rPr>
          <w:rFonts w:ascii="Arial" w:hAnsi="Arial" w:cs="Arial"/>
          <w:sz w:val="20"/>
          <w:szCs w:val="20"/>
        </w:rPr>
      </w:pPr>
      <w:r w:rsidRPr="00DB27F4">
        <w:rPr>
          <w:rFonts w:ascii="Arial" w:hAnsi="Arial" w:cs="Arial"/>
          <w:sz w:val="20"/>
          <w:szCs w:val="20"/>
        </w:rPr>
        <w:t>At the end of the day, we will need to ask the following questions:</w:t>
      </w:r>
    </w:p>
    <w:p w:rsidR="00C54284" w:rsidRPr="00DB27F4" w:rsidRDefault="00C54284" w:rsidP="00C54284">
      <w:pPr>
        <w:pStyle w:val="Default"/>
        <w:rPr>
          <w:rFonts w:ascii="Arial" w:hAnsi="Arial" w:cs="Arial"/>
          <w:sz w:val="20"/>
          <w:szCs w:val="20"/>
        </w:rPr>
      </w:pPr>
    </w:p>
    <w:p w:rsidR="00C54284" w:rsidRPr="00DB27F4" w:rsidRDefault="00C54284" w:rsidP="00643D56">
      <w:pPr>
        <w:pStyle w:val="Default"/>
        <w:numPr>
          <w:ilvl w:val="0"/>
          <w:numId w:val="14"/>
        </w:numPr>
        <w:rPr>
          <w:rFonts w:ascii="Arial" w:hAnsi="Arial" w:cs="Arial"/>
          <w:sz w:val="20"/>
          <w:szCs w:val="20"/>
        </w:rPr>
      </w:pPr>
      <w:r w:rsidRPr="00DB27F4">
        <w:rPr>
          <w:rFonts w:ascii="Arial" w:hAnsi="Arial" w:cs="Arial"/>
          <w:sz w:val="20"/>
          <w:szCs w:val="20"/>
        </w:rPr>
        <w:t>How large of an applicant pool is expected?</w:t>
      </w:r>
    </w:p>
    <w:p w:rsidR="00C54284" w:rsidRPr="00DB27F4" w:rsidRDefault="00C54284" w:rsidP="00643D56">
      <w:pPr>
        <w:pStyle w:val="Default"/>
        <w:numPr>
          <w:ilvl w:val="0"/>
          <w:numId w:val="14"/>
        </w:numPr>
        <w:rPr>
          <w:rFonts w:ascii="Arial" w:hAnsi="Arial" w:cs="Arial"/>
          <w:sz w:val="20"/>
          <w:szCs w:val="20"/>
        </w:rPr>
      </w:pPr>
      <w:r w:rsidRPr="00DB27F4">
        <w:rPr>
          <w:rFonts w:ascii="Arial" w:hAnsi="Arial" w:cs="Arial"/>
          <w:sz w:val="20"/>
          <w:szCs w:val="20"/>
        </w:rPr>
        <w:t>What portion of that applicant pool has a legitimate need for financial assistance?</w:t>
      </w:r>
    </w:p>
    <w:p w:rsidR="00C54284" w:rsidRPr="00DB27F4" w:rsidRDefault="00C54284" w:rsidP="00C54284">
      <w:pPr>
        <w:pStyle w:val="Default"/>
        <w:rPr>
          <w:rFonts w:ascii="Arial" w:hAnsi="Arial" w:cs="Arial"/>
          <w:sz w:val="20"/>
          <w:szCs w:val="20"/>
        </w:rPr>
      </w:pPr>
    </w:p>
    <w:p w:rsidR="00C54284" w:rsidRPr="00DB27F4" w:rsidRDefault="00C54284" w:rsidP="00C54284">
      <w:pPr>
        <w:rPr>
          <w:rFonts w:ascii="Arial" w:hAnsi="Arial" w:cs="Arial"/>
          <w:sz w:val="20"/>
        </w:rPr>
      </w:pPr>
      <w:r w:rsidRPr="00DB27F4">
        <w:rPr>
          <w:rFonts w:ascii="Arial" w:hAnsi="Arial" w:cs="Arial"/>
          <w:sz w:val="20"/>
        </w:rPr>
        <w:t xml:space="preserve">It may turn out to be the case that community linguistic concerns will be ameliorated by the rapid introduction of </w:t>
      </w:r>
      <w:smartTag w:uri="urn:schemas-microsoft-com:office:smarttags" w:element="stockticker">
        <w:r w:rsidRPr="00DB27F4">
          <w:rPr>
            <w:rFonts w:ascii="Arial" w:hAnsi="Arial" w:cs="Arial"/>
            <w:sz w:val="20"/>
          </w:rPr>
          <w:t>IDN</w:t>
        </w:r>
      </w:smartTag>
      <w:r w:rsidRPr="00DB27F4">
        <w:rPr>
          <w:rFonts w:ascii="Arial" w:hAnsi="Arial" w:cs="Arial"/>
          <w:sz w:val="20"/>
        </w:rPr>
        <w:t xml:space="preserve"> ccTLDs in numerous scripts.  </w:t>
      </w:r>
    </w:p>
    <w:p w:rsidR="00C54284" w:rsidRPr="00DB27F4" w:rsidRDefault="00C54284" w:rsidP="00C54284">
      <w:pPr>
        <w:rPr>
          <w:rFonts w:ascii="Arial" w:hAnsi="Arial" w:cs="Arial"/>
          <w:sz w:val="20"/>
        </w:rPr>
      </w:pPr>
      <w:r w:rsidRPr="00DB27F4">
        <w:rPr>
          <w:rFonts w:ascii="Arial" w:hAnsi="Arial" w:cs="Arial"/>
          <w:sz w:val="20"/>
        </w:rPr>
        <w:t>It may turn out to be the case that cultural communities are currently adequately served by institutions such as .org</w:t>
      </w:r>
      <w:r w:rsidR="00DB27F4" w:rsidRPr="00DB27F4">
        <w:rPr>
          <w:rFonts w:ascii="Arial" w:hAnsi="Arial" w:cs="Arial"/>
          <w:sz w:val="20"/>
        </w:rPr>
        <w:t xml:space="preserve"> or by their respective ccTLDs.</w:t>
      </w:r>
    </w:p>
    <w:p w:rsidR="00C54284" w:rsidRPr="00DB27F4" w:rsidRDefault="00C54284" w:rsidP="00C54284">
      <w:pPr>
        <w:rPr>
          <w:rFonts w:ascii="Arial" w:hAnsi="Arial" w:cs="Arial"/>
          <w:sz w:val="20"/>
        </w:rPr>
      </w:pPr>
      <w:r w:rsidRPr="00DB27F4">
        <w:rPr>
          <w:rFonts w:ascii="Arial" w:hAnsi="Arial" w:cs="Arial"/>
          <w:sz w:val="20"/>
        </w:rPr>
        <w:t>As we don’t have answers to these questions at the moment, I would recommend beginning the process with a campaign to solicit expressions of interest in order to better outline the scope and range of the potential applicant pool.</w:t>
      </w:r>
    </w:p>
    <w:p w:rsidR="00C54284" w:rsidRPr="00DB27F4" w:rsidRDefault="00C54284" w:rsidP="00C54284">
      <w:pPr>
        <w:rPr>
          <w:rFonts w:ascii="Arial" w:hAnsi="Arial" w:cs="Arial"/>
          <w:color w:val="000000"/>
          <w:sz w:val="20"/>
          <w:lang/>
        </w:rPr>
      </w:pPr>
      <w:r w:rsidRPr="00DB27F4">
        <w:rPr>
          <w:rFonts w:ascii="Arial" w:hAnsi="Arial" w:cs="Arial"/>
          <w:sz w:val="20"/>
        </w:rPr>
        <w:t xml:space="preserve">You will note that </w:t>
      </w:r>
      <w:r w:rsidRPr="00DB27F4">
        <w:rPr>
          <w:rFonts w:ascii="Arial" w:hAnsi="Arial" w:cs="Arial"/>
          <w:color w:val="000000"/>
          <w:sz w:val="20"/>
          <w:lang/>
        </w:rPr>
        <w:t>the ICANN Board, at its October 2009 meeting in Seoul, passed a resolution directing staff to prepare an analysis regarding the feasibility of ICANN soliciting Expressions of Interests from prospective applicants for new gTLDs:</w:t>
      </w:r>
    </w:p>
    <w:p w:rsidR="00C54284" w:rsidRPr="00DB27F4" w:rsidRDefault="00C54284" w:rsidP="00C54284">
      <w:pPr>
        <w:rPr>
          <w:rFonts w:ascii="Arial" w:hAnsi="Arial" w:cs="Arial"/>
          <w:color w:val="000000"/>
          <w:sz w:val="20"/>
          <w:lang/>
        </w:rPr>
      </w:pPr>
    </w:p>
    <w:p w:rsidR="00C54284" w:rsidRPr="00DB27F4" w:rsidRDefault="00C54284" w:rsidP="00DB27F4">
      <w:pPr>
        <w:rPr>
          <w:rFonts w:ascii="Arial" w:hAnsi="Arial" w:cs="Arial"/>
          <w:sz w:val="20"/>
        </w:rPr>
      </w:pPr>
      <w:r w:rsidRPr="00DB27F4">
        <w:rPr>
          <w:rFonts w:ascii="Arial" w:hAnsi="Arial" w:cs="Arial"/>
          <w:sz w:val="20"/>
        </w:rPr>
        <w:t>Resolved (2009.10.30__), the ICANN Board directs staff to study the potential impact of a call for formal "expressions of interest," and provide a plan for Board consideration at ICANN's next Board meeting, in December 2009. The plan should include possible options and a risk analysis relating to the proposed action.</w:t>
      </w:r>
    </w:p>
    <w:p w:rsidR="00C54284" w:rsidRPr="00DB27F4" w:rsidRDefault="00C54284" w:rsidP="00C54284">
      <w:pPr>
        <w:rPr>
          <w:rFonts w:ascii="Arial" w:hAnsi="Arial" w:cs="Arial"/>
          <w:sz w:val="20"/>
        </w:rPr>
      </w:pPr>
      <w:r w:rsidRPr="00DB27F4">
        <w:rPr>
          <w:rFonts w:ascii="Arial" w:hAnsi="Arial" w:cs="Arial"/>
          <w:sz w:val="20"/>
        </w:rPr>
        <w:lastRenderedPageBreak/>
        <w:t xml:space="preserve">Such a similar analysis for cultural and linguistic communities </w:t>
      </w:r>
      <w:r w:rsidR="00DB27F4" w:rsidRPr="00DB27F4">
        <w:rPr>
          <w:rFonts w:ascii="Arial" w:hAnsi="Arial" w:cs="Arial"/>
          <w:sz w:val="20"/>
        </w:rPr>
        <w:t xml:space="preserve">is assuredly </w:t>
      </w:r>
      <w:r w:rsidRPr="00DB27F4">
        <w:rPr>
          <w:rFonts w:ascii="Arial" w:hAnsi="Arial" w:cs="Arial"/>
          <w:sz w:val="20"/>
        </w:rPr>
        <w:t>warranted.</w:t>
      </w:r>
    </w:p>
    <w:p w:rsidR="00C54284" w:rsidRDefault="00DB27F4" w:rsidP="00C54284">
      <w:pPr>
        <w:rPr>
          <w:rFonts w:ascii="Arial" w:hAnsi="Arial" w:cs="Arial"/>
          <w:b/>
        </w:rPr>
      </w:pPr>
      <w:r>
        <w:rPr>
          <w:rFonts w:ascii="Arial" w:hAnsi="Arial" w:cs="Arial"/>
          <w:b/>
        </w:rPr>
        <w:t>IN CONCLUSION:</w:t>
      </w:r>
    </w:p>
    <w:p w:rsidR="00C54284" w:rsidRPr="00DB27F4" w:rsidRDefault="00C54284" w:rsidP="00C54284">
      <w:pPr>
        <w:rPr>
          <w:rFonts w:ascii="Arial" w:hAnsi="Arial" w:cs="Arial"/>
          <w:sz w:val="20"/>
        </w:rPr>
      </w:pPr>
      <w:r w:rsidRPr="00DB27F4">
        <w:rPr>
          <w:rFonts w:ascii="Arial" w:hAnsi="Arial" w:cs="Arial"/>
          <w:sz w:val="20"/>
        </w:rPr>
        <w:t xml:space="preserve">Not every new </w:t>
      </w:r>
      <w:smartTag w:uri="urn:schemas-microsoft-com:office:smarttags" w:element="stockticker">
        <w:r w:rsidRPr="00DB27F4">
          <w:rPr>
            <w:rFonts w:ascii="Arial" w:hAnsi="Arial" w:cs="Arial"/>
            <w:sz w:val="20"/>
          </w:rPr>
          <w:t>TLD</w:t>
        </w:r>
      </w:smartTag>
      <w:r w:rsidRPr="00DB27F4">
        <w:rPr>
          <w:rFonts w:ascii="Arial" w:hAnsi="Arial" w:cs="Arial"/>
          <w:sz w:val="20"/>
        </w:rPr>
        <w:t xml:space="preserve"> needs to be regarded as a gTLD.  Cultural and Linguistic TLDs could well deserve their own unique class designation as </w:t>
      </w:r>
      <w:r w:rsidRPr="00DB27F4">
        <w:rPr>
          <w:rFonts w:ascii="Georgia" w:hAnsi="Georgia"/>
          <w:sz w:val="20"/>
        </w:rPr>
        <w:t xml:space="preserve">clTLDs.  </w:t>
      </w:r>
      <w:r w:rsidRPr="00DB27F4">
        <w:rPr>
          <w:rFonts w:ascii="Arial" w:hAnsi="Arial" w:cs="Arial"/>
          <w:sz w:val="20"/>
        </w:rPr>
        <w:t>A new class… a new approach… a new fast-track.</w:t>
      </w:r>
    </w:p>
    <w:p w:rsidR="00C54284" w:rsidRDefault="00C54284" w:rsidP="00C54284">
      <w:pPr>
        <w:rPr>
          <w:rFonts w:ascii="Arial" w:hAnsi="Arial" w:cs="Arial"/>
          <w:sz w:val="20"/>
        </w:rPr>
      </w:pPr>
      <w:r w:rsidRPr="00DB27F4">
        <w:rPr>
          <w:rFonts w:ascii="Arial" w:hAnsi="Arial" w:cs="Arial"/>
          <w:sz w:val="20"/>
        </w:rPr>
        <w:t>Thanks for your consideration of this proposal.</w:t>
      </w:r>
    </w:p>
    <w:p w:rsidR="00255198" w:rsidRDefault="00255198">
      <w:pPr>
        <w:suppressAutoHyphens w:val="0"/>
        <w:spacing w:line="240" w:lineRule="auto"/>
        <w:rPr>
          <w:rFonts w:ascii="Arial" w:hAnsi="Arial" w:cs="Arial"/>
          <w:sz w:val="20"/>
        </w:rPr>
      </w:pPr>
      <w:r>
        <w:rPr>
          <w:rFonts w:ascii="Arial" w:hAnsi="Arial" w:cs="Arial"/>
          <w:sz w:val="20"/>
        </w:rPr>
        <w:br w:type="page"/>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lastRenderedPageBreak/>
        <w:t>To</w:t>
      </w:r>
      <w:r w:rsidRPr="00255198">
        <w:rPr>
          <w:rFonts w:ascii="Times New Roman" w:hAnsi="Times New Roman"/>
          <w:sz w:val="20"/>
          <w:lang w:val="en-US" w:eastAsia="en-US"/>
        </w:rPr>
        <w:t xml:space="preserve">: joint-wg-snapshot@xxxxxxxxx </w:t>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t>Subject</w:t>
      </w:r>
      <w:r w:rsidRPr="00255198">
        <w:rPr>
          <w:rFonts w:ascii="Times New Roman" w:hAnsi="Times New Roman"/>
          <w:sz w:val="20"/>
          <w:lang w:val="en-US" w:eastAsia="en-US"/>
        </w:rPr>
        <w:t xml:space="preserve">: A Sustainable Source of Funding </w:t>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t>From</w:t>
      </w:r>
      <w:r w:rsidRPr="00255198">
        <w:rPr>
          <w:rFonts w:ascii="Times New Roman" w:hAnsi="Times New Roman"/>
          <w:sz w:val="20"/>
          <w:lang w:val="en-US" w:eastAsia="en-US"/>
        </w:rPr>
        <w:t xml:space="preserve">: Danny Younger &lt;dannyyounger@xxxxxxxxx&gt; </w:t>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t>Date</w:t>
      </w:r>
      <w:r w:rsidRPr="00255198">
        <w:rPr>
          <w:rFonts w:ascii="Times New Roman" w:hAnsi="Times New Roman"/>
          <w:sz w:val="20"/>
          <w:lang w:val="en-US" w:eastAsia="en-US"/>
        </w:rPr>
        <w:t xml:space="preserve">: Sat, 17 Jul 2010 12:49:34 -0700 (PDT) </w:t>
      </w:r>
    </w:p>
    <w:p w:rsidR="00255198" w:rsidRPr="00DB27F4" w:rsidRDefault="00255198" w:rsidP="00C54284">
      <w:pPr>
        <w:rPr>
          <w:rFonts w:ascii="Arial" w:hAnsi="Arial" w:cs="Arial"/>
          <w:sz w:val="20"/>
        </w:rPr>
      </w:pPr>
    </w:p>
    <w:p w:rsidR="00255198" w:rsidRPr="00255198" w:rsidRDefault="00255198" w:rsidP="00255198">
      <w:pPr>
        <w:rPr>
          <w:rFonts w:ascii="Arial" w:hAnsi="Arial" w:cs="Arial"/>
          <w:b/>
          <w:sz w:val="28"/>
          <w:szCs w:val="28"/>
        </w:rPr>
      </w:pPr>
      <w:r w:rsidRPr="00255198">
        <w:rPr>
          <w:rFonts w:ascii="Arial" w:hAnsi="Arial" w:cs="Arial"/>
          <w:b/>
          <w:sz w:val="28"/>
          <w:szCs w:val="28"/>
        </w:rPr>
        <w:t>A Long-Term Sustainable Source of Funding</w:t>
      </w:r>
    </w:p>
    <w:p w:rsidR="00255198" w:rsidRDefault="00255198" w:rsidP="00255198">
      <w:pPr>
        <w:suppressAutoHyphens w:val="0"/>
        <w:spacing w:line="240" w:lineRule="auto"/>
        <w:ind w:left="3600"/>
        <w:jc w:val="center"/>
        <w:rPr>
          <w:rFonts w:ascii="Arial" w:hAnsi="Arial" w:cs="Arial"/>
          <w:i/>
        </w:rPr>
      </w:pPr>
      <w:r w:rsidRPr="006A364E">
        <w:rPr>
          <w:rFonts w:ascii="Arial" w:hAnsi="Arial" w:cs="Arial"/>
          <w:i/>
        </w:rPr>
        <w:t>authored by Danny Younger</w:t>
      </w:r>
    </w:p>
    <w:p w:rsidR="00255198" w:rsidRDefault="00255198" w:rsidP="00255198">
      <w:pPr>
        <w:rPr>
          <w:rFonts w:ascii="Arial" w:hAnsi="Arial" w:cs="Arial"/>
        </w:rPr>
      </w:pPr>
    </w:p>
    <w:p w:rsidR="00255198" w:rsidRDefault="00255198" w:rsidP="00255198">
      <w:pPr>
        <w:rPr>
          <w:rFonts w:ascii="Arial" w:hAnsi="Arial" w:cs="Arial"/>
          <w:b/>
        </w:rPr>
      </w:pPr>
      <w:r w:rsidRPr="006A364E">
        <w:rPr>
          <w:rFonts w:ascii="Arial" w:hAnsi="Arial" w:cs="Arial"/>
          <w:b/>
        </w:rPr>
        <w:t>INTRODUCTION:</w:t>
      </w:r>
    </w:p>
    <w:p w:rsidR="00255198" w:rsidRPr="00255198" w:rsidRDefault="00255198" w:rsidP="00255198">
      <w:pPr>
        <w:pStyle w:val="Default"/>
        <w:rPr>
          <w:rFonts w:ascii="Arial" w:hAnsi="Arial" w:cs="Arial"/>
          <w:sz w:val="20"/>
          <w:szCs w:val="20"/>
        </w:rPr>
      </w:pPr>
      <w:r w:rsidRPr="00255198">
        <w:rPr>
          <w:rFonts w:ascii="Arial" w:hAnsi="Arial" w:cs="Arial"/>
          <w:sz w:val="20"/>
          <w:szCs w:val="20"/>
        </w:rPr>
        <w:t xml:space="preserve">The ICANN Operating Plan and Budget for the fiscal year ending 30 June 2011 points to a number of funding sources, one of which is the registrar transaction fee.  These </w:t>
      </w:r>
      <w:r w:rsidRPr="00255198">
        <w:rPr>
          <w:rFonts w:ascii="Arial" w:hAnsi="Arial" w:cs="Arial"/>
          <w:bCs/>
          <w:iCs/>
          <w:sz w:val="20"/>
          <w:szCs w:val="20"/>
        </w:rPr>
        <w:t>transaction-based fees</w:t>
      </w:r>
      <w:r w:rsidRPr="00255198">
        <w:rPr>
          <w:rFonts w:ascii="Arial" w:hAnsi="Arial" w:cs="Arial"/>
          <w:b/>
          <w:bCs/>
          <w:i/>
          <w:iCs/>
          <w:sz w:val="20"/>
          <w:szCs w:val="20"/>
        </w:rPr>
        <w:t xml:space="preserve"> </w:t>
      </w:r>
      <w:r w:rsidRPr="00255198">
        <w:rPr>
          <w:rFonts w:ascii="Arial" w:hAnsi="Arial" w:cs="Arial"/>
          <w:sz w:val="20"/>
          <w:szCs w:val="20"/>
        </w:rPr>
        <w:t>are:</w:t>
      </w:r>
    </w:p>
    <w:p w:rsidR="00255198" w:rsidRPr="00255198" w:rsidRDefault="00255198" w:rsidP="00255198">
      <w:pPr>
        <w:pStyle w:val="Default"/>
        <w:rPr>
          <w:rFonts w:ascii="Arial" w:hAnsi="Arial" w:cs="Arial"/>
          <w:sz w:val="20"/>
          <w:szCs w:val="20"/>
        </w:rPr>
      </w:pPr>
    </w:p>
    <w:p w:rsidR="00255198" w:rsidRPr="00255198" w:rsidRDefault="00255198" w:rsidP="00255198">
      <w:pPr>
        <w:pStyle w:val="Default"/>
        <w:rPr>
          <w:rFonts w:ascii="Arial" w:hAnsi="Arial" w:cs="Arial"/>
          <w:sz w:val="20"/>
          <w:szCs w:val="20"/>
        </w:rPr>
      </w:pPr>
      <w:r w:rsidRPr="00255198">
        <w:rPr>
          <w:rFonts w:ascii="Arial" w:hAnsi="Arial" w:cs="Arial"/>
          <w:sz w:val="20"/>
          <w:szCs w:val="20"/>
        </w:rPr>
        <w:t>“assessed on each annual increment of an add, transfer, or renewal transaction that has survived a related add or auto-renew grace period. This fee will be billed at $0.20 per transaction for registrars under the 2001 version of the RAA (2001 RAA) and $0.18 per transaction for registrars under the 2009 RAA (starting the quarter they adopt the 2009 RAA). These rates are consistent with the FY10 per-transaction rates. As of April 2010, over 90% of domain names are managed by registrars under the 2009 RAA. The FY11 transaction fee revenue is calculated at the lower rate of $0.18 in the anticipation that most transactions will be billed at $0.18 by the end of the fiscal year. Transaction volume is expected to increase steadily over the next year to over 30 million transactions per quarter.”</w:t>
      </w:r>
      <w:r w:rsidRPr="00255198">
        <w:rPr>
          <w:rStyle w:val="FootnoteReference"/>
          <w:rFonts w:ascii="Arial" w:hAnsi="Arial" w:cs="Arial"/>
          <w:sz w:val="20"/>
          <w:szCs w:val="20"/>
        </w:rPr>
        <w:footnoteReference w:id="26"/>
      </w:r>
    </w:p>
    <w:p w:rsidR="00255198" w:rsidRPr="00255198" w:rsidRDefault="00255198" w:rsidP="00255198">
      <w:pPr>
        <w:spacing w:line="240" w:lineRule="auto"/>
        <w:rPr>
          <w:rFonts w:ascii="Arial" w:hAnsi="Arial" w:cs="Arial"/>
          <w:sz w:val="20"/>
        </w:rPr>
      </w:pPr>
      <w:r w:rsidRPr="00255198">
        <w:rPr>
          <w:rFonts w:ascii="Arial" w:hAnsi="Arial" w:cs="Arial"/>
          <w:sz w:val="20"/>
        </w:rPr>
        <w:t xml:space="preserve">It is </w:t>
      </w:r>
      <w:r w:rsidRPr="00255198">
        <w:rPr>
          <w:rFonts w:ascii="Arial" w:hAnsi="Arial" w:cs="Arial"/>
          <w:color w:val="000000"/>
          <w:sz w:val="20"/>
          <w:lang w:val="en-US" w:eastAsia="en-US"/>
        </w:rPr>
        <w:t>worthy to note that registrar transaction fees have ranged from a high of twenty five cents in</w:t>
      </w:r>
      <w:r w:rsidRPr="00255198">
        <w:rPr>
          <w:rFonts w:ascii="Arial" w:hAnsi="Arial" w:cs="Arial"/>
          <w:sz w:val="20"/>
        </w:rPr>
        <w:t xml:space="preserve"> 2004</w:t>
      </w:r>
      <w:r w:rsidRPr="00255198">
        <w:rPr>
          <w:rStyle w:val="FootnoteReference"/>
          <w:rFonts w:ascii="Arial" w:hAnsi="Arial" w:cs="Arial"/>
          <w:sz w:val="20"/>
        </w:rPr>
        <w:footnoteReference w:id="27"/>
      </w:r>
      <w:r w:rsidRPr="00255198">
        <w:rPr>
          <w:rFonts w:ascii="Arial" w:hAnsi="Arial" w:cs="Arial"/>
          <w:sz w:val="20"/>
        </w:rPr>
        <w:t xml:space="preserve"> to the current low at eighteen cents.</w:t>
      </w:r>
    </w:p>
    <w:p w:rsidR="00255198" w:rsidRDefault="00255198" w:rsidP="00255198">
      <w:pPr>
        <w:rPr>
          <w:rFonts w:ascii="Arial" w:hAnsi="Arial" w:cs="Arial"/>
        </w:rPr>
      </w:pPr>
    </w:p>
    <w:p w:rsidR="00255198" w:rsidRPr="00255198" w:rsidRDefault="00255198" w:rsidP="00255198">
      <w:pPr>
        <w:rPr>
          <w:rFonts w:ascii="Arial" w:hAnsi="Arial" w:cs="Arial"/>
          <w:b/>
        </w:rPr>
      </w:pPr>
      <w:r w:rsidRPr="002520F4">
        <w:rPr>
          <w:rFonts w:ascii="Arial" w:hAnsi="Arial" w:cs="Arial"/>
          <w:b/>
        </w:rPr>
        <w:t>PROPOSAL:</w:t>
      </w:r>
    </w:p>
    <w:p w:rsidR="00255198" w:rsidRPr="00255198" w:rsidRDefault="00255198" w:rsidP="00255198">
      <w:pPr>
        <w:rPr>
          <w:rFonts w:ascii="Arial" w:hAnsi="Arial" w:cs="Arial"/>
          <w:sz w:val="20"/>
        </w:rPr>
      </w:pPr>
      <w:r w:rsidRPr="00255198">
        <w:rPr>
          <w:rFonts w:ascii="Arial" w:hAnsi="Arial" w:cs="Arial"/>
          <w:sz w:val="20"/>
        </w:rPr>
        <w:t>It is not unreasonable to ask the broader registrant community to participate in supporting the expansion of the namespace (as such expansion will better serve the long-term broad registrant interest).  For each one cent increase in the registrar transaction fee $1,200,000 per annum can be raised.</w:t>
      </w:r>
    </w:p>
    <w:p w:rsidR="00255198" w:rsidRPr="00255198" w:rsidRDefault="00255198" w:rsidP="00255198">
      <w:pPr>
        <w:rPr>
          <w:rFonts w:ascii="Arial" w:hAnsi="Arial" w:cs="Arial"/>
          <w:sz w:val="20"/>
        </w:rPr>
      </w:pPr>
      <w:r w:rsidRPr="00255198">
        <w:rPr>
          <w:rFonts w:ascii="Arial" w:hAnsi="Arial" w:cs="Arial"/>
          <w:sz w:val="20"/>
        </w:rPr>
        <w:t>Discussions in the SO/AC Working Group on new gTLD Applicant Support have already pointed</w:t>
      </w:r>
      <w:r w:rsidRPr="00255198">
        <w:rPr>
          <w:rStyle w:val="FootnoteReference"/>
          <w:rFonts w:ascii="Arial" w:hAnsi="Arial" w:cs="Arial"/>
          <w:sz w:val="20"/>
        </w:rPr>
        <w:footnoteReference w:id="28"/>
      </w:r>
      <w:r w:rsidRPr="00255198">
        <w:rPr>
          <w:rFonts w:ascii="Arial" w:hAnsi="Arial" w:cs="Arial"/>
          <w:sz w:val="20"/>
        </w:rPr>
        <w:t xml:space="preserve"> to the possibility of establishing a Foundation to support disadvantaged gTLD applicants.  Once a determination is made as to the amount of financial assistance that will be required, one can calculate the rise in the registrar transaction fee that would be necessary to support the initiative.  </w:t>
      </w:r>
    </w:p>
    <w:p w:rsidR="00255198" w:rsidRPr="00255198" w:rsidRDefault="00255198" w:rsidP="00255198">
      <w:pPr>
        <w:rPr>
          <w:rFonts w:ascii="Arial" w:hAnsi="Arial" w:cs="Arial"/>
          <w:b/>
        </w:rPr>
      </w:pPr>
      <w:r w:rsidRPr="00746BA2">
        <w:rPr>
          <w:rFonts w:ascii="Arial" w:hAnsi="Arial" w:cs="Arial"/>
          <w:b/>
        </w:rPr>
        <w:t>PERSONAL THOUGHTS:</w:t>
      </w:r>
    </w:p>
    <w:p w:rsidR="00255198" w:rsidRPr="00255198" w:rsidRDefault="00255198" w:rsidP="00255198">
      <w:pPr>
        <w:rPr>
          <w:rFonts w:ascii="Arial" w:hAnsi="Arial" w:cs="Arial"/>
          <w:sz w:val="20"/>
        </w:rPr>
      </w:pPr>
      <w:r w:rsidRPr="00255198">
        <w:rPr>
          <w:rFonts w:ascii="Arial" w:hAnsi="Arial" w:cs="Arial"/>
          <w:sz w:val="20"/>
        </w:rPr>
        <w:t xml:space="preserve">Speaking as a registrant that has previously seen 25 cents of my domain name registration fee applied to overall ICANN support, I could not begrudge ICANN a minor increase in this rate (knowing that rates are now substantially lower than they have ever been before).  </w:t>
      </w:r>
    </w:p>
    <w:p w:rsidR="00255198" w:rsidRPr="00255198" w:rsidRDefault="00255198" w:rsidP="00255198">
      <w:pPr>
        <w:rPr>
          <w:rFonts w:ascii="Arial" w:hAnsi="Arial" w:cs="Arial"/>
          <w:sz w:val="20"/>
        </w:rPr>
      </w:pPr>
      <w:r w:rsidRPr="00255198">
        <w:rPr>
          <w:rFonts w:ascii="Arial" w:hAnsi="Arial" w:cs="Arial"/>
          <w:sz w:val="20"/>
        </w:rPr>
        <w:lastRenderedPageBreak/>
        <w:t>Candidly, I wouldn’t object to even a raise back to earlier 2004 25-cent threshold if I were advised that such a return to earlier rates would result in over $8,000,000 per annum being made available to support registry provisioning for disadvantaged cultural and linguistic communities around the world.</w:t>
      </w:r>
    </w:p>
    <w:p w:rsidR="00255198" w:rsidRPr="00255198" w:rsidRDefault="00255198" w:rsidP="00255198">
      <w:pPr>
        <w:rPr>
          <w:rFonts w:ascii="Arial" w:hAnsi="Arial" w:cs="Arial"/>
          <w:sz w:val="20"/>
        </w:rPr>
      </w:pPr>
      <w:r w:rsidRPr="00255198">
        <w:rPr>
          <w:rFonts w:ascii="Arial" w:hAnsi="Arial" w:cs="Arial"/>
          <w:sz w:val="20"/>
        </w:rPr>
        <w:t>Yes, I’m aware that we will have to endure a rash of comments from the Registrar Constituency that likes to pretend that we will be spending their money, but we all know where the money really comes from, don’t we?</w:t>
      </w:r>
    </w:p>
    <w:p w:rsidR="00255198" w:rsidRDefault="00255198" w:rsidP="00255198">
      <w:pPr>
        <w:rPr>
          <w:rFonts w:ascii="Arial" w:hAnsi="Arial" w:cs="Arial"/>
        </w:rPr>
      </w:pPr>
    </w:p>
    <w:p w:rsidR="00255198" w:rsidRDefault="00255198" w:rsidP="00255198">
      <w:pPr>
        <w:rPr>
          <w:rFonts w:ascii="Arial" w:hAnsi="Arial" w:cs="Arial"/>
          <w:b/>
        </w:rPr>
      </w:pPr>
      <w:r w:rsidRPr="00D3083A">
        <w:rPr>
          <w:rFonts w:ascii="Arial" w:hAnsi="Arial" w:cs="Arial"/>
          <w:b/>
        </w:rPr>
        <w:t>CONCLUSION:</w:t>
      </w:r>
    </w:p>
    <w:p w:rsidR="00255198" w:rsidRPr="00255198" w:rsidRDefault="00255198" w:rsidP="00255198">
      <w:pPr>
        <w:rPr>
          <w:rFonts w:ascii="Arial" w:hAnsi="Arial" w:cs="Arial"/>
          <w:sz w:val="20"/>
        </w:rPr>
      </w:pPr>
      <w:r w:rsidRPr="00255198">
        <w:rPr>
          <w:rFonts w:ascii="Arial" w:hAnsi="Arial" w:cs="Arial"/>
          <w:sz w:val="20"/>
        </w:rPr>
        <w:t>Engaging in charitable activity is noble.  I believe that most registrants will support charitable giving and will not unduly resent whatever minor increase in the registrar transaction fee rate will ultimately be required.</w:t>
      </w:r>
    </w:p>
    <w:p w:rsidR="00255198" w:rsidRPr="00255198" w:rsidRDefault="00255198" w:rsidP="00255198">
      <w:pPr>
        <w:rPr>
          <w:rFonts w:ascii="Arial" w:hAnsi="Arial" w:cs="Arial"/>
          <w:sz w:val="20"/>
        </w:rPr>
      </w:pPr>
      <w:r w:rsidRPr="00255198">
        <w:rPr>
          <w:rFonts w:ascii="Arial" w:hAnsi="Arial" w:cs="Arial"/>
          <w:sz w:val="20"/>
        </w:rPr>
        <w:t>With that said, let us not forget that ICANN has, in the past, received significant donations from other parties.  I can recall the earlier generous offer of $100,000 from VeriSign’s Roger Cochetti to support DNSO Secretariat provisioning</w:t>
      </w:r>
      <w:r w:rsidRPr="00255198">
        <w:rPr>
          <w:rStyle w:val="FootnoteReference"/>
          <w:rFonts w:ascii="Arial" w:hAnsi="Arial" w:cs="Arial"/>
          <w:sz w:val="20"/>
        </w:rPr>
        <w:footnoteReference w:id="29"/>
      </w:r>
      <w:r w:rsidRPr="00255198">
        <w:rPr>
          <w:rFonts w:ascii="Arial" w:hAnsi="Arial" w:cs="Arial"/>
          <w:sz w:val="20"/>
        </w:rPr>
        <w:t>.  Establishing a Foundation to properly manage such funding and to serve as a point of contact for charitable giving is indeed a proper way forward.</w:t>
      </w:r>
    </w:p>
    <w:p w:rsidR="00255198" w:rsidRPr="00255198" w:rsidRDefault="00255198" w:rsidP="00255198">
      <w:pPr>
        <w:rPr>
          <w:rFonts w:ascii="Arial" w:hAnsi="Arial" w:cs="Arial"/>
          <w:sz w:val="20"/>
        </w:rPr>
      </w:pPr>
      <w:r w:rsidRPr="00255198">
        <w:rPr>
          <w:rFonts w:ascii="Arial" w:hAnsi="Arial" w:cs="Arial"/>
          <w:sz w:val="20"/>
        </w:rPr>
        <w:t>Thank you for your consideration of this proposal.</w:t>
      </w:r>
    </w:p>
    <w:p w:rsidR="00255198" w:rsidRDefault="00255198">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lastRenderedPageBreak/>
        <w:t>To</w:t>
      </w:r>
      <w:r w:rsidRPr="00255198">
        <w:rPr>
          <w:rFonts w:ascii="Times New Roman" w:hAnsi="Times New Roman"/>
          <w:sz w:val="20"/>
          <w:lang w:val="en-US" w:eastAsia="en-US"/>
        </w:rPr>
        <w:t xml:space="preserve">: joint-wg-snapshot@xxxxxxxxx </w:t>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t>Subject</w:t>
      </w:r>
      <w:r w:rsidRPr="00255198">
        <w:rPr>
          <w:rFonts w:ascii="Times New Roman" w:hAnsi="Times New Roman"/>
          <w:sz w:val="20"/>
          <w:lang w:val="en-US" w:eastAsia="en-US"/>
        </w:rPr>
        <w:t xml:space="preserve">: Solving the Bundling Issue </w:t>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t>From</w:t>
      </w:r>
      <w:r w:rsidRPr="00255198">
        <w:rPr>
          <w:rFonts w:ascii="Times New Roman" w:hAnsi="Times New Roman"/>
          <w:sz w:val="20"/>
          <w:lang w:val="en-US" w:eastAsia="en-US"/>
        </w:rPr>
        <w:t xml:space="preserve">: Danny Younger &lt;dannyyounger@xxxxxxxxx&gt; </w:t>
      </w:r>
    </w:p>
    <w:p w:rsidR="00255198" w:rsidRPr="00255198" w:rsidRDefault="00255198" w:rsidP="00255198">
      <w:pPr>
        <w:suppressAutoHyphens w:val="0"/>
        <w:spacing w:line="240" w:lineRule="auto"/>
        <w:rPr>
          <w:rFonts w:ascii="Times New Roman" w:hAnsi="Times New Roman"/>
          <w:sz w:val="20"/>
          <w:lang w:val="en-US" w:eastAsia="en-US"/>
        </w:rPr>
      </w:pPr>
      <w:r w:rsidRPr="00255198">
        <w:rPr>
          <w:rFonts w:ascii="Times New Roman" w:hAnsi="Times New Roman"/>
          <w:i/>
          <w:iCs/>
          <w:sz w:val="20"/>
          <w:lang w:val="en-US" w:eastAsia="en-US"/>
        </w:rPr>
        <w:t>Date</w:t>
      </w:r>
      <w:r w:rsidRPr="00255198">
        <w:rPr>
          <w:rFonts w:ascii="Times New Roman" w:hAnsi="Times New Roman"/>
          <w:sz w:val="20"/>
          <w:lang w:val="en-US" w:eastAsia="en-US"/>
        </w:rPr>
        <w:t xml:space="preserve">: Sun, 18 Jul 2010 07:09:33 -0700 (PDT) </w:t>
      </w:r>
    </w:p>
    <w:p w:rsidR="00FB406A" w:rsidRPr="00FB406A" w:rsidRDefault="00FB406A" w:rsidP="00FB406A">
      <w:pPr>
        <w:rPr>
          <w:rFonts w:ascii="Arial" w:hAnsi="Arial" w:cs="Arial"/>
          <w:b/>
          <w:sz w:val="28"/>
          <w:szCs w:val="28"/>
        </w:rPr>
      </w:pPr>
    </w:p>
    <w:p w:rsidR="00FB406A" w:rsidRPr="00FB406A" w:rsidRDefault="00FB406A" w:rsidP="00FB406A">
      <w:pPr>
        <w:rPr>
          <w:rFonts w:ascii="Arial" w:hAnsi="Arial" w:cs="Arial"/>
          <w:b/>
          <w:sz w:val="28"/>
          <w:szCs w:val="28"/>
        </w:rPr>
      </w:pPr>
      <w:r w:rsidRPr="00FB406A">
        <w:rPr>
          <w:rFonts w:ascii="Arial" w:hAnsi="Arial" w:cs="Arial"/>
          <w:b/>
          <w:sz w:val="28"/>
          <w:szCs w:val="28"/>
        </w:rPr>
        <w:t>Solving the Bundling Issue</w:t>
      </w:r>
    </w:p>
    <w:p w:rsidR="00FB406A" w:rsidRPr="00FB406A" w:rsidRDefault="00FB406A" w:rsidP="00FB406A">
      <w:pPr>
        <w:jc w:val="right"/>
        <w:rPr>
          <w:rFonts w:ascii="Arial" w:hAnsi="Arial" w:cs="Arial"/>
          <w:i/>
        </w:rPr>
      </w:pPr>
      <w:r w:rsidRPr="00EB4001">
        <w:rPr>
          <w:rFonts w:ascii="Arial" w:hAnsi="Arial" w:cs="Arial"/>
          <w:i/>
        </w:rPr>
        <w:t>authored by Danny Younger</w:t>
      </w:r>
    </w:p>
    <w:p w:rsidR="00FB406A" w:rsidRPr="00FB406A" w:rsidRDefault="00FB406A" w:rsidP="00FB406A">
      <w:pPr>
        <w:pStyle w:val="HTMLPreformatted"/>
        <w:rPr>
          <w:rFonts w:ascii="Arial" w:hAnsi="Arial" w:cs="Arial"/>
          <w:b/>
          <w:sz w:val="24"/>
          <w:szCs w:val="24"/>
        </w:rPr>
      </w:pPr>
      <w:r w:rsidRPr="00EB4001">
        <w:rPr>
          <w:rFonts w:ascii="Arial" w:hAnsi="Arial" w:cs="Arial"/>
          <w:b/>
          <w:sz w:val="24"/>
          <w:szCs w:val="24"/>
        </w:rPr>
        <w:t>INTRODUCTION:</w:t>
      </w:r>
    </w:p>
    <w:p w:rsidR="00FB406A" w:rsidRPr="00FB406A" w:rsidRDefault="00FB406A" w:rsidP="00FB406A">
      <w:pPr>
        <w:pStyle w:val="HTMLPreformatted"/>
        <w:rPr>
          <w:rFonts w:ascii="Arial" w:hAnsi="Arial" w:cs="Arial"/>
        </w:rPr>
      </w:pPr>
      <w:r w:rsidRPr="00FB406A">
        <w:rPr>
          <w:rFonts w:ascii="Arial" w:hAnsi="Arial" w:cs="Arial"/>
        </w:rPr>
        <w:t>At the Brussels session, the representative from VeriSign put through the following comment:</w:t>
      </w:r>
    </w:p>
    <w:p w:rsidR="00FB406A" w:rsidRDefault="00FB406A" w:rsidP="00FB406A">
      <w:pPr>
        <w:pStyle w:val="HTMLPreformatted"/>
      </w:pPr>
    </w:p>
    <w:p w:rsidR="00FB406A" w:rsidRDefault="00FB406A" w:rsidP="00FB406A">
      <w:pPr>
        <w:pStyle w:val="HTMLPreformatted"/>
      </w:pPr>
      <w:r>
        <w:t>&gt;&gt;CHUCK GOMES:   My name is Chuck Gomes.  I have a question with regard to the bundling idea with regard to underserved language communities.</w:t>
      </w:r>
    </w:p>
    <w:p w:rsidR="00FB406A" w:rsidRDefault="00FB406A" w:rsidP="00FB406A">
      <w:pPr>
        <w:pStyle w:val="HTMLPreformatted"/>
        <w:ind w:left="720"/>
      </w:pPr>
    </w:p>
    <w:p w:rsidR="00FB406A" w:rsidRDefault="00FB406A" w:rsidP="00FB406A">
      <w:pPr>
        <w:pStyle w:val="HTMLPreformatted"/>
      </w:pPr>
      <w:r>
        <w:t xml:space="preserve">New gTLD applicants as well as even existing registries who want to offer </w:t>
      </w:r>
      <w:smartTag w:uri="urn:schemas-microsoft-com:office:smarttags" w:element="stockticker">
        <w:r>
          <w:t>IDN</w:t>
        </w:r>
      </w:smartTag>
      <w:r>
        <w:t xml:space="preserve"> gTLDs are not in need of special support with regard to financial support or like that, but they would be very unlikely to be able to justify, from a business point of view, offering their versions of their </w:t>
      </w:r>
      <w:smartTag w:uri="urn:schemas-microsoft-com:office:smarttags" w:element="stockticker">
        <w:r>
          <w:t>IDN</w:t>
        </w:r>
      </w:smartTag>
      <w:r>
        <w:t xml:space="preserve"> TLDs and pay 185,000 fee, et cetera, to underserved language community.</w:t>
      </w:r>
    </w:p>
    <w:p w:rsidR="00FB406A" w:rsidRDefault="00FB406A" w:rsidP="00FB406A">
      <w:pPr>
        <w:pStyle w:val="HTMLPreformatted"/>
        <w:ind w:left="720"/>
      </w:pPr>
    </w:p>
    <w:p w:rsidR="00FB406A" w:rsidRDefault="00FB406A" w:rsidP="00FB406A">
      <w:pPr>
        <w:pStyle w:val="HTMLPreformatted"/>
      </w:pPr>
      <w:r>
        <w:t>Is it the intent or even consideration, I know they are not definite recommendations yet, of the working group to include that kind of bundling opportunity in your recommendation?</w:t>
      </w:r>
    </w:p>
    <w:p w:rsidR="00FB406A" w:rsidRDefault="00FB406A" w:rsidP="00FB406A">
      <w:pPr>
        <w:pStyle w:val="HTMLPreformatted"/>
        <w:ind w:left="720"/>
      </w:pPr>
    </w:p>
    <w:p w:rsidR="00FB406A" w:rsidRPr="00FB406A" w:rsidRDefault="00FB406A" w:rsidP="00FB406A">
      <w:pPr>
        <w:pStyle w:val="HTMLPreformatted"/>
        <w:rPr>
          <w:rFonts w:ascii="Arial" w:hAnsi="Arial" w:cs="Arial"/>
        </w:rPr>
      </w:pPr>
      <w:r w:rsidRPr="00FB406A">
        <w:rPr>
          <w:rFonts w:ascii="Arial" w:hAnsi="Arial" w:cs="Arial"/>
        </w:rPr>
        <w:t>We also heard the ICANN Chairman of the Board making this comment:</w:t>
      </w:r>
    </w:p>
    <w:p w:rsidR="00FB406A" w:rsidRDefault="00FB406A" w:rsidP="00FB406A">
      <w:pPr>
        <w:pStyle w:val="HTMLPreformatted"/>
      </w:pPr>
    </w:p>
    <w:p w:rsidR="00FB406A" w:rsidRPr="00575C39" w:rsidRDefault="00FB406A" w:rsidP="00FB406A">
      <w:pPr>
        <w:pStyle w:val="HTMLPreformatted"/>
      </w:pPr>
      <w:r w:rsidRPr="00575C39">
        <w:t>&gt;&gt;PETER DENGATE THRUSH:   Just looking at Kurt.  I mean, I think we've</w:t>
      </w:r>
      <w:r>
        <w:t xml:space="preserve"> </w:t>
      </w:r>
      <w:r w:rsidRPr="00575C39">
        <w:t>heard this a number of times.  And I've always responded, yes, that</w:t>
      </w:r>
      <w:r>
        <w:t xml:space="preserve"> </w:t>
      </w:r>
      <w:r w:rsidRPr="00575C39">
        <w:t>sounds like a good idea.</w:t>
      </w:r>
    </w:p>
    <w:p w:rsidR="00FB406A" w:rsidRPr="00575C39" w:rsidRDefault="00FB406A" w:rsidP="00FB406A">
      <w:pPr>
        <w:pStyle w:val="HTMLPreformatted"/>
      </w:pPr>
    </w:p>
    <w:p w:rsidR="00FB406A" w:rsidRPr="00575C39" w:rsidRDefault="00FB406A" w:rsidP="00FB406A">
      <w:pPr>
        <w:pStyle w:val="HTMLPreformatted"/>
      </w:pPr>
      <w:r w:rsidRPr="00575C39">
        <w:t>Where are we at with that?  Kurt, is there a rule against bundling?</w:t>
      </w:r>
      <w:r>
        <w:t xml:space="preserve"> </w:t>
      </w:r>
      <w:r w:rsidRPr="00575C39">
        <w:t>Because if there isn't a rule against bundling, if someone comes in</w:t>
      </w:r>
      <w:r>
        <w:t xml:space="preserve"> </w:t>
      </w:r>
      <w:r w:rsidRPr="00575C39">
        <w:t>with a bundle, there should be a discount, because you don't have to</w:t>
      </w:r>
      <w:r>
        <w:t xml:space="preserve"> </w:t>
      </w:r>
      <w:r w:rsidRPr="00575C39">
        <w:t>keep checking the same person, for example, again and again and again.</w:t>
      </w:r>
      <w:r>
        <w:t xml:space="preserve">  </w:t>
      </w:r>
      <w:r w:rsidRPr="00575C39">
        <w:t>And the litigation risk isn't six times as great, is it, for the same</w:t>
      </w:r>
      <w:r>
        <w:t xml:space="preserve"> </w:t>
      </w:r>
      <w:r w:rsidRPr="00575C39">
        <w:t>thing in six different scripts?</w:t>
      </w:r>
    </w:p>
    <w:p w:rsidR="00FB406A" w:rsidRDefault="00FB406A" w:rsidP="00FB406A">
      <w:pPr>
        <w:pStyle w:val="HTMLPreformatted"/>
        <w:ind w:left="720"/>
      </w:pPr>
    </w:p>
    <w:p w:rsidR="00FB406A" w:rsidRPr="00FB406A" w:rsidRDefault="00FB406A" w:rsidP="00FB406A">
      <w:pPr>
        <w:pStyle w:val="HTMLPreformatted"/>
        <w:rPr>
          <w:rFonts w:ascii="Arial" w:hAnsi="Arial" w:cs="Arial"/>
        </w:rPr>
      </w:pPr>
      <w:r w:rsidRPr="00FB406A">
        <w:rPr>
          <w:rFonts w:ascii="Arial" w:hAnsi="Arial" w:cs="Arial"/>
        </w:rPr>
        <w:t>In response, we heard the following:</w:t>
      </w:r>
    </w:p>
    <w:p w:rsidR="00FB406A" w:rsidRDefault="00FB406A" w:rsidP="00FB406A">
      <w:pPr>
        <w:pStyle w:val="HTMLPreformatted"/>
        <w:rPr>
          <w:rFonts w:ascii="Arial" w:hAnsi="Arial" w:cs="Arial"/>
          <w:sz w:val="24"/>
          <w:szCs w:val="24"/>
        </w:rPr>
      </w:pPr>
    </w:p>
    <w:p w:rsidR="00FB406A" w:rsidRPr="002E3A53" w:rsidRDefault="00FB406A" w:rsidP="00FB406A">
      <w:pPr>
        <w:pStyle w:val="HTMLPreformatted"/>
      </w:pPr>
      <w:r w:rsidRPr="002E3A53">
        <w:t>&gt;&gt;KURT PRITZ:   You're right, it could be.</w:t>
      </w:r>
      <w:r>
        <w:t xml:space="preserve">  </w:t>
      </w:r>
      <w:r w:rsidRPr="002E3A53">
        <w:t>We've looked at this several different ways.  At the end of the day,</w:t>
      </w:r>
      <w:r>
        <w:t xml:space="preserve"> </w:t>
      </w:r>
      <w:r w:rsidRPr="002E3A53">
        <w:t>we've created a model for how much -- how much it's going to cost to</w:t>
      </w:r>
      <w:r>
        <w:t xml:space="preserve"> </w:t>
      </w:r>
      <w:r w:rsidRPr="002E3A53">
        <w:t>process the new gTLD applications we get.  We've added that together.</w:t>
      </w:r>
      <w:r>
        <w:t xml:space="preserve">  </w:t>
      </w:r>
      <w:r w:rsidRPr="002E3A53">
        <w:t>And summing the revenues and the costs, at the end of the day, we get</w:t>
      </w:r>
    </w:p>
    <w:p w:rsidR="00FB406A" w:rsidRPr="002E3A53" w:rsidRDefault="00FB406A" w:rsidP="00FB406A">
      <w:pPr>
        <w:pStyle w:val="HTMLPreformatted"/>
      </w:pPr>
      <w:r w:rsidRPr="002E3A53">
        <w:t>zero left over.  And so not knowing how many applications we're going</w:t>
      </w:r>
      <w:r>
        <w:t xml:space="preserve"> </w:t>
      </w:r>
      <w:r w:rsidRPr="002E3A53">
        <w:t>to get or who or how they're going to be bundled, but taking an</w:t>
      </w:r>
      <w:r>
        <w:t xml:space="preserve"> </w:t>
      </w:r>
      <w:r w:rsidRPr="002E3A53">
        <w:t>additional risk on board in the first round to attempt to provide some</w:t>
      </w:r>
      <w:r>
        <w:t xml:space="preserve"> </w:t>
      </w:r>
      <w:r w:rsidRPr="002E3A53">
        <w:t>sort of discount in the end in a system that, you know, could</w:t>
      </w:r>
      <w:r>
        <w:t xml:space="preserve"> </w:t>
      </w:r>
      <w:r w:rsidRPr="002E3A53">
        <w:t>potentially be gamed with transfer of slots or combinations of firms</w:t>
      </w:r>
      <w:r>
        <w:t xml:space="preserve"> </w:t>
      </w:r>
      <w:r w:rsidRPr="002E3A53">
        <w:t>bundling to get reduced fees, and adding that into the equation,</w:t>
      </w:r>
      <w:r>
        <w:t xml:space="preserve"> </w:t>
      </w:r>
      <w:r w:rsidRPr="002E3A53">
        <w:t>that's already a zero-sum game where the sums of money involved really</w:t>
      </w:r>
      <w:r>
        <w:t xml:space="preserve"> </w:t>
      </w:r>
      <w:r w:rsidRPr="002E3A53">
        <w:t>treble the -- ICANN's budget when we -- you know, and Ramaraj and</w:t>
      </w:r>
      <w:r>
        <w:t xml:space="preserve"> </w:t>
      </w:r>
      <w:r w:rsidRPr="002E3A53">
        <w:t>Kevin and Doug and I will talk about this further.</w:t>
      </w:r>
    </w:p>
    <w:p w:rsidR="00FB406A" w:rsidRPr="002E3A53" w:rsidRDefault="00FB406A" w:rsidP="00FB406A">
      <w:pPr>
        <w:pStyle w:val="HTMLPreformatted"/>
      </w:pPr>
    </w:p>
    <w:p w:rsidR="00FB406A" w:rsidRDefault="00FB406A" w:rsidP="00FB406A">
      <w:pPr>
        <w:pStyle w:val="HTMLPreformatted"/>
      </w:pPr>
      <w:r w:rsidRPr="002E3A53">
        <w:t>But, to date, I think our conversations are about, you know, how much</w:t>
      </w:r>
      <w:r>
        <w:t xml:space="preserve"> </w:t>
      </w:r>
      <w:r w:rsidRPr="002E3A53">
        <w:t>uncertainty is there and how much additional uncertainty would there</w:t>
      </w:r>
      <w:r>
        <w:t xml:space="preserve"> </w:t>
      </w:r>
      <w:r w:rsidRPr="002E3A53">
        <w:t>be in combining models complexifying models going forward.  So, you</w:t>
      </w:r>
      <w:r>
        <w:t xml:space="preserve"> </w:t>
      </w:r>
      <w:r w:rsidRPr="002E3A53">
        <w:t xml:space="preserve">know, we can </w:t>
      </w:r>
      <w:r w:rsidRPr="002E3A53">
        <w:lastRenderedPageBreak/>
        <w:t>talk about it some more, and we can perform some more</w:t>
      </w:r>
      <w:r>
        <w:t xml:space="preserve"> </w:t>
      </w:r>
      <w:r w:rsidRPr="002E3A53">
        <w:t>analysis.  But it's a high-risk, important issue for ICANN.</w:t>
      </w:r>
    </w:p>
    <w:p w:rsidR="00FB406A" w:rsidRPr="002E3A53" w:rsidRDefault="00FB406A" w:rsidP="00FB406A">
      <w:pPr>
        <w:pStyle w:val="HTMLPreformatted"/>
        <w:ind w:left="720"/>
      </w:pPr>
    </w:p>
    <w:p w:rsidR="00FB406A" w:rsidRDefault="00FB406A" w:rsidP="00FB406A">
      <w:pPr>
        <w:pStyle w:val="HTMLPreformatted"/>
        <w:ind w:left="720"/>
      </w:pPr>
    </w:p>
    <w:p w:rsidR="00FB406A" w:rsidRDefault="00FB406A" w:rsidP="00FB406A">
      <w:pPr>
        <w:pStyle w:val="HTMLPreformatted"/>
        <w:rPr>
          <w:rFonts w:ascii="Arial" w:hAnsi="Arial" w:cs="Arial"/>
          <w:b/>
          <w:sz w:val="24"/>
          <w:szCs w:val="24"/>
        </w:rPr>
      </w:pPr>
      <w:r w:rsidRPr="00EB4001">
        <w:rPr>
          <w:rFonts w:ascii="Arial" w:hAnsi="Arial" w:cs="Arial"/>
          <w:b/>
          <w:sz w:val="24"/>
          <w:szCs w:val="24"/>
        </w:rPr>
        <w:t>PROPOSAL:</w:t>
      </w:r>
    </w:p>
    <w:p w:rsidR="00FB406A" w:rsidRPr="00FB406A" w:rsidRDefault="00FB406A" w:rsidP="00FB406A">
      <w:pPr>
        <w:rPr>
          <w:rFonts w:ascii="Arial" w:hAnsi="Arial" w:cs="Arial"/>
          <w:sz w:val="20"/>
        </w:rPr>
      </w:pPr>
      <w:r w:rsidRPr="00FB406A">
        <w:rPr>
          <w:rFonts w:ascii="Arial" w:hAnsi="Arial" w:cs="Arial"/>
          <w:sz w:val="20"/>
        </w:rPr>
        <w:t xml:space="preserve">A bundled gTLD application is the equivalent of an ASCII gTLD application combined with an additional </w:t>
      </w:r>
      <w:smartTag w:uri="urn:schemas-microsoft-com:office:smarttags" w:element="stockticker">
        <w:r w:rsidRPr="00FB406A">
          <w:rPr>
            <w:rFonts w:ascii="Arial" w:hAnsi="Arial" w:cs="Arial"/>
            <w:sz w:val="20"/>
          </w:rPr>
          <w:t>IDN</w:t>
        </w:r>
      </w:smartTag>
      <w:r w:rsidRPr="00FB406A">
        <w:rPr>
          <w:rFonts w:ascii="Arial" w:hAnsi="Arial" w:cs="Arial"/>
          <w:sz w:val="20"/>
        </w:rPr>
        <w:t xml:space="preserve"> gTLD application.  We already know that:</w:t>
      </w:r>
      <w:r>
        <w:rPr>
          <w:rFonts w:ascii="Arial" w:hAnsi="Arial" w:cs="Arial"/>
          <w:sz w:val="20"/>
        </w:rPr>
        <w:t xml:space="preserve"> </w:t>
      </w:r>
      <w:r w:rsidRPr="00FB406A">
        <w:rPr>
          <w:rFonts w:ascii="Arial" w:hAnsi="Arial" w:cs="Arial"/>
          <w:sz w:val="20"/>
        </w:rPr>
        <w:t xml:space="preserve">“The processing of </w:t>
      </w:r>
      <w:smartTag w:uri="urn:schemas-microsoft-com:office:smarttags" w:element="stockticker">
        <w:r w:rsidRPr="00FB406A">
          <w:rPr>
            <w:rFonts w:ascii="Arial" w:hAnsi="Arial" w:cs="Arial"/>
            <w:sz w:val="20"/>
          </w:rPr>
          <w:t>IDN</w:t>
        </w:r>
      </w:smartTag>
      <w:r w:rsidRPr="00FB406A">
        <w:rPr>
          <w:rFonts w:ascii="Arial" w:hAnsi="Arial" w:cs="Arial"/>
          <w:sz w:val="20"/>
        </w:rPr>
        <w:t xml:space="preserve"> ccTLDs through these steps will cost approximately $24,391 per request plus $115,000 of fixed costs. Assuming 50 </w:t>
      </w:r>
      <w:smartTag w:uri="urn:schemas-microsoft-com:office:smarttags" w:element="stockticker">
        <w:r w:rsidRPr="00FB406A">
          <w:rPr>
            <w:rFonts w:ascii="Arial" w:hAnsi="Arial" w:cs="Arial"/>
            <w:sz w:val="20"/>
          </w:rPr>
          <w:t>IDN</w:t>
        </w:r>
      </w:smartTag>
      <w:r w:rsidRPr="00FB406A">
        <w:rPr>
          <w:rFonts w:ascii="Arial" w:hAnsi="Arial" w:cs="Arial"/>
          <w:sz w:val="20"/>
        </w:rPr>
        <w:t xml:space="preserve"> ccTLD strings, this equates to a total of $1.33 million, or a cost of $26,700 per request.”</w:t>
      </w:r>
      <w:r w:rsidRPr="00FB406A">
        <w:rPr>
          <w:rStyle w:val="FootnoteReference"/>
          <w:rFonts w:ascii="Arial" w:hAnsi="Arial" w:cs="Arial"/>
          <w:sz w:val="20"/>
        </w:rPr>
        <w:footnoteReference w:id="30"/>
      </w:r>
    </w:p>
    <w:p w:rsidR="00FB406A" w:rsidRPr="00FB406A" w:rsidRDefault="00FB406A" w:rsidP="00FB406A">
      <w:pPr>
        <w:rPr>
          <w:rFonts w:ascii="Arial" w:hAnsi="Arial" w:cs="Arial"/>
          <w:sz w:val="20"/>
        </w:rPr>
      </w:pPr>
      <w:r w:rsidRPr="00FB406A">
        <w:rPr>
          <w:rFonts w:ascii="Arial" w:hAnsi="Arial" w:cs="Arial"/>
          <w:sz w:val="20"/>
        </w:rPr>
        <w:t xml:space="preserve">The Working Group should propose that each additional script proposed by a gTLD applicant will be priced commensurate with the cost calculations for the fast-track </w:t>
      </w:r>
      <w:smartTag w:uri="urn:schemas-microsoft-com:office:smarttags" w:element="stockticker">
        <w:r w:rsidRPr="00FB406A">
          <w:rPr>
            <w:rFonts w:ascii="Arial" w:hAnsi="Arial" w:cs="Arial"/>
            <w:sz w:val="20"/>
          </w:rPr>
          <w:t>IDN</w:t>
        </w:r>
      </w:smartTag>
      <w:r w:rsidRPr="00FB406A">
        <w:rPr>
          <w:rFonts w:ascii="Arial" w:hAnsi="Arial" w:cs="Arial"/>
          <w:sz w:val="20"/>
        </w:rPr>
        <w:t xml:space="preserve"> ccTLDs – namely, $26,700 per script.</w:t>
      </w:r>
      <w:r>
        <w:rPr>
          <w:rFonts w:ascii="Arial" w:hAnsi="Arial" w:cs="Arial"/>
          <w:sz w:val="20"/>
        </w:rPr>
        <w:t xml:space="preserve"> </w:t>
      </w:r>
      <w:r w:rsidRPr="00FB406A">
        <w:rPr>
          <w:rFonts w:ascii="Arial" w:hAnsi="Arial" w:cs="Arial"/>
          <w:sz w:val="20"/>
        </w:rPr>
        <w:t>Equivalency of Treatment by ICANN is the bigger issue – the ICANN Bylaws state:</w:t>
      </w:r>
    </w:p>
    <w:p w:rsidR="00FB406A" w:rsidRPr="00FB406A" w:rsidRDefault="00FB406A" w:rsidP="00FB406A">
      <w:pPr>
        <w:pStyle w:val="NormalWeb"/>
        <w:rPr>
          <w:rFonts w:ascii="Arial" w:hAnsi="Arial" w:cs="Arial"/>
          <w:b/>
          <w:sz w:val="20"/>
        </w:rPr>
      </w:pPr>
      <w:bookmarkStart w:id="26" w:name="II-3"/>
      <w:bookmarkEnd w:id="26"/>
      <w:r w:rsidRPr="00FB406A">
        <w:rPr>
          <w:rStyle w:val="Strong"/>
          <w:rFonts w:ascii="Arial" w:hAnsi="Arial"/>
          <w:b w:val="0"/>
          <w:sz w:val="20"/>
        </w:rPr>
        <w:t>Section 3. NON-DISCRIMINATORY TREATMENT</w:t>
      </w:r>
    </w:p>
    <w:p w:rsidR="00FB406A" w:rsidRPr="00FB406A" w:rsidRDefault="00FB406A" w:rsidP="00FB406A">
      <w:pPr>
        <w:pStyle w:val="NormalWeb"/>
        <w:rPr>
          <w:rFonts w:ascii="Arial" w:hAnsi="Arial" w:cs="Arial"/>
          <w:sz w:val="20"/>
        </w:rPr>
      </w:pPr>
      <w:r w:rsidRPr="00FB406A">
        <w:rPr>
          <w:rFonts w:ascii="Arial" w:hAnsi="Arial" w:cs="Arial"/>
          <w:sz w:val="20"/>
        </w:rPr>
        <w:t xml:space="preserve">ICANN shall not apply its standards, policies, procedures, or practices inequitably or single out any particular party for disparate treatment unless justified by substantial and reasonable cause, such as the promotion of effective competition.If a cost calculation has already been made for the processing of </w:t>
      </w:r>
      <w:smartTag w:uri="urn:schemas-microsoft-com:office:smarttags" w:element="stockticker">
        <w:r w:rsidRPr="00FB406A">
          <w:rPr>
            <w:rFonts w:ascii="Arial" w:hAnsi="Arial" w:cs="Arial"/>
            <w:sz w:val="20"/>
          </w:rPr>
          <w:t>IDN</w:t>
        </w:r>
      </w:smartTag>
      <w:r w:rsidRPr="00FB406A">
        <w:rPr>
          <w:rFonts w:ascii="Arial" w:hAnsi="Arial" w:cs="Arial"/>
          <w:sz w:val="20"/>
        </w:rPr>
        <w:t xml:space="preserve"> applications, it would certainly be discriminatory if an equivalent application were charged at a higher rate.</w:t>
      </w:r>
    </w:p>
    <w:p w:rsidR="00FB406A" w:rsidRDefault="00FB406A">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lastRenderedPageBreak/>
        <w:t>To</w:t>
      </w:r>
      <w:r w:rsidRPr="00FB406A">
        <w:rPr>
          <w:rFonts w:ascii="Times New Roman" w:hAnsi="Times New Roman"/>
          <w:sz w:val="20"/>
          <w:lang w:val="en-US" w:eastAsia="en-US"/>
        </w:rPr>
        <w:t xml:space="preserve">: joint-wg-snapshot@xxxxxxxxx </w:t>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t>Subject</w:t>
      </w:r>
      <w:r w:rsidRPr="00FB406A">
        <w:rPr>
          <w:rFonts w:ascii="Times New Roman" w:hAnsi="Times New Roman"/>
          <w:sz w:val="20"/>
          <w:lang w:val="en-US" w:eastAsia="en-US"/>
        </w:rPr>
        <w:t xml:space="preserve">: Solving the Registrar Conundrum </w:t>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t>From</w:t>
      </w:r>
      <w:r w:rsidRPr="00FB406A">
        <w:rPr>
          <w:rFonts w:ascii="Times New Roman" w:hAnsi="Times New Roman"/>
          <w:sz w:val="20"/>
          <w:lang w:val="en-US" w:eastAsia="en-US"/>
        </w:rPr>
        <w:t xml:space="preserve">: Danny Younger &lt;dannyyounger@xxxxxxxxx&gt; </w:t>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t>Date</w:t>
      </w:r>
      <w:r w:rsidRPr="00FB406A">
        <w:rPr>
          <w:rFonts w:ascii="Times New Roman" w:hAnsi="Times New Roman"/>
          <w:sz w:val="20"/>
          <w:lang w:val="en-US" w:eastAsia="en-US"/>
        </w:rPr>
        <w:t xml:space="preserve">: Mon, 19 Jul 2010 10:20:20 -0700 (PDT) </w:t>
      </w:r>
    </w:p>
    <w:p w:rsidR="00FB406A" w:rsidRDefault="00FB406A" w:rsidP="00FB406A">
      <w:pPr>
        <w:pStyle w:val="title"/>
        <w:rPr>
          <w:rFonts w:ascii="Arial" w:hAnsi="Arial" w:cs="Arial"/>
          <w:b/>
          <w:color w:val="000000"/>
          <w:sz w:val="28"/>
          <w:szCs w:val="28"/>
          <w:lang/>
        </w:rPr>
      </w:pPr>
      <w:r w:rsidRPr="00FB406A">
        <w:rPr>
          <w:rFonts w:ascii="Arial" w:hAnsi="Arial" w:cs="Arial"/>
          <w:b/>
          <w:color w:val="000000"/>
          <w:sz w:val="28"/>
          <w:szCs w:val="28"/>
          <w:lang/>
        </w:rPr>
        <w:t>Solving the Registrar Conundrum</w:t>
      </w:r>
    </w:p>
    <w:p w:rsidR="00FB406A" w:rsidRPr="00FB406A" w:rsidRDefault="00FB406A" w:rsidP="00FB406A">
      <w:pPr>
        <w:pStyle w:val="title"/>
        <w:jc w:val="right"/>
        <w:rPr>
          <w:rFonts w:ascii="Arial" w:hAnsi="Arial" w:cs="Arial"/>
          <w:b/>
          <w:color w:val="000000"/>
          <w:sz w:val="28"/>
          <w:szCs w:val="28"/>
          <w:lang/>
        </w:rPr>
      </w:pPr>
      <w:r>
        <w:rPr>
          <w:rFonts w:ascii="Arial" w:hAnsi="Arial" w:cs="Arial"/>
          <w:i/>
          <w:color w:val="000000"/>
          <w:lang/>
        </w:rPr>
        <w:t>authored by Danny Younger</w:t>
      </w:r>
    </w:p>
    <w:p w:rsidR="00FB406A" w:rsidRDefault="00FB406A" w:rsidP="00FB406A">
      <w:pPr>
        <w:pStyle w:val="title"/>
        <w:spacing w:before="0" w:beforeAutospacing="0" w:after="0" w:afterAutospacing="0"/>
        <w:rPr>
          <w:rFonts w:ascii="Arial" w:hAnsi="Arial" w:cs="Arial"/>
          <w:b/>
          <w:color w:val="000000"/>
          <w:lang/>
        </w:rPr>
      </w:pPr>
      <w:r>
        <w:rPr>
          <w:rFonts w:ascii="Arial" w:hAnsi="Arial" w:cs="Arial"/>
          <w:b/>
          <w:color w:val="000000"/>
          <w:lang/>
        </w:rPr>
        <w:br w:type="textWrapping" w:clear="all"/>
      </w:r>
      <w:r w:rsidRPr="004730F2">
        <w:rPr>
          <w:rFonts w:ascii="Arial" w:hAnsi="Arial" w:cs="Arial"/>
          <w:b/>
          <w:color w:val="000000"/>
          <w:lang/>
        </w:rPr>
        <w:t>INTRODUCTION:</w:t>
      </w:r>
    </w:p>
    <w:p w:rsidR="00FB406A" w:rsidRDefault="00FB406A" w:rsidP="00FB406A">
      <w:pPr>
        <w:pStyle w:val="title"/>
        <w:spacing w:before="0" w:beforeAutospacing="0" w:after="0" w:afterAutospacing="0"/>
        <w:rPr>
          <w:rFonts w:ascii="Arial" w:hAnsi="Arial" w:cs="Arial"/>
          <w:b/>
          <w:color w:val="000000"/>
          <w:sz w:val="20"/>
          <w:szCs w:val="20"/>
          <w:lang/>
        </w:rPr>
      </w:pPr>
      <w:r w:rsidRPr="00FB406A">
        <w:rPr>
          <w:rFonts w:ascii="Arial" w:hAnsi="Arial" w:cs="Arial"/>
          <w:sz w:val="20"/>
          <w:szCs w:val="20"/>
          <w:lang/>
        </w:rPr>
        <w:t xml:space="preserve">Imagine for a moment that you are a young entrepreneur whose native language is Somali (a language understood by over 10-16 million native speakers that span Somalia, Ethiopia, Djibouti, Kenya and Yemen).  You seek to successfully launch a registry operation using the four Somali scripts: an Arabic-based abjad known as </w:t>
      </w:r>
      <w:r w:rsidRPr="00FB406A">
        <w:rPr>
          <w:rFonts w:ascii="Arial" w:hAnsi="Arial" w:cs="Arial"/>
          <w:sz w:val="20"/>
          <w:szCs w:val="20"/>
          <w:bdr w:val="none" w:sz="0" w:space="0" w:color="auto" w:frame="1"/>
          <w:lang/>
        </w:rPr>
        <w:t>Wadaad's writing</w:t>
      </w:r>
      <w:r w:rsidRPr="00FB406A">
        <w:rPr>
          <w:rFonts w:ascii="Arial" w:hAnsi="Arial" w:cs="Arial"/>
          <w:sz w:val="20"/>
          <w:szCs w:val="20"/>
          <w:lang/>
        </w:rPr>
        <w:t xml:space="preserve">, a </w:t>
      </w:r>
      <w:r w:rsidRPr="00FB406A">
        <w:rPr>
          <w:rFonts w:ascii="Arial" w:hAnsi="Arial" w:cs="Arial"/>
          <w:sz w:val="20"/>
          <w:szCs w:val="20"/>
          <w:bdr w:val="none" w:sz="0" w:space="0" w:color="auto" w:frame="1"/>
          <w:lang/>
        </w:rPr>
        <w:t>Latin-based alphabet</w:t>
      </w:r>
      <w:r w:rsidRPr="00FB406A">
        <w:rPr>
          <w:rFonts w:ascii="Arial" w:hAnsi="Arial" w:cs="Arial"/>
          <w:sz w:val="20"/>
          <w:szCs w:val="20"/>
          <w:lang/>
        </w:rPr>
        <w:t xml:space="preserve"> and two native alphabets, the </w:t>
      </w:r>
      <w:r w:rsidRPr="00FB406A">
        <w:rPr>
          <w:rFonts w:ascii="Arial" w:hAnsi="Arial" w:cs="Arial"/>
          <w:sz w:val="20"/>
          <w:szCs w:val="20"/>
          <w:bdr w:val="none" w:sz="0" w:space="0" w:color="auto" w:frame="1"/>
          <w:lang/>
        </w:rPr>
        <w:t>Osmanya script</w:t>
      </w:r>
      <w:r w:rsidRPr="00FB406A">
        <w:rPr>
          <w:rFonts w:ascii="Arial" w:hAnsi="Arial" w:cs="Arial"/>
          <w:sz w:val="20"/>
          <w:szCs w:val="20"/>
          <w:lang/>
        </w:rPr>
        <w:t xml:space="preserve"> and the </w:t>
      </w:r>
      <w:r w:rsidRPr="00FB406A">
        <w:rPr>
          <w:rFonts w:ascii="Arial" w:hAnsi="Arial" w:cs="Arial"/>
          <w:sz w:val="20"/>
          <w:szCs w:val="20"/>
          <w:bdr w:val="none" w:sz="0" w:space="0" w:color="auto" w:frame="1"/>
          <w:lang/>
        </w:rPr>
        <w:t>Borama script</w:t>
      </w:r>
      <w:r w:rsidRPr="00FB406A">
        <w:rPr>
          <w:rFonts w:ascii="Arial" w:hAnsi="Arial" w:cs="Arial"/>
          <w:sz w:val="20"/>
          <w:szCs w:val="20"/>
          <w:lang/>
        </w:rPr>
        <w:t xml:space="preserve">. </w:t>
      </w:r>
    </w:p>
    <w:p w:rsidR="00FB406A" w:rsidRDefault="00FB406A" w:rsidP="00FB406A">
      <w:pPr>
        <w:pStyle w:val="title"/>
        <w:spacing w:before="0" w:beforeAutospacing="0" w:after="0" w:afterAutospacing="0"/>
        <w:rPr>
          <w:rFonts w:ascii="Arial" w:hAnsi="Arial" w:cs="Arial"/>
          <w:sz w:val="20"/>
          <w:szCs w:val="20"/>
          <w:lang/>
        </w:rPr>
      </w:pPr>
      <w:r w:rsidRPr="00FB406A">
        <w:rPr>
          <w:rFonts w:ascii="Arial" w:hAnsi="Arial" w:cs="Arial"/>
          <w:sz w:val="20"/>
          <w:szCs w:val="20"/>
          <w:lang/>
        </w:rPr>
        <w:t>You believe that you can somehow manage to fund this registry effort, but you are rightfully concerned that you might not be able to attract any registrars to set up the necessary interfaces to conduct business in these scripts in order to market your offering (there are currently only two ICANN-accredited registrars in all of Africa</w:t>
      </w:r>
      <w:r w:rsidRPr="00FB406A">
        <w:rPr>
          <w:rStyle w:val="FootnoteReference"/>
          <w:rFonts w:ascii="Arial" w:hAnsi="Arial" w:cs="Arial"/>
          <w:sz w:val="20"/>
          <w:szCs w:val="20"/>
          <w:lang/>
        </w:rPr>
        <w:footnoteReference w:id="31"/>
      </w:r>
      <w:r w:rsidRPr="00FB406A">
        <w:rPr>
          <w:rFonts w:ascii="Arial" w:hAnsi="Arial" w:cs="Arial"/>
          <w:sz w:val="20"/>
          <w:szCs w:val="20"/>
          <w:lang/>
        </w:rPr>
        <w:t xml:space="preserve">, one in west Africa, the other in South Africa).  </w:t>
      </w:r>
    </w:p>
    <w:p w:rsidR="00FB406A" w:rsidRDefault="00FB406A" w:rsidP="00FB406A">
      <w:pPr>
        <w:pStyle w:val="title"/>
        <w:spacing w:before="0" w:beforeAutospacing="0" w:after="0" w:afterAutospacing="0"/>
        <w:rPr>
          <w:rFonts w:ascii="Arial" w:hAnsi="Arial" w:cs="Arial"/>
          <w:b/>
          <w:color w:val="000000"/>
          <w:sz w:val="20"/>
          <w:szCs w:val="20"/>
          <w:lang/>
        </w:rPr>
      </w:pPr>
      <w:r w:rsidRPr="00FB406A">
        <w:rPr>
          <w:rFonts w:ascii="Arial" w:hAnsi="Arial" w:cs="Arial"/>
          <w:sz w:val="20"/>
          <w:szCs w:val="20"/>
          <w:lang/>
        </w:rPr>
        <w:t>How then do you proceed?  What are your options?</w:t>
      </w:r>
    </w:p>
    <w:p w:rsidR="00FB406A" w:rsidRPr="00FB406A" w:rsidRDefault="00FB406A" w:rsidP="00FB406A">
      <w:pPr>
        <w:pStyle w:val="title"/>
        <w:spacing w:before="0" w:beforeAutospacing="0" w:after="0" w:afterAutospacing="0"/>
        <w:rPr>
          <w:rFonts w:ascii="Arial" w:hAnsi="Arial" w:cs="Arial"/>
          <w:b/>
          <w:color w:val="000000"/>
          <w:sz w:val="20"/>
          <w:szCs w:val="20"/>
          <w:lang/>
        </w:rPr>
      </w:pPr>
      <w:r>
        <w:rPr>
          <w:rFonts w:ascii="Arial" w:hAnsi="Arial" w:cs="Arial"/>
          <w:lang/>
        </w:rPr>
        <w:br w:type="textWrapping" w:clear="all"/>
      </w:r>
      <w:r w:rsidRPr="00FB406A">
        <w:rPr>
          <w:rFonts w:ascii="Arial" w:hAnsi="Arial" w:cs="Arial"/>
          <w:b/>
          <w:sz w:val="20"/>
          <w:szCs w:val="20"/>
          <w:lang/>
        </w:rPr>
        <w:t>OPTION 1:</w:t>
      </w:r>
      <w:r w:rsidRPr="00FB406A">
        <w:rPr>
          <w:rFonts w:ascii="Arial" w:hAnsi="Arial" w:cs="Arial"/>
          <w:b/>
          <w:color w:val="000000"/>
          <w:sz w:val="20"/>
          <w:szCs w:val="20"/>
          <w:lang/>
        </w:rPr>
        <w:t xml:space="preserve"> </w:t>
      </w:r>
      <w:r w:rsidRPr="00FB406A">
        <w:rPr>
          <w:rFonts w:ascii="Arial" w:hAnsi="Arial" w:cs="Arial"/>
          <w:sz w:val="20"/>
          <w:szCs w:val="20"/>
          <w:lang/>
        </w:rPr>
        <w:t xml:space="preserve">You realize that if might be possible to convince fellow entrepreneurs to set up a registrar operation, but what are the financial obligations associated with such an effort?  </w:t>
      </w:r>
    </w:p>
    <w:p w:rsidR="00FB406A" w:rsidRPr="00FB406A" w:rsidRDefault="00FB406A" w:rsidP="00FB406A">
      <w:pPr>
        <w:pStyle w:val="title"/>
        <w:spacing w:before="0" w:beforeAutospacing="0" w:after="0" w:afterAutospacing="0"/>
        <w:rPr>
          <w:rFonts w:ascii="Arial" w:hAnsi="Arial" w:cs="Arial"/>
          <w:sz w:val="20"/>
          <w:szCs w:val="20"/>
          <w:lang/>
        </w:rPr>
      </w:pPr>
      <w:r w:rsidRPr="00FB406A">
        <w:rPr>
          <w:rFonts w:ascii="Arial" w:hAnsi="Arial" w:cs="Arial"/>
          <w:sz w:val="20"/>
          <w:szCs w:val="20"/>
          <w:lang/>
        </w:rPr>
        <w:t>A new registrar will need to pay ICANN:</w:t>
      </w:r>
    </w:p>
    <w:p w:rsidR="00FB406A" w:rsidRPr="00FB406A" w:rsidRDefault="00FB406A" w:rsidP="00643D56">
      <w:pPr>
        <w:numPr>
          <w:ilvl w:val="0"/>
          <w:numId w:val="15"/>
        </w:numPr>
        <w:suppressAutoHyphens w:val="0"/>
        <w:spacing w:line="240" w:lineRule="auto"/>
        <w:rPr>
          <w:rFonts w:ascii="Arial" w:hAnsi="Arial" w:cs="Arial"/>
          <w:sz w:val="20"/>
        </w:rPr>
      </w:pPr>
      <w:r w:rsidRPr="00FB406A">
        <w:rPr>
          <w:rFonts w:ascii="Arial" w:hAnsi="Arial" w:cs="Arial"/>
          <w:sz w:val="20"/>
        </w:rPr>
        <w:t>US$2,500 non-refundable application fee, to be submitted with application.</w:t>
      </w:r>
    </w:p>
    <w:p w:rsidR="00FB406A" w:rsidRPr="00FB406A" w:rsidRDefault="00FB406A" w:rsidP="00643D56">
      <w:pPr>
        <w:numPr>
          <w:ilvl w:val="0"/>
          <w:numId w:val="15"/>
        </w:numPr>
        <w:suppressAutoHyphens w:val="0"/>
        <w:spacing w:before="100" w:beforeAutospacing="1" w:after="100" w:afterAutospacing="1" w:line="240" w:lineRule="auto"/>
        <w:rPr>
          <w:rFonts w:ascii="Arial" w:hAnsi="Arial" w:cs="Arial"/>
          <w:sz w:val="20"/>
        </w:rPr>
      </w:pPr>
      <w:r w:rsidRPr="00FB406A">
        <w:rPr>
          <w:rFonts w:ascii="Arial" w:hAnsi="Arial" w:cs="Arial"/>
          <w:sz w:val="20"/>
        </w:rPr>
        <w:t>US$4,000 yearly accreditation fee due upon approval and each year thereafter.</w:t>
      </w:r>
    </w:p>
    <w:p w:rsidR="00FB406A" w:rsidRPr="00FB406A" w:rsidRDefault="00FB406A" w:rsidP="00643D56">
      <w:pPr>
        <w:numPr>
          <w:ilvl w:val="0"/>
          <w:numId w:val="15"/>
        </w:numPr>
        <w:suppressAutoHyphens w:val="0"/>
        <w:spacing w:before="100" w:beforeAutospacing="1" w:after="100" w:afterAutospacing="1" w:line="240" w:lineRule="auto"/>
        <w:rPr>
          <w:rFonts w:ascii="Arial" w:hAnsi="Arial" w:cs="Arial"/>
          <w:sz w:val="20"/>
        </w:rPr>
      </w:pPr>
      <w:r w:rsidRPr="00FB406A">
        <w:rPr>
          <w:rFonts w:ascii="Arial" w:hAnsi="Arial" w:cs="Arial"/>
          <w:sz w:val="20"/>
        </w:rPr>
        <w:t>A per-registrar variable fee of approximately US$3,800 (unless what ICANN describes as the forgiveness factor enters into play)</w:t>
      </w:r>
      <w:r w:rsidRPr="00FB406A">
        <w:rPr>
          <w:rStyle w:val="FootnoteReference"/>
          <w:rFonts w:ascii="Arial" w:hAnsi="Arial" w:cs="Arial"/>
          <w:sz w:val="20"/>
        </w:rPr>
        <w:footnoteReference w:id="32"/>
      </w:r>
    </w:p>
    <w:p w:rsidR="00FB406A" w:rsidRPr="00FB406A" w:rsidRDefault="00FB406A" w:rsidP="00643D56">
      <w:pPr>
        <w:numPr>
          <w:ilvl w:val="0"/>
          <w:numId w:val="15"/>
        </w:numPr>
        <w:suppressAutoHyphens w:val="0"/>
        <w:spacing w:before="100" w:beforeAutospacing="1" w:after="100" w:afterAutospacing="1" w:line="240" w:lineRule="auto"/>
        <w:rPr>
          <w:rFonts w:ascii="Arial" w:hAnsi="Arial" w:cs="Arial"/>
          <w:sz w:val="20"/>
        </w:rPr>
      </w:pPr>
      <w:r w:rsidRPr="00FB406A">
        <w:rPr>
          <w:rFonts w:ascii="Arial" w:hAnsi="Arial" w:cs="Arial"/>
          <w:sz w:val="20"/>
        </w:rPr>
        <w:lastRenderedPageBreak/>
        <w:t>Registrar transaction fees (currently set at eighteen cents per transaction).</w:t>
      </w:r>
    </w:p>
    <w:p w:rsidR="00FB406A" w:rsidRPr="00FB406A" w:rsidRDefault="00FB406A" w:rsidP="00FB406A">
      <w:pPr>
        <w:pStyle w:val="title"/>
        <w:rPr>
          <w:rFonts w:ascii="Arial" w:hAnsi="Arial" w:cs="Arial"/>
          <w:sz w:val="20"/>
          <w:szCs w:val="20"/>
          <w:lang/>
        </w:rPr>
      </w:pPr>
      <w:r w:rsidRPr="00FB406A">
        <w:rPr>
          <w:rFonts w:ascii="Arial" w:hAnsi="Arial" w:cs="Arial"/>
          <w:sz w:val="20"/>
          <w:szCs w:val="20"/>
          <w:lang/>
        </w:rPr>
        <w:t>Although you believe that all the above perhaps might represent manageable propositions for another Somali-speaking party to undertake, there are still some further remaining financial considerations:</w:t>
      </w:r>
    </w:p>
    <w:p w:rsidR="00FB406A" w:rsidRPr="00FB406A" w:rsidRDefault="00FB406A" w:rsidP="00FB406A">
      <w:pPr>
        <w:pStyle w:val="NormalWeb"/>
        <w:rPr>
          <w:rFonts w:ascii="Arial" w:hAnsi="Arial" w:cs="Arial"/>
          <w:sz w:val="20"/>
        </w:rPr>
      </w:pPr>
      <w:r w:rsidRPr="00FB406A">
        <w:rPr>
          <w:rFonts w:ascii="Arial" w:hAnsi="Arial" w:cs="Arial"/>
          <w:sz w:val="20"/>
          <w:u w:val="single"/>
        </w:rPr>
        <w:t>Working Capital</w:t>
      </w:r>
      <w:r w:rsidRPr="00FB406A">
        <w:rPr>
          <w:rFonts w:ascii="Arial" w:hAnsi="Arial" w:cs="Arial"/>
          <w:sz w:val="20"/>
        </w:rPr>
        <w:t xml:space="preserve">: The applicant must demonstrate that it has adequate working capital (in the form of cash or credit) available for the operation of the registrar business, given the registration volume reasonably projected by the applicant. Applicants seeking initial accreditation must demonstrate the ability to procure liquid capital immediately available in the applicant's name at the commencement of the accreditation period in an amount of </w:t>
      </w:r>
      <w:r w:rsidRPr="00FB406A">
        <w:rPr>
          <w:rFonts w:ascii="Arial" w:hAnsi="Arial" w:cs="Arial"/>
          <w:b/>
          <w:sz w:val="20"/>
        </w:rPr>
        <w:t>US$70,000</w:t>
      </w:r>
      <w:r w:rsidRPr="00FB406A">
        <w:rPr>
          <w:rFonts w:ascii="Arial" w:hAnsi="Arial" w:cs="Arial"/>
          <w:sz w:val="20"/>
        </w:rPr>
        <w:t xml:space="preserve"> or more before the ICANN accreditation becomes effective. Evidence of independent verification of the capital (such as by guaranteed bank loan or by a guaranteed credit line or letter of credit from a recognized financial institution) need not accompany the application, but must be presented as a condition of the accreditation becoming effective.</w:t>
      </w:r>
    </w:p>
    <w:p w:rsidR="00FB406A" w:rsidRPr="00FB406A" w:rsidRDefault="00FB406A" w:rsidP="00FB406A">
      <w:pPr>
        <w:pStyle w:val="NormalWeb"/>
        <w:rPr>
          <w:rFonts w:ascii="Arial" w:hAnsi="Arial" w:cs="Arial"/>
          <w:sz w:val="20"/>
        </w:rPr>
      </w:pPr>
      <w:r w:rsidRPr="00FB406A">
        <w:rPr>
          <w:rFonts w:ascii="Arial" w:hAnsi="Arial" w:cs="Arial"/>
          <w:sz w:val="20"/>
          <w:u w:val="single"/>
        </w:rPr>
        <w:t>Commercial General Liability</w:t>
      </w:r>
      <w:r w:rsidRPr="00FB406A">
        <w:rPr>
          <w:rFonts w:ascii="Arial" w:hAnsi="Arial" w:cs="Arial"/>
          <w:sz w:val="20"/>
        </w:rPr>
        <w:t xml:space="preserve">: The applicant must either have or demonstrate the ability to obtain commercial general liability insurance which must be maintained in force throughout the accreditation period in an amount sufficient, given the registration volume reasonably projected by applicant, to provide domain-name holders reasonable compensation for losses caused by the applicant's wrongful covered acts. A policy limit in the amount of </w:t>
      </w:r>
      <w:r w:rsidRPr="00FB406A">
        <w:rPr>
          <w:rFonts w:ascii="Arial" w:hAnsi="Arial" w:cs="Arial"/>
          <w:b/>
          <w:sz w:val="20"/>
        </w:rPr>
        <w:t>US$500,000</w:t>
      </w:r>
      <w:r w:rsidRPr="00FB406A">
        <w:rPr>
          <w:rFonts w:ascii="Arial" w:hAnsi="Arial" w:cs="Arial"/>
          <w:sz w:val="20"/>
        </w:rPr>
        <w:t xml:space="preserve"> or more will be deemed sufficient to meet this requirement. A certificate of insurance need not accompany the application, but must be presented as a condition of the accreditation becoming effective.</w:t>
      </w:r>
    </w:p>
    <w:p w:rsidR="00FB406A" w:rsidRPr="00FB406A" w:rsidRDefault="00FB406A" w:rsidP="00FB406A">
      <w:pPr>
        <w:pStyle w:val="NormalWeb"/>
        <w:rPr>
          <w:rFonts w:ascii="Arial" w:hAnsi="Arial" w:cs="Arial"/>
          <w:sz w:val="20"/>
        </w:rPr>
      </w:pPr>
      <w:r w:rsidRPr="00FB406A">
        <w:rPr>
          <w:rFonts w:ascii="Arial" w:hAnsi="Arial" w:cs="Arial"/>
          <w:sz w:val="20"/>
        </w:rPr>
        <w:t xml:space="preserve">You begin to realize that this might be a tough sell…  </w:t>
      </w:r>
    </w:p>
    <w:p w:rsidR="00FB406A" w:rsidRDefault="00FB406A" w:rsidP="00FB406A">
      <w:pPr>
        <w:pStyle w:val="NormalWeb"/>
        <w:rPr>
          <w:rFonts w:ascii="Arial" w:hAnsi="Arial" w:cs="Arial"/>
        </w:rPr>
      </w:pPr>
    </w:p>
    <w:p w:rsidR="00FB406A" w:rsidRPr="00FB406A" w:rsidRDefault="00FB406A" w:rsidP="00FB406A">
      <w:pPr>
        <w:pStyle w:val="NormalWeb"/>
        <w:rPr>
          <w:rFonts w:ascii="Arial" w:hAnsi="Arial" w:cs="Arial"/>
          <w:b/>
        </w:rPr>
      </w:pPr>
      <w:r w:rsidRPr="00702E21">
        <w:rPr>
          <w:rFonts w:ascii="Arial" w:hAnsi="Arial" w:cs="Arial"/>
          <w:b/>
        </w:rPr>
        <w:t>OPTION 2:</w:t>
      </w:r>
      <w:r>
        <w:rPr>
          <w:rFonts w:ascii="Arial" w:hAnsi="Arial" w:cs="Arial"/>
          <w:b/>
        </w:rPr>
        <w:t xml:space="preserve"> </w:t>
      </w:r>
      <w:r w:rsidRPr="00FB406A">
        <w:rPr>
          <w:rFonts w:ascii="Arial" w:hAnsi="Arial" w:cs="Arial"/>
          <w:sz w:val="20"/>
        </w:rPr>
        <w:t>You think about the possibility of buying an ICANN accreditation as you have heard that registrar accreditations have indeed been sold on the open market, but then realize that this would conflict with ICANN’s current policy:</w:t>
      </w:r>
    </w:p>
    <w:p w:rsidR="00FB406A" w:rsidRPr="00FB406A" w:rsidRDefault="00FB406A" w:rsidP="00FB406A">
      <w:pPr>
        <w:autoSpaceDE w:val="0"/>
        <w:autoSpaceDN w:val="0"/>
        <w:adjustRightInd w:val="0"/>
        <w:rPr>
          <w:rFonts w:ascii="Arial" w:hAnsi="Arial" w:cs="Arial"/>
          <w:sz w:val="20"/>
        </w:rPr>
      </w:pPr>
      <w:r w:rsidRPr="00FB406A">
        <w:rPr>
          <w:rFonts w:ascii="Arial" w:hAnsi="Arial" w:cs="Arial"/>
          <w:sz w:val="20"/>
        </w:rPr>
        <w:t>Registry Operator must use only ICANN accredited registrars in registering domain names. Registry Operator and its Affiliates (or any person or entity acting on their behalf) shall not act as a registrar, reseller or any other form of distributor with respect to the TLD or any other top level domain.</w:t>
      </w:r>
      <w:r w:rsidRPr="00FB406A">
        <w:rPr>
          <w:rFonts w:ascii="Arial" w:hAnsi="Arial" w:cs="Arial"/>
          <w:sz w:val="20"/>
        </w:rPr>
        <w:br w:type="textWrapping" w:clear="all"/>
      </w:r>
      <w:r w:rsidRPr="00FB406A">
        <w:rPr>
          <w:rFonts w:ascii="Arial" w:hAnsi="Arial" w:cs="Arial"/>
          <w:iCs/>
          <w:sz w:val="20"/>
        </w:rPr>
        <w:t>Registry Operator and its Affiliates shall not, directly or indirectly: (i) control any ICANN-accredited registrar or its Affiliates, (ii) control or acquire greater than 2% Beneficial Ownership of any class of securities of any ICANN-accredited registrar or its Affiliates, (iii) be controlled</w:t>
      </w:r>
      <w:r w:rsidRPr="00FB406A">
        <w:rPr>
          <w:rFonts w:ascii="Arial" w:hAnsi="Arial" w:cs="Arial"/>
          <w:sz w:val="20"/>
        </w:rPr>
        <w:t xml:space="preserve"> by, or be under common control with, any ICANN-accredited registrar or its Affiliates, or (iv) except as set forth below in this sub-clause (b), sell or otherwise transfer any interest in any security of Registry Operator or its Affiliates to any ICANN-accredited registrar or its Affiliates. Nothing withstanding subclause (b)(iv) above, Registry Operator may sell voting securities to any ICANN-accredited registrar or its Affiliates, </w:t>
      </w:r>
      <w:r w:rsidRPr="00FB406A">
        <w:rPr>
          <w:rFonts w:ascii="Arial" w:hAnsi="Arial" w:cs="Arial"/>
          <w:sz w:val="20"/>
        </w:rPr>
        <w:lastRenderedPageBreak/>
        <w:t>provided that any such sale will not result in such registrar or its Affiliates owning greater than 2% of Registry Operator’s outstanding voting securities.</w:t>
      </w:r>
    </w:p>
    <w:p w:rsidR="00FB406A" w:rsidRPr="00FB406A" w:rsidRDefault="00FB406A" w:rsidP="00FB406A">
      <w:pPr>
        <w:pStyle w:val="NormalWeb"/>
        <w:rPr>
          <w:rFonts w:ascii="Arial" w:hAnsi="Arial" w:cs="Arial"/>
          <w:sz w:val="20"/>
        </w:rPr>
      </w:pPr>
      <w:r w:rsidRPr="00FB406A">
        <w:rPr>
          <w:rFonts w:ascii="Arial" w:hAnsi="Arial" w:cs="Arial"/>
          <w:sz w:val="20"/>
        </w:rPr>
        <w:t>This set of circumstances leads you to the only remaining option:</w:t>
      </w:r>
    </w:p>
    <w:p w:rsidR="00FB406A" w:rsidRDefault="00FB406A" w:rsidP="00FB406A">
      <w:pPr>
        <w:pStyle w:val="NormalWeb"/>
        <w:rPr>
          <w:rFonts w:ascii="Arial" w:hAnsi="Arial" w:cs="Arial"/>
          <w:b/>
        </w:rPr>
      </w:pPr>
      <w:r>
        <w:rPr>
          <w:rFonts w:ascii="Arial" w:hAnsi="Arial" w:cs="Arial"/>
        </w:rPr>
        <w:br w:type="textWrapping" w:clear="all"/>
      </w:r>
      <w:r w:rsidRPr="000065D5">
        <w:rPr>
          <w:rFonts w:ascii="Arial" w:hAnsi="Arial" w:cs="Arial"/>
          <w:b/>
        </w:rPr>
        <w:t>THE FINAL OPTION:</w:t>
      </w:r>
    </w:p>
    <w:p w:rsidR="00FB406A" w:rsidRPr="00FB406A" w:rsidRDefault="00FB406A" w:rsidP="00FB406A">
      <w:pPr>
        <w:autoSpaceDE w:val="0"/>
        <w:autoSpaceDN w:val="0"/>
        <w:adjustRightInd w:val="0"/>
        <w:rPr>
          <w:rFonts w:ascii="Arial" w:hAnsi="Arial" w:cs="Arial"/>
          <w:iCs/>
          <w:sz w:val="20"/>
        </w:rPr>
      </w:pPr>
      <w:r w:rsidRPr="00FB406A">
        <w:rPr>
          <w:rFonts w:ascii="Arial" w:hAnsi="Arial" w:cs="Arial"/>
          <w:iCs/>
          <w:sz w:val="20"/>
        </w:rPr>
        <w:t>The entrepreneur notes that ICANN’s latest iteration of the Draft Applicant Guidebook states:</w:t>
      </w:r>
    </w:p>
    <w:p w:rsidR="00FB406A" w:rsidRPr="00FB406A" w:rsidRDefault="00FB406A" w:rsidP="00FB406A">
      <w:pPr>
        <w:autoSpaceDE w:val="0"/>
        <w:autoSpaceDN w:val="0"/>
        <w:adjustRightInd w:val="0"/>
        <w:rPr>
          <w:rFonts w:ascii="Arial" w:hAnsi="Arial" w:cs="Arial"/>
          <w:iCs/>
          <w:sz w:val="20"/>
        </w:rPr>
      </w:pPr>
      <w:r w:rsidRPr="00FB406A">
        <w:rPr>
          <w:rFonts w:ascii="Arial" w:hAnsi="Arial" w:cs="Arial"/>
          <w:iCs/>
          <w:sz w:val="20"/>
        </w:rPr>
        <w:t xml:space="preserve">“The text in this section is possible implementation language resulting from the resolutions of the ICANN Board (adopted at the ICANN Meeting in Nairobi) with respect to the separation of registry and registrar functions and ownership.   During the recent Board Retreat in Dublin during May 2010, the board reviewed possible issues that might result from a strict interpretation of the Board’s resolutions.  It was the sense of the Board that: </w:t>
      </w:r>
    </w:p>
    <w:p w:rsidR="00FB406A" w:rsidRPr="00FB406A" w:rsidRDefault="00FB406A" w:rsidP="00FB406A">
      <w:pPr>
        <w:autoSpaceDE w:val="0"/>
        <w:autoSpaceDN w:val="0"/>
        <w:adjustRightInd w:val="0"/>
        <w:rPr>
          <w:rFonts w:ascii="Arial" w:hAnsi="Arial" w:cs="Arial"/>
          <w:iCs/>
          <w:sz w:val="20"/>
        </w:rPr>
      </w:pPr>
      <w:r w:rsidRPr="00FB406A">
        <w:rPr>
          <w:rFonts w:ascii="Arial" w:hAnsi="Arial" w:cs="Arial"/>
          <w:iCs/>
          <w:sz w:val="20"/>
        </w:rPr>
        <w:t xml:space="preserve">1) the draft proposed stricter limitations on cross ownership represents a “default position” and they continue to encourage the GNSO to develop a stakeholder based policy on these issues; </w:t>
      </w:r>
      <w:r w:rsidRPr="00FB406A">
        <w:rPr>
          <w:rFonts w:ascii="Arial" w:hAnsi="Arial" w:cs="Arial"/>
          <w:iCs/>
          <w:sz w:val="20"/>
        </w:rPr>
        <w:br w:type="textWrapping" w:clear="all"/>
        <w:t>2) a very strict interpretation of the resolutions might create unintended consequences;</w:t>
      </w:r>
    </w:p>
    <w:p w:rsidR="00FB406A" w:rsidRPr="00FB406A" w:rsidRDefault="00FB406A" w:rsidP="00FB406A">
      <w:pPr>
        <w:autoSpaceDE w:val="0"/>
        <w:autoSpaceDN w:val="0"/>
        <w:adjustRightInd w:val="0"/>
        <w:rPr>
          <w:rFonts w:ascii="Arial" w:hAnsi="Arial" w:cs="Arial"/>
          <w:iCs/>
          <w:sz w:val="20"/>
        </w:rPr>
      </w:pPr>
      <w:r w:rsidRPr="00FB406A">
        <w:rPr>
          <w:rFonts w:ascii="Arial" w:hAnsi="Arial" w:cs="Arial"/>
          <w:iCs/>
          <w:sz w:val="20"/>
        </w:rPr>
        <w:t>3) staff should produce language in the agreement matching a “de minimus” acceptable approach (2% language) while remaining generally consistent with the resolutions;</w:t>
      </w:r>
      <w:r w:rsidRPr="00FB406A">
        <w:rPr>
          <w:rFonts w:ascii="Arial" w:hAnsi="Arial" w:cs="Arial"/>
          <w:iCs/>
          <w:sz w:val="20"/>
        </w:rPr>
        <w:br w:type="textWrapping" w:clear="all"/>
        <w:t xml:space="preserve"> 4) the Board encourages community input and comment on the correct approach to these issues in the absence of GNSO policy; and </w:t>
      </w:r>
      <w:r w:rsidRPr="00FB406A">
        <w:rPr>
          <w:rFonts w:ascii="Arial" w:hAnsi="Arial" w:cs="Arial"/>
          <w:iCs/>
          <w:sz w:val="20"/>
        </w:rPr>
        <w:br w:type="textWrapping" w:clear="all"/>
      </w:r>
      <w:r w:rsidRPr="00FB406A">
        <w:rPr>
          <w:rFonts w:ascii="Arial" w:hAnsi="Arial" w:cs="Arial"/>
          <w:sz w:val="20"/>
        </w:rPr>
        <w:t>5) the Board will review this issue again if no GNSO policy results on these topics.”</w:t>
      </w:r>
    </w:p>
    <w:p w:rsidR="00FB406A" w:rsidRPr="00FB406A" w:rsidRDefault="00FB406A" w:rsidP="00FB406A">
      <w:pPr>
        <w:autoSpaceDE w:val="0"/>
        <w:autoSpaceDN w:val="0"/>
        <w:adjustRightInd w:val="0"/>
        <w:rPr>
          <w:rFonts w:ascii="Arial" w:hAnsi="Arial" w:cs="Arial"/>
          <w:sz w:val="20"/>
          <w:lang/>
        </w:rPr>
      </w:pPr>
      <w:r w:rsidRPr="00FB406A">
        <w:rPr>
          <w:rFonts w:ascii="Arial" w:hAnsi="Arial" w:cs="Arial"/>
          <w:sz w:val="20"/>
          <w:lang/>
        </w:rPr>
        <w:t>The above considerations lead the entrepreneur to realize that there are only two possible ways forward – to somehow either reduce the start-up cost and capital requirements for new registrars from disadvantaged communities, or to craft new policy that would allow a new registry operator to also become a registrar in certain circumstances.</w:t>
      </w:r>
    </w:p>
    <w:p w:rsidR="00FB406A" w:rsidRDefault="00FB406A" w:rsidP="00FB406A">
      <w:pPr>
        <w:autoSpaceDE w:val="0"/>
        <w:autoSpaceDN w:val="0"/>
        <w:adjustRightInd w:val="0"/>
        <w:rPr>
          <w:rFonts w:ascii="Arial" w:hAnsi="Arial" w:cs="Arial"/>
          <w:lang/>
        </w:rPr>
      </w:pPr>
    </w:p>
    <w:p w:rsidR="00FB406A" w:rsidRDefault="00FB406A" w:rsidP="00FB406A">
      <w:pPr>
        <w:autoSpaceDE w:val="0"/>
        <w:autoSpaceDN w:val="0"/>
        <w:adjustRightInd w:val="0"/>
        <w:rPr>
          <w:rFonts w:ascii="Arial" w:hAnsi="Arial" w:cs="Arial"/>
          <w:b/>
          <w:lang/>
        </w:rPr>
      </w:pPr>
      <w:r w:rsidRPr="00876FCB">
        <w:rPr>
          <w:rFonts w:ascii="Arial" w:hAnsi="Arial" w:cs="Arial"/>
          <w:b/>
          <w:lang/>
        </w:rPr>
        <w:t>THE PROPOSAL:</w:t>
      </w:r>
    </w:p>
    <w:p w:rsidR="00FB406A" w:rsidRPr="00FB406A" w:rsidRDefault="00FB406A" w:rsidP="00FB406A">
      <w:pPr>
        <w:autoSpaceDE w:val="0"/>
        <w:autoSpaceDN w:val="0"/>
        <w:adjustRightInd w:val="0"/>
        <w:rPr>
          <w:rFonts w:ascii="Arial" w:hAnsi="Arial" w:cs="Arial"/>
          <w:sz w:val="20"/>
          <w:lang/>
        </w:rPr>
      </w:pPr>
      <w:r w:rsidRPr="00FB406A">
        <w:rPr>
          <w:rFonts w:ascii="Arial" w:hAnsi="Arial" w:cs="Arial"/>
          <w:sz w:val="20"/>
          <w:lang/>
        </w:rPr>
        <w:t>Work is already underway within the Vertical Integration Working Group to attend to some aspects of this problem.  The WG’s initial report states:</w:t>
      </w:r>
    </w:p>
    <w:p w:rsidR="00FB406A" w:rsidRPr="00FB406A" w:rsidRDefault="00FB406A" w:rsidP="00643D56">
      <w:pPr>
        <w:numPr>
          <w:ilvl w:val="0"/>
          <w:numId w:val="16"/>
        </w:numPr>
        <w:suppressAutoHyphens w:val="0"/>
        <w:autoSpaceDE w:val="0"/>
        <w:autoSpaceDN w:val="0"/>
        <w:adjustRightInd w:val="0"/>
        <w:spacing w:line="240" w:lineRule="auto"/>
        <w:rPr>
          <w:rFonts w:ascii="Calibri" w:hAnsi="Calibri"/>
          <w:sz w:val="20"/>
        </w:rPr>
      </w:pPr>
      <w:r w:rsidRPr="00FB406A">
        <w:rPr>
          <w:rFonts w:ascii="Calibri" w:hAnsi="Calibri"/>
          <w:sz w:val="20"/>
        </w:rPr>
        <w:t xml:space="preserve">In addition, a [consensus] of the VI Working Group support the principle that in the event ICANN adopts a requirement of strict separation standard between registrars and registries, an exceptions procedure should be incorporated into the New GTLD Program. </w:t>
      </w:r>
      <w:r w:rsidRPr="00FB406A">
        <w:rPr>
          <w:rStyle w:val="FootnoteReference"/>
          <w:rFonts w:ascii="Calibri" w:hAnsi="Calibri"/>
          <w:sz w:val="20"/>
        </w:rPr>
        <w:footnoteReference w:id="33"/>
      </w:r>
    </w:p>
    <w:p w:rsidR="00FB406A" w:rsidRPr="00FB406A" w:rsidRDefault="00FB406A" w:rsidP="00643D56">
      <w:pPr>
        <w:numPr>
          <w:ilvl w:val="0"/>
          <w:numId w:val="16"/>
        </w:numPr>
        <w:suppressAutoHyphens w:val="0"/>
        <w:spacing w:line="240" w:lineRule="auto"/>
        <w:rPr>
          <w:rFonts w:ascii="Calibri" w:hAnsi="Calibri"/>
          <w:sz w:val="20"/>
        </w:rPr>
      </w:pPr>
      <w:r w:rsidRPr="00FB406A">
        <w:rPr>
          <w:rFonts w:ascii="Calibri" w:hAnsi="Calibri"/>
          <w:sz w:val="20"/>
        </w:rPr>
        <w:t>However, it is recognized that certain new gTLDs likely to be applied for in the first round will be unnecessarily impacted by restrictions on cross-ownership or control between registrar and registry</w:t>
      </w:r>
      <w:r w:rsidRPr="00FB406A">
        <w:rPr>
          <w:rStyle w:val="FootnoteReference"/>
          <w:rFonts w:ascii="Calibri" w:hAnsi="Calibri"/>
          <w:sz w:val="20"/>
        </w:rPr>
        <w:footnoteReference w:id="34"/>
      </w:r>
      <w:r w:rsidRPr="00FB406A">
        <w:rPr>
          <w:rFonts w:ascii="Calibri" w:hAnsi="Calibri"/>
          <w:sz w:val="20"/>
        </w:rPr>
        <w:t xml:space="preserve">. </w:t>
      </w:r>
    </w:p>
    <w:p w:rsidR="00FB406A" w:rsidRDefault="00FB406A" w:rsidP="00FB406A">
      <w:pPr>
        <w:autoSpaceDE w:val="0"/>
        <w:autoSpaceDN w:val="0"/>
        <w:adjustRightInd w:val="0"/>
        <w:ind w:left="540"/>
        <w:rPr>
          <w:rFonts w:ascii="Arial" w:hAnsi="Arial" w:cs="Arial"/>
          <w:b/>
          <w:lang/>
        </w:rPr>
      </w:pPr>
    </w:p>
    <w:p w:rsidR="00FB406A" w:rsidRPr="00FB406A" w:rsidRDefault="00FB406A" w:rsidP="00643D56">
      <w:pPr>
        <w:numPr>
          <w:ilvl w:val="0"/>
          <w:numId w:val="16"/>
        </w:numPr>
        <w:suppressAutoHyphens w:val="0"/>
        <w:spacing w:line="240" w:lineRule="auto"/>
        <w:rPr>
          <w:rFonts w:ascii="Calibri" w:hAnsi="Calibri"/>
          <w:sz w:val="20"/>
        </w:rPr>
      </w:pPr>
      <w:r w:rsidRPr="00FB406A">
        <w:rPr>
          <w:rFonts w:ascii="Calibri" w:hAnsi="Calibri"/>
          <w:sz w:val="20"/>
        </w:rPr>
        <w:t>During discussions there seemed to be general acceptance of the need for a process that would allow applicants to request exceptions and be considered on a case by case basis. The reasons for exceptions and the conditions under which exceptions would be allowed, varied widely in the group, but there did seem to be a general acceptance of the need for the following:</w:t>
      </w:r>
    </w:p>
    <w:p w:rsidR="00FB406A" w:rsidRPr="00FB406A" w:rsidRDefault="00FB406A" w:rsidP="00FB406A">
      <w:pPr>
        <w:pStyle w:val="ListParagraph"/>
        <w:rPr>
          <w:rFonts w:ascii="Calibri" w:hAnsi="Calibri"/>
          <w:sz w:val="20"/>
        </w:rPr>
      </w:pPr>
    </w:p>
    <w:p w:rsidR="00FB406A" w:rsidRPr="00FB406A" w:rsidRDefault="00FB406A" w:rsidP="00FB406A">
      <w:pPr>
        <w:suppressAutoHyphens w:val="0"/>
        <w:spacing w:line="240" w:lineRule="auto"/>
        <w:ind w:left="360"/>
        <w:rPr>
          <w:rFonts w:ascii="Calibri" w:hAnsi="Calibri"/>
          <w:sz w:val="20"/>
        </w:rPr>
      </w:pPr>
      <w:r w:rsidRPr="00FB406A">
        <w:rPr>
          <w:rFonts w:ascii="Calibri" w:hAnsi="Calibri"/>
          <w:sz w:val="20"/>
        </w:rPr>
        <w:t>Possible exceptions based on certain public interest needs where those needs would not otherwise be addressed (certain language groups, developing countries, certain communities due to size or economic conditions, etc.).</w:t>
      </w:r>
      <w:r w:rsidRPr="00FB406A">
        <w:rPr>
          <w:rFonts w:ascii="Calibri" w:hAnsi="Calibri"/>
          <w:sz w:val="20"/>
        </w:rPr>
        <w:br w:type="textWrapping" w:clear="all"/>
        <w:t>That there needed to be an agreed upon list of circumstances defining the cases where the granting of an exception would be allowed.</w:t>
      </w:r>
    </w:p>
    <w:p w:rsidR="00FB406A" w:rsidRPr="00FB406A" w:rsidRDefault="00FB406A" w:rsidP="00FB406A">
      <w:pPr>
        <w:suppressAutoHyphens w:val="0"/>
        <w:spacing w:line="240" w:lineRule="auto"/>
        <w:ind w:left="360"/>
        <w:rPr>
          <w:rFonts w:ascii="Calibri" w:hAnsi="Calibri"/>
          <w:sz w:val="20"/>
        </w:rPr>
      </w:pPr>
      <w:r w:rsidRPr="00FB406A">
        <w:rPr>
          <w:rFonts w:ascii="Calibri" w:hAnsi="Calibri"/>
          <w:sz w:val="20"/>
        </w:rPr>
        <w:t>That an external review panel would be responsible for reviewing applications for    exception.</w:t>
      </w:r>
    </w:p>
    <w:p w:rsidR="00FB406A" w:rsidRPr="00FB406A" w:rsidRDefault="00FB406A" w:rsidP="00FB406A">
      <w:pPr>
        <w:suppressAutoHyphens w:val="0"/>
        <w:spacing w:line="240" w:lineRule="auto"/>
        <w:ind w:left="360"/>
        <w:rPr>
          <w:rFonts w:ascii="Calibri" w:hAnsi="Calibri"/>
          <w:sz w:val="20"/>
        </w:rPr>
      </w:pPr>
      <w:r w:rsidRPr="00FB406A">
        <w:rPr>
          <w:rFonts w:ascii="Calibri" w:hAnsi="Calibri"/>
          <w:sz w:val="20"/>
        </w:rPr>
        <w:t>That the Vertical Integration Policy Development Process should provide a set of guidelines for an external review panel.</w:t>
      </w:r>
    </w:p>
    <w:p w:rsidR="00FB406A" w:rsidRPr="00FB406A" w:rsidRDefault="00FB406A" w:rsidP="00FB406A">
      <w:pPr>
        <w:suppressAutoHyphens w:val="0"/>
        <w:spacing w:line="240" w:lineRule="auto"/>
        <w:ind w:left="360"/>
        <w:rPr>
          <w:rFonts w:ascii="Calibri" w:hAnsi="Calibri"/>
          <w:sz w:val="20"/>
        </w:rPr>
      </w:pPr>
      <w:r w:rsidRPr="00FB406A">
        <w:rPr>
          <w:rFonts w:ascii="Calibri" w:hAnsi="Calibri"/>
          <w:sz w:val="20"/>
        </w:rPr>
        <w:t>There should be no additional cost to the applicant for requesting the exception or for being evaluated for it. The evaluation would take place at an appropriate point following the Initial Evaluation. If the request is denied, the applicant may withdraw and receive the appropriate pro-rated refund.</w:t>
      </w:r>
    </w:p>
    <w:p w:rsidR="00FB406A" w:rsidRPr="00FB406A" w:rsidRDefault="00FB406A" w:rsidP="00643D56">
      <w:pPr>
        <w:numPr>
          <w:ilvl w:val="0"/>
          <w:numId w:val="17"/>
        </w:numPr>
        <w:suppressAutoHyphens w:val="0"/>
        <w:spacing w:line="240" w:lineRule="auto"/>
        <w:rPr>
          <w:rFonts w:ascii="Calibri" w:hAnsi="Calibri"/>
          <w:sz w:val="20"/>
        </w:rPr>
      </w:pPr>
      <w:r w:rsidRPr="00FB406A">
        <w:rPr>
          <w:rFonts w:ascii="Calibri" w:hAnsi="Calibri"/>
          <w:sz w:val="20"/>
        </w:rPr>
        <w:t>Examples of the kind of criteria for exception that will be discussed as the VIWG continues its work include but are not limited to:</w:t>
      </w:r>
    </w:p>
    <w:p w:rsidR="00FB406A" w:rsidRPr="00FB406A" w:rsidRDefault="00FB406A" w:rsidP="00FB406A">
      <w:pPr>
        <w:ind w:left="360"/>
        <w:rPr>
          <w:rFonts w:ascii="Calibri" w:hAnsi="Calibri"/>
          <w:sz w:val="20"/>
        </w:rPr>
      </w:pPr>
      <w:r w:rsidRPr="00FB406A">
        <w:rPr>
          <w:rFonts w:ascii="Calibri" w:hAnsi="Calibri"/>
          <w:sz w:val="20"/>
        </w:rPr>
        <w:t>Where the registry cannot find unaffiliated registrars to  offer its gTLD to the public.</w:t>
      </w:r>
    </w:p>
    <w:p w:rsidR="00FB406A" w:rsidRPr="00FB406A" w:rsidRDefault="00FB406A" w:rsidP="00FB406A">
      <w:pPr>
        <w:spacing w:before="120"/>
        <w:ind w:left="360"/>
        <w:rPr>
          <w:rFonts w:ascii="Calibri" w:hAnsi="Calibri"/>
          <w:sz w:val="20"/>
        </w:rPr>
      </w:pPr>
      <w:r w:rsidRPr="00FB406A">
        <w:rPr>
          <w:rFonts w:ascii="Calibri" w:hAnsi="Calibri"/>
          <w:sz w:val="20"/>
        </w:rPr>
        <w:t>Where the gTLD caters primarily to a specific language  group, and where the registry cannot find unaffiliated registrars who will offer its gTLD in an order process in that language.</w:t>
      </w:r>
    </w:p>
    <w:p w:rsidR="00FB406A" w:rsidRPr="00FB406A" w:rsidRDefault="00FB406A" w:rsidP="00FB406A">
      <w:pPr>
        <w:autoSpaceDE w:val="0"/>
        <w:autoSpaceDN w:val="0"/>
        <w:adjustRightInd w:val="0"/>
        <w:rPr>
          <w:rFonts w:ascii="Arial" w:hAnsi="Arial" w:cs="Arial"/>
          <w:b/>
          <w:sz w:val="20"/>
          <w:lang/>
        </w:rPr>
      </w:pPr>
      <w:r w:rsidRPr="00FB406A">
        <w:rPr>
          <w:rFonts w:ascii="Calibri" w:hAnsi="Calibri"/>
          <w:sz w:val="20"/>
        </w:rPr>
        <w:br w:type="textWrapping" w:clear="all"/>
        <w:t>It would behoove the Applicant Support WG to interact with the Vertical Integration WG on the above to better define the exceptions category so that a combined recommendation might be offered to the ICANN Board.  The WG will also need to evaluate whether an exception for the registry operator is to be preferred over a subsidization effort to support a new local registrar.</w:t>
      </w:r>
    </w:p>
    <w:p w:rsidR="00FB406A" w:rsidRPr="00876FCB" w:rsidRDefault="00FB406A" w:rsidP="00FB406A">
      <w:pPr>
        <w:ind w:left="540"/>
        <w:rPr>
          <w:rFonts w:ascii="Arial" w:hAnsi="Arial" w:cs="Arial"/>
          <w:b/>
          <w:lang/>
        </w:rPr>
      </w:pPr>
    </w:p>
    <w:p w:rsidR="00FB406A" w:rsidRDefault="00FB406A">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lastRenderedPageBreak/>
        <w:t>To</w:t>
      </w:r>
      <w:r w:rsidRPr="00FB406A">
        <w:rPr>
          <w:rFonts w:ascii="Times New Roman" w:hAnsi="Times New Roman"/>
          <w:sz w:val="20"/>
          <w:lang w:val="en-US" w:eastAsia="en-US"/>
        </w:rPr>
        <w:t xml:space="preserve">: &lt;joint-wg-snapshot@xxxxxxxxx&gt; </w:t>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t>Subject</w:t>
      </w:r>
      <w:r w:rsidRPr="00FB406A">
        <w:rPr>
          <w:rFonts w:ascii="Times New Roman" w:hAnsi="Times New Roman"/>
          <w:sz w:val="20"/>
          <w:lang w:val="en-US" w:eastAsia="en-US"/>
        </w:rPr>
        <w:t xml:space="preserve">: Comment - Stefano Cimatoribus Italy </w:t>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t>From</w:t>
      </w:r>
      <w:r w:rsidRPr="00FB406A">
        <w:rPr>
          <w:rFonts w:ascii="Times New Roman" w:hAnsi="Times New Roman"/>
          <w:sz w:val="20"/>
          <w:lang w:val="en-US" w:eastAsia="en-US"/>
        </w:rPr>
        <w:t xml:space="preserve">: &lt;stecima@xxxxxxxxxxxxx&gt; </w:t>
      </w:r>
    </w:p>
    <w:p w:rsidR="00FB406A" w:rsidRPr="00FB406A" w:rsidRDefault="00FB406A" w:rsidP="00FB406A">
      <w:pPr>
        <w:suppressAutoHyphens w:val="0"/>
        <w:spacing w:line="240" w:lineRule="auto"/>
        <w:rPr>
          <w:rFonts w:ascii="Times New Roman" w:hAnsi="Times New Roman"/>
          <w:sz w:val="20"/>
          <w:lang w:val="en-US" w:eastAsia="en-US"/>
        </w:rPr>
      </w:pPr>
      <w:r w:rsidRPr="00FB406A">
        <w:rPr>
          <w:rFonts w:ascii="Times New Roman" w:hAnsi="Times New Roman"/>
          <w:i/>
          <w:iCs/>
          <w:sz w:val="20"/>
          <w:lang w:val="en-US" w:eastAsia="en-US"/>
        </w:rPr>
        <w:t>Date</w:t>
      </w:r>
      <w:r w:rsidRPr="00FB406A">
        <w:rPr>
          <w:rFonts w:ascii="Times New Roman" w:hAnsi="Times New Roman"/>
          <w:sz w:val="20"/>
          <w:lang w:val="en-US" w:eastAsia="en-US"/>
        </w:rPr>
        <w:t xml:space="preserve">: Tue, 20 Jul 2010 08:25:56 +0000 </w:t>
      </w:r>
    </w:p>
    <w:p w:rsidR="00FB406A" w:rsidRDefault="00FB406A" w:rsidP="00D0300C">
      <w:pPr>
        <w:widowControl w:val="0"/>
        <w:suppressAutoHyphens w:val="0"/>
        <w:autoSpaceDE w:val="0"/>
        <w:autoSpaceDN w:val="0"/>
        <w:adjustRightInd w:val="0"/>
        <w:rPr>
          <w:rFonts w:ascii="Calibri" w:hAnsi="Calibri" w:cs="Times-Bold"/>
          <w:sz w:val="22"/>
          <w:szCs w:val="24"/>
          <w:lang w:val="en-US" w:eastAsia="en-US"/>
        </w:rPr>
      </w:pP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 agree with the idea of Working Team 2 to offer some kind of "Support for</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Build-out in Underserved Languages and IDNs for new gTLDs".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 spoke about this at the microphone in Brussels, at the ICANN Meeting:</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 xml:space="preserve">*** </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"Good afternoon.  My name is Stefano Cimatoribus.  I am a new participant,</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attending my first ICANN meeting.</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 just want to support one of the previous speakers who suggested bundling</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applications with lower fees for extra languages.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 served as commercial manager for a Russian firm based in Italy, operatingin the commerce sector of fresh-cut flowers, retail/wholesale franchising.</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And since I've always worked in the commercial divisions, I had daily</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contacts with my former Russian colleagues in St. Petersburg.  And I felt</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many times that I found some operative obstacles in using Latin characters.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 hope that someone will propose a new gTLD such as dot flowers, but I'm</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afraid that the dot flowers applicants will not -- are not going to spend an</w:t>
      </w:r>
      <w:r>
        <w:rPr>
          <w:rFonts w:ascii="Courier New" w:hAnsi="Courier New" w:cs="Courier New"/>
          <w:sz w:val="20"/>
          <w:lang w:val="en-US" w:eastAsia="en-US"/>
        </w:rPr>
        <w:t xml:space="preserve"> </w:t>
      </w:r>
      <w:r w:rsidRPr="00FB406A">
        <w:rPr>
          <w:rFonts w:ascii="Courier New" w:hAnsi="Courier New" w:cs="Courier New"/>
          <w:sz w:val="20"/>
          <w:lang w:val="en-US" w:eastAsia="en-US"/>
        </w:rPr>
        <w:t>extra 2-or $300,000 on a Cyrillic dot flowers.  Therefore, I encourage you</w:t>
      </w:r>
      <w:r>
        <w:rPr>
          <w:rFonts w:ascii="Courier New" w:hAnsi="Courier New" w:cs="Courier New"/>
          <w:sz w:val="20"/>
          <w:lang w:val="en-US" w:eastAsia="en-US"/>
        </w:rPr>
        <w:t xml:space="preserve"> </w:t>
      </w:r>
      <w:r w:rsidRPr="00FB406A">
        <w:rPr>
          <w:rFonts w:ascii="Courier New" w:hAnsi="Courier New" w:cs="Courier New"/>
          <w:sz w:val="20"/>
          <w:lang w:val="en-US" w:eastAsia="en-US"/>
        </w:rPr>
        <w:t>on reducing the cost for extra non-Latin IDNs.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And one more thing.  My company doesn'</w:t>
      </w:r>
      <w:r>
        <w:rPr>
          <w:rFonts w:ascii="Courier New" w:hAnsi="Courier New" w:cs="Courier New"/>
          <w:sz w:val="20"/>
          <w:lang w:val="en-US" w:eastAsia="en-US"/>
        </w:rPr>
        <w:t>t want a country-code top-level</w:t>
      </w:r>
      <w:r w:rsidR="00617911">
        <w:rPr>
          <w:rFonts w:ascii="Courier New" w:hAnsi="Courier New" w:cs="Courier New"/>
          <w:sz w:val="20"/>
          <w:lang w:val="en-US" w:eastAsia="en-US"/>
        </w:rPr>
        <w:t xml:space="preserve"> </w:t>
      </w:r>
      <w:r w:rsidRPr="00FB406A">
        <w:rPr>
          <w:rFonts w:ascii="Courier New" w:hAnsi="Courier New" w:cs="Courier New"/>
          <w:sz w:val="20"/>
          <w:lang w:val="en-US" w:eastAsia="en-US"/>
        </w:rPr>
        <w:t>domain</w:t>
      </w:r>
      <w:r>
        <w:rPr>
          <w:rFonts w:ascii="Courier New" w:hAnsi="Courier New" w:cs="Courier New"/>
          <w:sz w:val="20"/>
          <w:lang w:val="en-US" w:eastAsia="en-US"/>
        </w:rPr>
        <w:t xml:space="preserve"> </w:t>
      </w:r>
      <w:r w:rsidRPr="00FB406A">
        <w:rPr>
          <w:rFonts w:ascii="Courier New" w:hAnsi="Courier New" w:cs="Courier New"/>
          <w:sz w:val="20"/>
          <w:lang w:val="en-US" w:eastAsia="en-US"/>
        </w:rPr>
        <w:t>like dot RU or dot RF, because they don't want to appear as only a Russian</w:t>
      </w:r>
      <w:r>
        <w:rPr>
          <w:rFonts w:ascii="Courier New" w:hAnsi="Courier New" w:cs="Courier New"/>
          <w:sz w:val="20"/>
          <w:lang w:val="en-US" w:eastAsia="en-US"/>
        </w:rPr>
        <w:t xml:space="preserve"> </w:t>
      </w:r>
      <w:r w:rsidRPr="00FB406A">
        <w:rPr>
          <w:rFonts w:ascii="Courier New" w:hAnsi="Courier New" w:cs="Courier New"/>
          <w:sz w:val="20"/>
          <w:lang w:val="en-US" w:eastAsia="en-US"/>
        </w:rPr>
        <w:t xml:space="preserve">company, I think." </w:t>
      </w:r>
    </w:p>
    <w:p w:rsid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At the public forum in Brussels, other s</w:t>
      </w:r>
      <w:r w:rsidR="00617911">
        <w:rPr>
          <w:rFonts w:ascii="Courier New" w:hAnsi="Courier New" w:cs="Courier New"/>
          <w:sz w:val="20"/>
          <w:lang w:val="en-US" w:eastAsia="en-US"/>
        </w:rPr>
        <w:t xml:space="preserve">peakers made similar points.  I </w:t>
      </w:r>
      <w:r w:rsidRPr="00FB406A">
        <w:rPr>
          <w:rFonts w:ascii="Courier New" w:hAnsi="Courier New" w:cs="Courier New"/>
          <w:sz w:val="20"/>
          <w:lang w:val="en-US" w:eastAsia="en-US"/>
        </w:rPr>
        <w:t>was</w:t>
      </w:r>
      <w:r>
        <w:rPr>
          <w:rFonts w:ascii="Courier New" w:hAnsi="Courier New" w:cs="Courier New"/>
          <w:sz w:val="20"/>
          <w:lang w:val="en-US" w:eastAsia="en-US"/>
        </w:rPr>
        <w:t xml:space="preserve"> </w:t>
      </w:r>
      <w:r w:rsidRPr="00FB406A">
        <w:rPr>
          <w:rFonts w:ascii="Courier New" w:hAnsi="Courier New" w:cs="Courier New"/>
          <w:sz w:val="20"/>
          <w:lang w:val="en-US" w:eastAsia="en-US"/>
        </w:rPr>
        <w:t>glad to hear the Chairman say that bundling "sounds like a good idea".  He</w:t>
      </w:r>
      <w:r>
        <w:rPr>
          <w:rFonts w:ascii="Courier New" w:hAnsi="Courier New" w:cs="Courier New"/>
          <w:sz w:val="20"/>
          <w:lang w:val="en-US" w:eastAsia="en-US"/>
        </w:rPr>
        <w:t xml:space="preserve"> </w:t>
      </w:r>
      <w:r w:rsidRPr="00FB406A">
        <w:rPr>
          <w:rFonts w:ascii="Courier New" w:hAnsi="Courier New" w:cs="Courier New"/>
          <w:sz w:val="20"/>
          <w:lang w:val="en-US" w:eastAsia="en-US"/>
        </w:rPr>
        <w:t>said also " if someone comes in with a bundle, there should be a</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 xml:space="preserve">discount". </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The Chairman asked staff to look at this idea of bundling. I am</w:t>
      </w:r>
      <w:r w:rsidR="00617911">
        <w:rPr>
          <w:rFonts w:ascii="Courier New" w:hAnsi="Courier New" w:cs="Courier New"/>
          <w:sz w:val="20"/>
          <w:lang w:val="en-US" w:eastAsia="en-US"/>
        </w:rPr>
        <w:t xml:space="preserve"> </w:t>
      </w:r>
      <w:r w:rsidRPr="00FB406A">
        <w:rPr>
          <w:rFonts w:ascii="Courier New" w:hAnsi="Courier New" w:cs="Courier New"/>
          <w:sz w:val="20"/>
          <w:lang w:val="en-US" w:eastAsia="en-US"/>
        </w:rPr>
        <w:t>interested to see how the staff responds to this idea.</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 note that the majority of costs are expected to be variable (page n.5 of</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the gTLD Budget Document).  ICANN staff should adjust the budget for</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application processing, so that bundled IDN applications have lower costs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and lower application fees.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*Conclusion*</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 think ICANN should encourage applicants to propose multiple IDN versions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of their preferred TLD string, as in my example of having .flowers in</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Cyrillic.  This would allow people to use domain names and emails in their</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mother language.</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But there may not be so many IDN applications unless ICANN offers incentives</w:t>
      </w:r>
      <w:r>
        <w:rPr>
          <w:rFonts w:ascii="Courier New" w:hAnsi="Courier New" w:cs="Courier New"/>
          <w:sz w:val="20"/>
          <w:lang w:val="en-US" w:eastAsia="en-US"/>
        </w:rPr>
        <w:t xml:space="preserve"> </w:t>
      </w:r>
      <w:r w:rsidRPr="00FB406A">
        <w:rPr>
          <w:rFonts w:ascii="Courier New" w:hAnsi="Courier New" w:cs="Courier New"/>
          <w:sz w:val="20"/>
          <w:lang w:val="en-US" w:eastAsia="en-US"/>
        </w:rPr>
        <w:t>or discounted fees on bundled applications that include non-Latin IDNs.</w:t>
      </w: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Stefano Cimatoribus</w:t>
      </w:r>
    </w:p>
    <w:p w:rsid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r w:rsidRPr="00FB406A">
        <w:rPr>
          <w:rFonts w:ascii="Courier New" w:hAnsi="Courier New" w:cs="Courier New"/>
          <w:sz w:val="20"/>
          <w:lang w:val="en-US" w:eastAsia="en-US"/>
        </w:rPr>
        <w:t>Italy</w:t>
      </w:r>
    </w:p>
    <w:p w:rsidR="00617911" w:rsidRDefault="00617911">
      <w:pPr>
        <w:suppressAutoHyphens w:val="0"/>
        <w:spacing w:line="240" w:lineRule="auto"/>
        <w:rPr>
          <w:rFonts w:ascii="Courier New" w:hAnsi="Courier New" w:cs="Courier New"/>
          <w:sz w:val="20"/>
          <w:lang w:val="en-US" w:eastAsia="en-US"/>
        </w:rPr>
      </w:pPr>
      <w:r>
        <w:rPr>
          <w:rFonts w:ascii="Courier New" w:hAnsi="Courier New" w:cs="Courier New"/>
          <w:sz w:val="20"/>
          <w:lang w:val="en-US" w:eastAsia="en-US"/>
        </w:rPr>
        <w:lastRenderedPageBreak/>
        <w:br w:type="page"/>
      </w:r>
    </w:p>
    <w:p w:rsidR="00617911" w:rsidRPr="00617911" w:rsidRDefault="00617911" w:rsidP="00617911">
      <w:pPr>
        <w:suppressAutoHyphens w:val="0"/>
        <w:spacing w:line="240" w:lineRule="auto"/>
        <w:rPr>
          <w:rFonts w:ascii="Times New Roman" w:hAnsi="Times New Roman"/>
          <w:sz w:val="20"/>
          <w:lang w:val="en-US" w:eastAsia="en-US"/>
        </w:rPr>
      </w:pPr>
      <w:r w:rsidRPr="00617911">
        <w:rPr>
          <w:rFonts w:ascii="Times New Roman" w:hAnsi="Times New Roman"/>
          <w:i/>
          <w:iCs/>
          <w:sz w:val="20"/>
          <w:lang w:val="en-US" w:eastAsia="en-US"/>
        </w:rPr>
        <w:lastRenderedPageBreak/>
        <w:t>To</w:t>
      </w:r>
      <w:r w:rsidRPr="00617911">
        <w:rPr>
          <w:rFonts w:ascii="Times New Roman" w:hAnsi="Times New Roman"/>
          <w:sz w:val="20"/>
          <w:lang w:val="en-US" w:eastAsia="en-US"/>
        </w:rPr>
        <w:t xml:space="preserve">: ssp-feedback@xxxxxxxxx </w:t>
      </w:r>
    </w:p>
    <w:p w:rsidR="00617911" w:rsidRPr="00617911" w:rsidRDefault="00617911" w:rsidP="00617911">
      <w:pPr>
        <w:suppressAutoHyphens w:val="0"/>
        <w:spacing w:line="240" w:lineRule="auto"/>
        <w:rPr>
          <w:rFonts w:ascii="Times New Roman" w:hAnsi="Times New Roman"/>
          <w:sz w:val="20"/>
          <w:lang w:val="en-US" w:eastAsia="en-US"/>
        </w:rPr>
      </w:pPr>
      <w:r w:rsidRPr="00617911">
        <w:rPr>
          <w:rFonts w:ascii="Times New Roman" w:hAnsi="Times New Roman"/>
          <w:i/>
          <w:iCs/>
          <w:sz w:val="20"/>
          <w:lang w:val="en-US" w:eastAsia="en-US"/>
        </w:rPr>
        <w:t>Subject</w:t>
      </w:r>
      <w:r w:rsidRPr="00617911">
        <w:rPr>
          <w:rFonts w:ascii="Times New Roman" w:hAnsi="Times New Roman"/>
          <w:sz w:val="20"/>
          <w:lang w:val="en-US" w:eastAsia="en-US"/>
        </w:rPr>
        <w:t xml:space="preserve">: Our new approach towards ICANN comments </w:t>
      </w:r>
    </w:p>
    <w:p w:rsidR="00617911" w:rsidRPr="00617911" w:rsidRDefault="00617911" w:rsidP="00617911">
      <w:pPr>
        <w:suppressAutoHyphens w:val="0"/>
        <w:spacing w:line="240" w:lineRule="auto"/>
        <w:rPr>
          <w:rFonts w:ascii="Times New Roman" w:hAnsi="Times New Roman"/>
          <w:sz w:val="20"/>
          <w:lang w:val="en-US" w:eastAsia="en-US"/>
        </w:rPr>
      </w:pPr>
      <w:r w:rsidRPr="00617911">
        <w:rPr>
          <w:rFonts w:ascii="Times New Roman" w:hAnsi="Times New Roman"/>
          <w:i/>
          <w:iCs/>
          <w:sz w:val="20"/>
          <w:lang w:val="en-US" w:eastAsia="en-US"/>
        </w:rPr>
        <w:t>From</w:t>
      </w:r>
      <w:r w:rsidRPr="00617911">
        <w:rPr>
          <w:rFonts w:ascii="Times New Roman" w:hAnsi="Times New Roman"/>
          <w:sz w:val="20"/>
          <w:lang w:val="en-US" w:eastAsia="en-US"/>
        </w:rPr>
        <w:t xml:space="preserve">: George Kirikos &lt;gkirikos@xxxxxxxxx&gt; </w:t>
      </w:r>
    </w:p>
    <w:p w:rsidR="00617911" w:rsidRDefault="00617911" w:rsidP="00617911">
      <w:pPr>
        <w:suppressAutoHyphens w:val="0"/>
        <w:spacing w:line="240" w:lineRule="auto"/>
        <w:rPr>
          <w:rFonts w:ascii="Times New Roman" w:hAnsi="Times New Roman"/>
          <w:sz w:val="20"/>
          <w:lang w:val="en-US" w:eastAsia="en-US"/>
        </w:rPr>
      </w:pPr>
      <w:r w:rsidRPr="00617911">
        <w:rPr>
          <w:rFonts w:ascii="Times New Roman" w:hAnsi="Times New Roman"/>
          <w:i/>
          <w:iCs/>
          <w:sz w:val="20"/>
          <w:lang w:val="en-US" w:eastAsia="en-US"/>
        </w:rPr>
        <w:t>Date</w:t>
      </w:r>
      <w:r w:rsidRPr="00617911">
        <w:rPr>
          <w:rFonts w:ascii="Times New Roman" w:hAnsi="Times New Roman"/>
          <w:sz w:val="20"/>
          <w:lang w:val="en-US" w:eastAsia="en-US"/>
        </w:rPr>
        <w:t xml:space="preserve">: Tue, 20 Jul 2010 04:57:32 -0700 (PDT) </w:t>
      </w:r>
    </w:p>
    <w:p w:rsidR="00617911" w:rsidRDefault="00617911" w:rsidP="00617911">
      <w:pPr>
        <w:suppressAutoHyphens w:val="0"/>
        <w:spacing w:line="240" w:lineRule="auto"/>
        <w:rPr>
          <w:rFonts w:ascii="Times New Roman" w:hAnsi="Times New Roman"/>
          <w:sz w:val="20"/>
          <w:lang w:val="en-US" w:eastAsia="en-US"/>
        </w:rPr>
      </w:pPr>
    </w:p>
    <w:p w:rsidR="00617911" w:rsidRPr="00617911" w:rsidRDefault="00617911" w:rsidP="00617911">
      <w:pPr>
        <w:suppressAutoHyphens w:val="0"/>
        <w:spacing w:line="240" w:lineRule="auto"/>
        <w:rPr>
          <w:rFonts w:ascii="Times New Roman" w:hAnsi="Times New Roman"/>
          <w:sz w:val="20"/>
          <w:lang w:val="en-US" w:eastAsia="en-US"/>
        </w:rPr>
      </w:pPr>
    </w:p>
    <w:p w:rsidR="00617911" w:rsidRDefault="00617911" w:rsidP="00617911">
      <w:pPr>
        <w:pStyle w:val="HTMLPreformatted"/>
      </w:pPr>
      <w:r>
        <w:t>By: George Kirikos</w:t>
      </w:r>
    </w:p>
    <w:p w:rsidR="00617911" w:rsidRDefault="00617911" w:rsidP="00617911">
      <w:pPr>
        <w:pStyle w:val="HTMLPreformatted"/>
      </w:pPr>
      <w:r>
        <w:t>Company: Leap of Faith Financial Services Inc.</w:t>
      </w:r>
    </w:p>
    <w:p w:rsidR="00617911" w:rsidRDefault="00617911" w:rsidP="00617911">
      <w:pPr>
        <w:pStyle w:val="HTMLPreformatted"/>
      </w:pPr>
      <w:r>
        <w:t>Date: July 20, 2010</w:t>
      </w:r>
    </w:p>
    <w:p w:rsidR="00617911" w:rsidRDefault="00617911" w:rsidP="00617911">
      <w:pPr>
        <w:pStyle w:val="HTMLPreformatted"/>
      </w:pPr>
    </w:p>
    <w:p w:rsidR="00617911" w:rsidRDefault="00617911" w:rsidP="00617911">
      <w:pPr>
        <w:pStyle w:val="HTMLPreformatted"/>
      </w:pPr>
      <w:r>
        <w:t>As per our prior statement at:</w:t>
      </w:r>
    </w:p>
    <w:p w:rsidR="00617911" w:rsidRDefault="00617911" w:rsidP="00617911">
      <w:pPr>
        <w:pStyle w:val="HTMLPreformatted"/>
      </w:pPr>
    </w:p>
    <w:p w:rsidR="00617911" w:rsidRDefault="00617911" w:rsidP="00617911">
      <w:pPr>
        <w:pStyle w:val="HTMLPreformatted"/>
      </w:pPr>
      <w:hyperlink r:id="rId16" w:history="1">
        <w:r>
          <w:rPr>
            <w:rStyle w:val="Hyperlink"/>
          </w:rPr>
          <w:t>http://forum.icann.org/lists/economic-framework/msg00000.html</w:t>
        </w:r>
      </w:hyperlink>
    </w:p>
    <w:p w:rsidR="00617911" w:rsidRDefault="00617911" w:rsidP="00617911">
      <w:pPr>
        <w:pStyle w:val="HTMLPreformatted"/>
      </w:pPr>
    </w:p>
    <w:p w:rsidR="00617911" w:rsidRDefault="00617911" w:rsidP="00617911">
      <w:pPr>
        <w:pStyle w:val="HTMLPreformatted"/>
      </w:pPr>
      <w:r>
        <w:t>we have carefully considered whether it is beneficial for us to disclose our  analysis and comments to ICANN. It has become abundantly clear that ICANN does not value public input, and we will passively resist by not participating in a  process that only leads to predetermined outcomes. "Participation" is not  sufficient if it does not impact results.</w:t>
      </w:r>
    </w:p>
    <w:p w:rsidR="00617911" w:rsidRDefault="00617911" w:rsidP="00617911">
      <w:pPr>
        <w:pStyle w:val="HTMLPreformatted"/>
      </w:pPr>
    </w:p>
    <w:p w:rsidR="00617911" w:rsidRDefault="00617911" w:rsidP="00617911">
      <w:pPr>
        <w:pStyle w:val="HTMLPreformatted"/>
      </w:pPr>
      <w:r>
        <w:t>We may or may not support aspects of the current topic or proposal (although  from past comments in the archives of all ICANN comment periods, it should be  clear we oppose bad ideas, and ICANN has mostly produced bad ideas throughout  its history).</w:t>
      </w:r>
    </w:p>
    <w:p w:rsidR="00617911" w:rsidRDefault="00617911" w:rsidP="00617911">
      <w:pPr>
        <w:pStyle w:val="HTMLPreformatted"/>
      </w:pPr>
    </w:p>
    <w:p w:rsidR="00617911" w:rsidRDefault="00617911" w:rsidP="00617911">
      <w:pPr>
        <w:pStyle w:val="HTMLPreformatted"/>
      </w:pPr>
      <w:r>
        <w:t>For those organizations that do value our input, we will be happy to provide  you  with the benefit of our insights and experience. Perhaps ICANN will one day  become such an organization. Until then, this is the template for our comments,  and we respectfully request that ICANN notify the community when it is ready  and  willing to demonstrate that it properly values public comments.</w:t>
      </w:r>
    </w:p>
    <w:p w:rsidR="00617911" w:rsidRDefault="00617911" w:rsidP="00617911">
      <w:pPr>
        <w:pStyle w:val="HTMLPreformatted"/>
      </w:pPr>
    </w:p>
    <w:p w:rsidR="00617911" w:rsidRDefault="00617911" w:rsidP="00617911">
      <w:pPr>
        <w:pStyle w:val="HTMLPreformatted"/>
      </w:pPr>
      <w:r>
        <w:t>We encourage other organizations, who normally don't comment as they feel it  will make no difference, to submit a brief note to that effect, as a sign of  dissent. For those reading this who have power to compel ICANN to change (NTIA,  DOC, DOJ, GAC, etc.), we encourage you to actually use that power, as the  "threat" alone has been insufficient to get to the proper outcomes that we all  seek.</w:t>
      </w:r>
    </w:p>
    <w:p w:rsidR="00617911" w:rsidRDefault="00617911" w:rsidP="00617911">
      <w:pPr>
        <w:pStyle w:val="HTMLPreformatted"/>
      </w:pPr>
    </w:p>
    <w:p w:rsidR="00617911" w:rsidRDefault="00617911" w:rsidP="00617911">
      <w:pPr>
        <w:pStyle w:val="HTMLPreformatted"/>
      </w:pPr>
      <w:r>
        <w:t>Sincerely,</w:t>
      </w:r>
    </w:p>
    <w:p w:rsidR="00617911" w:rsidRDefault="00617911" w:rsidP="00617911">
      <w:pPr>
        <w:pStyle w:val="HTMLPreformatted"/>
      </w:pPr>
    </w:p>
    <w:p w:rsidR="00617911" w:rsidRDefault="00617911" w:rsidP="00617911">
      <w:pPr>
        <w:pStyle w:val="HTMLPreformatted"/>
      </w:pPr>
      <w:r>
        <w:t>George Kirikos</w:t>
      </w:r>
    </w:p>
    <w:p w:rsidR="00617911" w:rsidRDefault="00617911" w:rsidP="00617911">
      <w:pPr>
        <w:pStyle w:val="HTMLPreformatted"/>
      </w:pPr>
      <w:r>
        <w:t>President</w:t>
      </w:r>
    </w:p>
    <w:p w:rsidR="00617911" w:rsidRDefault="00617911" w:rsidP="00617911">
      <w:pPr>
        <w:pStyle w:val="HTMLPreformatted"/>
      </w:pPr>
      <w:r>
        <w:t>Leap of Faith Financial Services Inc.</w:t>
      </w:r>
    </w:p>
    <w:p w:rsidR="00617911" w:rsidRDefault="00617911" w:rsidP="00617911">
      <w:pPr>
        <w:pStyle w:val="HTMLPreformatted"/>
      </w:pPr>
      <w:hyperlink r:id="rId17" w:history="1">
        <w:r>
          <w:rPr>
            <w:rStyle w:val="Hyperlink"/>
          </w:rPr>
          <w:t>http://www.leap.com/</w:t>
        </w:r>
      </w:hyperlink>
    </w:p>
    <w:p w:rsidR="00617911" w:rsidRPr="00FB406A" w:rsidRDefault="00617911"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p>
    <w:p w:rsidR="00FB406A" w:rsidRPr="00FB406A" w:rsidRDefault="00FB406A" w:rsidP="00FB4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rPr>
          <w:rFonts w:ascii="Courier New" w:hAnsi="Courier New" w:cs="Courier New"/>
          <w:sz w:val="20"/>
          <w:lang w:val="en-US" w:eastAsia="en-US"/>
        </w:rPr>
      </w:pPr>
    </w:p>
    <w:p w:rsidR="00617911" w:rsidRDefault="00617911">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617911" w:rsidRPr="00617911" w:rsidRDefault="00617911" w:rsidP="00617911">
      <w:pPr>
        <w:suppressAutoHyphens w:val="0"/>
        <w:spacing w:line="240" w:lineRule="auto"/>
        <w:rPr>
          <w:sz w:val="20"/>
        </w:rPr>
      </w:pPr>
      <w:r w:rsidRPr="00617911">
        <w:rPr>
          <w:rStyle w:val="Emphasis"/>
          <w:sz w:val="20"/>
        </w:rPr>
        <w:lastRenderedPageBreak/>
        <w:t>To</w:t>
      </w:r>
      <w:r w:rsidRPr="00617911">
        <w:rPr>
          <w:sz w:val="20"/>
        </w:rPr>
        <w:t xml:space="preserve">: "joint-wg-snapshot@xxxxxxxxx" &lt;joint-wg-snapshot@xxxxxxxxx&gt; </w:t>
      </w:r>
    </w:p>
    <w:p w:rsidR="00617911" w:rsidRPr="00617911" w:rsidRDefault="00617911" w:rsidP="00617911">
      <w:pPr>
        <w:suppressAutoHyphens w:val="0"/>
        <w:spacing w:line="240" w:lineRule="auto"/>
        <w:rPr>
          <w:sz w:val="20"/>
        </w:rPr>
      </w:pPr>
      <w:r w:rsidRPr="00617911">
        <w:rPr>
          <w:rStyle w:val="Emphasis"/>
          <w:sz w:val="20"/>
        </w:rPr>
        <w:t>Subject</w:t>
      </w:r>
      <w:r w:rsidRPr="00617911">
        <w:rPr>
          <w:sz w:val="20"/>
        </w:rPr>
        <w:t xml:space="preserve">: Neustar Comment on Joint SO/AC Working Group on New gTLD Applicant Support Snapshot </w:t>
      </w:r>
    </w:p>
    <w:p w:rsidR="00617911" w:rsidRPr="00617911" w:rsidRDefault="00617911" w:rsidP="00617911">
      <w:pPr>
        <w:suppressAutoHyphens w:val="0"/>
        <w:spacing w:line="240" w:lineRule="auto"/>
        <w:rPr>
          <w:sz w:val="20"/>
        </w:rPr>
      </w:pPr>
      <w:r w:rsidRPr="00617911">
        <w:rPr>
          <w:rStyle w:val="Emphasis"/>
          <w:sz w:val="20"/>
        </w:rPr>
        <w:t>From</w:t>
      </w:r>
      <w:r w:rsidRPr="00617911">
        <w:rPr>
          <w:sz w:val="20"/>
        </w:rPr>
        <w:t xml:space="preserve">: "Neuman, Jeff" &lt;Jeff.Neuman@xxxxxxxxxx&gt; </w:t>
      </w:r>
    </w:p>
    <w:p w:rsidR="00617911" w:rsidRPr="00617911" w:rsidRDefault="00617911" w:rsidP="00617911">
      <w:pPr>
        <w:suppressAutoHyphens w:val="0"/>
        <w:spacing w:line="240" w:lineRule="auto"/>
        <w:rPr>
          <w:sz w:val="20"/>
        </w:rPr>
      </w:pPr>
      <w:r w:rsidRPr="00617911">
        <w:rPr>
          <w:rStyle w:val="Emphasis"/>
          <w:sz w:val="20"/>
        </w:rPr>
        <w:t>Date</w:t>
      </w:r>
      <w:r w:rsidRPr="00617911">
        <w:rPr>
          <w:sz w:val="20"/>
        </w:rPr>
        <w:t xml:space="preserve">: Wed, 21 Jul 2010 15:34:48 -0400 </w:t>
      </w:r>
    </w:p>
    <w:p w:rsidR="00617911" w:rsidRDefault="00617911" w:rsidP="00617911">
      <w:pPr>
        <w:pStyle w:val="Heading3"/>
      </w:pPr>
      <w:r>
        <w:t>Neustar Comment on Joint SO/AC Working Group on New gTLD Applicant Support Snapshot</w:t>
      </w:r>
    </w:p>
    <w:p w:rsidR="00617911" w:rsidRDefault="00617911" w:rsidP="00617911">
      <w:r>
        <w:pict>
          <v:rect id="_x0000_i1025" style="width:0;height:1.5pt" o:hralign="center" o:hrstd="t" o:hr="t" fillcolor="gray" stroked="f"/>
        </w:pict>
      </w:r>
    </w:p>
    <w:p w:rsidR="00617911" w:rsidRDefault="00617911" w:rsidP="00617911">
      <w:pPr>
        <w:pStyle w:val="HTMLPreformatted"/>
      </w:pPr>
      <w:r>
        <w:t>Neustar wishes to express its support for the effort by the Joint SO/AC Working Group on New gTLD Applicant Support (JAS-WG) to develop a sustainable approach to evaluate and propose recommendations for providing support to applicants requiring assistance in applying for and operating new gTLDs.  Neustar agrees that, in some limited circumstances special consideration should be given to Applicants proposing certain types of gTLDs, who otherwise would not have the financial means or access to resources or expertise required to participate.</w:t>
      </w:r>
    </w:p>
    <w:p w:rsidR="00617911" w:rsidRDefault="00617911" w:rsidP="00617911">
      <w:pPr>
        <w:pStyle w:val="HTMLPreformatted"/>
      </w:pPr>
    </w:p>
    <w:p w:rsidR="00617911" w:rsidRDefault="00617911" w:rsidP="00617911">
      <w:pPr>
        <w:pStyle w:val="HTMLPreformatted"/>
      </w:pPr>
      <w:r>
        <w:t xml:space="preserve">The JAS-WG in its current draft document, presents an analysis of the costs </w:t>
      </w:r>
    </w:p>
    <w:p w:rsidR="00617911" w:rsidRDefault="00617911" w:rsidP="00617911">
      <w:pPr>
        <w:pStyle w:val="HTMLPreformatted"/>
      </w:pPr>
      <w:r>
        <w:t xml:space="preserve">associated with application fees, and makes a number of very practical </w:t>
      </w:r>
    </w:p>
    <w:p w:rsidR="00617911" w:rsidRDefault="00617911" w:rsidP="00617911">
      <w:pPr>
        <w:pStyle w:val="HTMLPreformatted"/>
      </w:pPr>
      <w:r>
        <w:t>recommendations that would reduce the cost of participation.  Given the very limited number of Applicants who would be eligible under the proposed criteria, the costs savings outlined would not seem to have a significant impact on the overall funding for new gTLDs, while opening the process to some Applicants who would otherwise not be able to participate.  Neustar is particularly supportive of the staggered fee approach recommended by the WG, and the use of some portion of any auction proceeds to provide a partial refund of application fees to qualified applicants.   Since the minimum annual fee of $25,000 would likely be very challenging for some disadvantaged Applicants, Neustar also supports the elimination or reduction of fees for disadvantaged applicants, but only in circumstances where registration volumes do not support payment of the annual minimum.</w:t>
      </w:r>
    </w:p>
    <w:p w:rsidR="00617911" w:rsidRDefault="00617911" w:rsidP="00617911">
      <w:pPr>
        <w:pStyle w:val="HTMLPreformatted"/>
      </w:pPr>
    </w:p>
    <w:p w:rsidR="00617911" w:rsidRDefault="00617911" w:rsidP="00617911">
      <w:pPr>
        <w:pStyle w:val="HTMLPreformatted"/>
      </w:pPr>
      <w:r>
        <w:t xml:space="preserve">The qualifications identified by the JS-WAG document appropriately targets </w:t>
      </w:r>
    </w:p>
    <w:p w:rsidR="00617911" w:rsidRDefault="00617911" w:rsidP="00617911">
      <w:pPr>
        <w:pStyle w:val="HTMLPreformatted"/>
      </w:pPr>
      <w:r>
        <w:t xml:space="preserve">ethnic and linguistic communities in the initial/pilot phase while </w:t>
      </w:r>
    </w:p>
    <w:p w:rsidR="00617911" w:rsidRDefault="00617911" w:rsidP="00617911">
      <w:pPr>
        <w:pStyle w:val="HTMLPreformatted"/>
      </w:pPr>
      <w:r>
        <w:t>providing preference to applicants geographically located in Emerging Markets/Developing countries and in languages whose presence on the web is limited.  The document also presents appropriate criteria for determining who would not qualify for special support.  Some additional thought should be given, however, to the evaluation process for those Applicants who wish to participate, including the timing and resources required.  The transparency of the process, including information about the Applicants,the details of the program applications, as well as financial or other support received is particularly important to foster confidence in the program.</w:t>
      </w:r>
    </w:p>
    <w:p w:rsidR="00617911" w:rsidRDefault="00617911" w:rsidP="00617911">
      <w:pPr>
        <w:pStyle w:val="HTMLPreformatted"/>
      </w:pPr>
    </w:p>
    <w:p w:rsidR="00617911" w:rsidRDefault="00617911" w:rsidP="00617911">
      <w:pPr>
        <w:pStyle w:val="HTMLPreformatted"/>
      </w:pPr>
      <w:r>
        <w:t>It is Neustar's intention to participate in the program by providing support of some kind to qualified Applicants.  We look forward to future progress, and wish to express its thanks the members of the JAS-WG for the excellent work completed to date, for what is a very good cause.</w:t>
      </w:r>
    </w:p>
    <w:p w:rsidR="00617911" w:rsidRDefault="00617911" w:rsidP="00617911">
      <w:pPr>
        <w:pStyle w:val="HTMLPreformatted"/>
      </w:pPr>
    </w:p>
    <w:p w:rsidR="00617911" w:rsidRDefault="00617911" w:rsidP="00617911">
      <w:pPr>
        <w:pStyle w:val="HTMLPreformatted"/>
      </w:pPr>
      <w:r>
        <w:t>Jeffrey J. Neuman</w:t>
      </w:r>
    </w:p>
    <w:p w:rsidR="00617911" w:rsidRDefault="00617911" w:rsidP="00617911">
      <w:pPr>
        <w:pStyle w:val="HTMLPreformatted"/>
      </w:pPr>
      <w:r>
        <w:t>Neustar, Inc. / Vice President, Law &amp; Policy</w:t>
      </w:r>
    </w:p>
    <w:p w:rsidR="00617911" w:rsidRDefault="00617911" w:rsidP="00617911">
      <w:pPr>
        <w:pStyle w:val="HTMLPreformatted"/>
      </w:pPr>
      <w:r>
        <w:t>46000 Center Oak Plaza Sterling, VA 20166</w:t>
      </w:r>
    </w:p>
    <w:p w:rsidR="00617911" w:rsidRDefault="00617911" w:rsidP="00617911">
      <w:pPr>
        <w:pStyle w:val="HTMLPreformatted"/>
      </w:pPr>
      <w:r>
        <w:t xml:space="preserve">Office: </w:t>
      </w:r>
      <w:r>
        <w:rPr>
          <w:rStyle w:val="skypepnhprintcontainer"/>
        </w:rPr>
        <w:t>+1.571.434.5772</w:t>
      </w:r>
      <w:r>
        <w:rPr>
          <w:rStyle w:val="skypepnhmark"/>
        </w:rPr>
        <w:t xml:space="preserve"> begin_of_the_skype_highlighting</w:t>
      </w:r>
      <w:r>
        <w:rPr>
          <w:rStyle w:val="skypepnhcontainer"/>
        </w:rPr>
        <w:t> </w:t>
      </w:r>
      <w:r>
        <w:rPr>
          <w:rStyle w:val="skypepnhleftspan"/>
        </w:rPr>
        <w:t>  </w:t>
      </w:r>
      <w:r>
        <w:rPr>
          <w:rStyle w:val="skypepnhdropartflagspan"/>
        </w:rPr>
        <w:t>      </w:t>
      </w:r>
      <w:r>
        <w:rPr>
          <w:rStyle w:val="skypepnhdropartspan"/>
        </w:rPr>
        <w:t>   </w:t>
      </w:r>
      <w:r>
        <w:rPr>
          <w:rStyle w:val="skypepnhtextspan"/>
        </w:rPr>
        <w:t>  +1.571.434.5772</w:t>
      </w:r>
      <w:r>
        <w:rPr>
          <w:rStyle w:val="skypepnhrightspan"/>
        </w:rPr>
        <w:t>     </w:t>
      </w:r>
      <w:r>
        <w:rPr>
          <w:rStyle w:val="skypepnhcontainer"/>
        </w:rPr>
        <w:t> </w:t>
      </w:r>
      <w:r>
        <w:rPr>
          <w:rStyle w:val="skypepnhmark"/>
        </w:rPr>
        <w:t>end_of_the_skype_highlighting</w:t>
      </w:r>
      <w:r>
        <w:t xml:space="preserve">  Mobile: </w:t>
      </w:r>
      <w:r>
        <w:rPr>
          <w:rStyle w:val="skypepnhprintcontainer"/>
        </w:rPr>
        <w:t>+1.202.549.5079</w:t>
      </w:r>
      <w:r>
        <w:rPr>
          <w:rStyle w:val="skypepnhmark"/>
        </w:rPr>
        <w:t xml:space="preserve"> begin_of_the_skype_highlighting</w:t>
      </w:r>
      <w:r>
        <w:rPr>
          <w:rStyle w:val="skypepnhcontainer"/>
        </w:rPr>
        <w:t> </w:t>
      </w:r>
      <w:r>
        <w:rPr>
          <w:rStyle w:val="skypepnhleftspan"/>
        </w:rPr>
        <w:t>  </w:t>
      </w:r>
      <w:r>
        <w:rPr>
          <w:rStyle w:val="skypepnhdropartflagspan"/>
        </w:rPr>
        <w:t>      </w:t>
      </w:r>
      <w:r>
        <w:rPr>
          <w:rStyle w:val="skypepnhdropartspan"/>
        </w:rPr>
        <w:t>   </w:t>
      </w:r>
      <w:r>
        <w:rPr>
          <w:rStyle w:val="skypepnhtextspan"/>
        </w:rPr>
        <w:t>  +1.202.549.5079</w:t>
      </w:r>
      <w:r>
        <w:rPr>
          <w:rStyle w:val="skypepnhrightspan"/>
        </w:rPr>
        <w:t>     </w:t>
      </w:r>
      <w:r>
        <w:rPr>
          <w:rStyle w:val="skypepnhcontainer"/>
        </w:rPr>
        <w:t> </w:t>
      </w:r>
      <w:r>
        <w:rPr>
          <w:rStyle w:val="skypepnhmark"/>
        </w:rPr>
        <w:t>end_of_the_skype_highlighting</w:t>
      </w:r>
      <w:r>
        <w:t xml:space="preserve">  Fax: +1.703.738.7965 / </w:t>
      </w:r>
    </w:p>
    <w:p w:rsidR="00617911" w:rsidRDefault="00617911" w:rsidP="00617911">
      <w:pPr>
        <w:pStyle w:val="HTMLPreformatted"/>
      </w:pPr>
      <w:r>
        <w:t>jeff.neuman@xxxxxxxxxxx&lt;</w:t>
      </w:r>
      <w:hyperlink r:id="rId18" w:history="1">
        <w:r>
          <w:rPr>
            <w:rStyle w:val="Hyperlink"/>
          </w:rPr>
          <w:t>mailto:jeff.neuman@xxxxxxxxxxx</w:t>
        </w:r>
      </w:hyperlink>
      <w:r>
        <w:t xml:space="preserve">&gt;  / </w:t>
      </w:r>
    </w:p>
    <w:p w:rsidR="00617911" w:rsidRDefault="00617911" w:rsidP="00617911">
      <w:pPr>
        <w:pStyle w:val="HTMLPreformatted"/>
      </w:pPr>
      <w:r>
        <w:t>www.neustar.biz&lt;</w:t>
      </w:r>
      <w:hyperlink r:id="rId19" w:history="1">
        <w:r>
          <w:rPr>
            <w:rStyle w:val="Hyperlink"/>
          </w:rPr>
          <w:t>http://www.neustar.biz/</w:t>
        </w:r>
      </w:hyperlink>
      <w:r>
        <w:t>&gt;</w:t>
      </w:r>
    </w:p>
    <w:p w:rsidR="00617911" w:rsidRDefault="00617911">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617911" w:rsidRPr="00617911" w:rsidRDefault="00617911" w:rsidP="00617911">
      <w:pPr>
        <w:suppressAutoHyphens w:val="0"/>
        <w:spacing w:line="240" w:lineRule="auto"/>
        <w:rPr>
          <w:sz w:val="20"/>
        </w:rPr>
      </w:pPr>
      <w:r w:rsidRPr="00617911">
        <w:rPr>
          <w:rStyle w:val="Emphasis"/>
          <w:sz w:val="20"/>
        </w:rPr>
        <w:lastRenderedPageBreak/>
        <w:t>To</w:t>
      </w:r>
      <w:r w:rsidRPr="00617911">
        <w:rPr>
          <w:sz w:val="20"/>
        </w:rPr>
        <w:t xml:space="preserve">: joint-wg-snapshot@xxxxxxxxx </w:t>
      </w:r>
    </w:p>
    <w:p w:rsidR="00617911" w:rsidRPr="00617911" w:rsidRDefault="00617911" w:rsidP="00617911">
      <w:pPr>
        <w:suppressAutoHyphens w:val="0"/>
        <w:spacing w:line="240" w:lineRule="auto"/>
        <w:rPr>
          <w:sz w:val="20"/>
        </w:rPr>
      </w:pPr>
      <w:r w:rsidRPr="00617911">
        <w:rPr>
          <w:rStyle w:val="Emphasis"/>
          <w:sz w:val="20"/>
        </w:rPr>
        <w:t>Subject</w:t>
      </w:r>
      <w:r w:rsidRPr="00617911">
        <w:rPr>
          <w:sz w:val="20"/>
        </w:rPr>
        <w:t xml:space="preserve">: Comments from the Arab Team for domain names and Internet Issues on joint WG on new gTLD Applicant Support Snapshot </w:t>
      </w:r>
    </w:p>
    <w:p w:rsidR="00617911" w:rsidRPr="00617911" w:rsidRDefault="00617911" w:rsidP="00617911">
      <w:pPr>
        <w:suppressAutoHyphens w:val="0"/>
        <w:spacing w:line="240" w:lineRule="auto"/>
        <w:rPr>
          <w:sz w:val="20"/>
        </w:rPr>
      </w:pPr>
      <w:r w:rsidRPr="00617911">
        <w:rPr>
          <w:rStyle w:val="Emphasis"/>
          <w:sz w:val="20"/>
        </w:rPr>
        <w:t>From</w:t>
      </w:r>
      <w:r w:rsidRPr="00617911">
        <w:rPr>
          <w:sz w:val="20"/>
        </w:rPr>
        <w:t xml:space="preserve">: ibaa oueichek &lt;oueichek@xxxxxxxxxxx&gt; </w:t>
      </w:r>
    </w:p>
    <w:p w:rsidR="00617911" w:rsidRPr="00617911" w:rsidRDefault="00617911" w:rsidP="00617911">
      <w:pPr>
        <w:suppressAutoHyphens w:val="0"/>
        <w:spacing w:line="240" w:lineRule="auto"/>
        <w:rPr>
          <w:sz w:val="20"/>
        </w:rPr>
      </w:pPr>
      <w:r w:rsidRPr="00617911">
        <w:rPr>
          <w:rStyle w:val="Emphasis"/>
          <w:sz w:val="20"/>
        </w:rPr>
        <w:t>Date</w:t>
      </w:r>
      <w:r w:rsidRPr="00617911">
        <w:rPr>
          <w:sz w:val="20"/>
        </w:rPr>
        <w:t xml:space="preserve">: Thu, 22 Jul 2010 01:14:13 +0300 </w:t>
      </w:r>
    </w:p>
    <w:p w:rsidR="00617911" w:rsidRDefault="00617911" w:rsidP="00617911">
      <w:pPr>
        <w:pStyle w:val="Heading3"/>
      </w:pPr>
      <w:r>
        <w:t>Comments from the Arab Team for domain names and Internet Issues on joint WG on new gTLD Applicant Support Snapshot</w:t>
      </w:r>
    </w:p>
    <w:p w:rsidR="00617911" w:rsidRDefault="00617911" w:rsidP="00617911">
      <w:r>
        <w:pict>
          <v:rect id="_x0000_i1026" style="width:0;height:1.5pt" o:hralign="center" o:hrstd="t" o:hr="t" fillcolor="gray" stroked="f"/>
        </w:pict>
      </w:r>
    </w:p>
    <w:p w:rsidR="00617911" w:rsidRDefault="00617911" w:rsidP="00617911">
      <w:pPr>
        <w:pStyle w:val="HTMLPreformatted"/>
      </w:pPr>
      <w:r>
        <w:t xml:space="preserve">ICANN Board’s recognition of this important issue in connection with its </w:t>
      </w:r>
    </w:p>
    <w:p w:rsidR="00617911" w:rsidRDefault="00617911" w:rsidP="00617911">
      <w:pPr>
        <w:pStyle w:val="HTMLPreformatted"/>
      </w:pPr>
      <w:r>
        <w:t>March 2010 Nairobi resolution is well appreciated. We have been following  the ICANN community’s work in connection with the  Joint Applicant Support (JAS) Working Group. We also believe that the ICANN Government Advisory Committee (GAC) communiqué in connection with this issue is also relevant, specifically that ICANN is urged, “ to set technical and other requirements, including cost considerations, at a reasonable and proportionate level in order not to exclude developing country stakeholders from participating in the new gTLD-process. Key documents should be available in all UN languages. The GAC urges that the communications and outreach strategy for the new gTLD round be developed with this issue of inclusiveness as a key priority.”</w:t>
      </w:r>
    </w:p>
    <w:p w:rsidR="00617911" w:rsidRDefault="00617911" w:rsidP="00617911">
      <w:pPr>
        <w:pStyle w:val="HTMLPreformatted"/>
      </w:pPr>
    </w:p>
    <w:p w:rsidR="00617911" w:rsidRDefault="00617911" w:rsidP="00617911">
      <w:pPr>
        <w:pStyle w:val="HTMLPreformatted"/>
      </w:pPr>
      <w:r>
        <w:t xml:space="preserve">While we continue to follow the important work of this group, there are two </w:t>
      </w:r>
    </w:p>
    <w:p w:rsidR="00617911" w:rsidRDefault="00617911" w:rsidP="00617911">
      <w:pPr>
        <w:pStyle w:val="HTMLPreformatted"/>
      </w:pPr>
      <w:r>
        <w:t xml:space="preserve">important points that need to be taken into account prior to the issuance of any final report. First the proposal to prohibit “any” support from </w:t>
      </w:r>
    </w:p>
    <w:p w:rsidR="00617911" w:rsidRDefault="00617911" w:rsidP="00617911">
      <w:pPr>
        <w:pStyle w:val="HTMLPreformatted"/>
      </w:pPr>
      <w:r>
        <w:t>applications in connection with governments is overly broad andinappropriate. Second, while fully supportive of the need to ensure the protection of registrants in the event of a registry failure, the primarily reliance by ICANN on a financial instrument is misguided. There are other mechanisms, beside mere financial instruments, that exist to safeguard registrant interests in the case of a registry failure.  While ICANN’s application fee may represent a barrier to enter for some potential applicants, the potential posting of a financial instrument prior to the launch of the gTLD represents a much more substantial barrier to entry.This Working Group should address what other support mechanisms exist in thepotential case of a registry failure and how they could be made available to applicants.</w:t>
      </w:r>
    </w:p>
    <w:p w:rsidR="00617911" w:rsidRDefault="00617911" w:rsidP="00617911">
      <w:pPr>
        <w:pStyle w:val="HTMLPreformatted"/>
      </w:pPr>
    </w:p>
    <w:p w:rsidR="00617911" w:rsidRDefault="00617911" w:rsidP="00617911">
      <w:pPr>
        <w:pStyle w:val="HTMLPreformatted"/>
      </w:pPr>
      <w:r>
        <w:t>On Behalf of the team</w:t>
      </w:r>
    </w:p>
    <w:p w:rsidR="00617911" w:rsidRDefault="00617911" w:rsidP="00617911">
      <w:pPr>
        <w:pStyle w:val="HTMLPreformatted"/>
      </w:pPr>
      <w:r>
        <w:t>Dr. Ibaa Oueichek</w:t>
      </w:r>
    </w:p>
    <w:p w:rsidR="00617911" w:rsidRDefault="00617911" w:rsidP="00617911">
      <w:pPr>
        <w:pStyle w:val="HTMLPreformatted"/>
      </w:pPr>
      <w:r>
        <w:t>Chairman of the Arab Team for domain names and Internet issues</w:t>
      </w:r>
    </w:p>
    <w:p w:rsidR="00617911" w:rsidRDefault="00617911" w:rsidP="00617911">
      <w:pPr>
        <w:pStyle w:val="HTMLPreformatted"/>
      </w:pPr>
    </w:p>
    <w:p w:rsidR="00617911" w:rsidRDefault="00617911">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617911" w:rsidRPr="00617911" w:rsidRDefault="00617911" w:rsidP="00617911">
      <w:pPr>
        <w:suppressAutoHyphens w:val="0"/>
        <w:spacing w:line="240" w:lineRule="auto"/>
        <w:rPr>
          <w:sz w:val="20"/>
        </w:rPr>
      </w:pPr>
      <w:r w:rsidRPr="00617911">
        <w:rPr>
          <w:rStyle w:val="Emphasis"/>
          <w:sz w:val="20"/>
        </w:rPr>
        <w:lastRenderedPageBreak/>
        <w:t>To</w:t>
      </w:r>
      <w:r w:rsidRPr="00617911">
        <w:rPr>
          <w:sz w:val="20"/>
        </w:rPr>
        <w:t xml:space="preserve">: "joint-wg-snapshot@xxxxxxxxx" &lt;joint-wg-snapshot@xxxxxxxxx&gt; </w:t>
      </w:r>
    </w:p>
    <w:p w:rsidR="00617911" w:rsidRPr="00617911" w:rsidRDefault="00617911" w:rsidP="00617911">
      <w:pPr>
        <w:suppressAutoHyphens w:val="0"/>
        <w:spacing w:line="240" w:lineRule="auto"/>
        <w:rPr>
          <w:sz w:val="20"/>
        </w:rPr>
      </w:pPr>
      <w:r w:rsidRPr="00617911">
        <w:rPr>
          <w:rStyle w:val="Emphasis"/>
          <w:sz w:val="20"/>
        </w:rPr>
        <w:t>Subject</w:t>
      </w:r>
      <w:r w:rsidRPr="00617911">
        <w:rPr>
          <w:sz w:val="20"/>
        </w:rPr>
        <w:t xml:space="preserve">: Blacknight Comments on SO/AC </w:t>
      </w:r>
    </w:p>
    <w:p w:rsidR="00617911" w:rsidRPr="00617911" w:rsidRDefault="00617911" w:rsidP="00617911">
      <w:pPr>
        <w:suppressAutoHyphens w:val="0"/>
        <w:spacing w:line="240" w:lineRule="auto"/>
        <w:rPr>
          <w:sz w:val="20"/>
        </w:rPr>
      </w:pPr>
      <w:r w:rsidRPr="00617911">
        <w:rPr>
          <w:rStyle w:val="Emphasis"/>
          <w:sz w:val="20"/>
        </w:rPr>
        <w:t>From</w:t>
      </w:r>
      <w:r w:rsidRPr="00617911">
        <w:rPr>
          <w:sz w:val="20"/>
        </w:rPr>
        <w:t xml:space="preserve">: "Michele Neylon :: Blacknight" &lt;michele@xxxxxxxxxxxxx&gt; </w:t>
      </w:r>
    </w:p>
    <w:p w:rsidR="00617911" w:rsidRPr="00617911" w:rsidRDefault="00617911" w:rsidP="00617911">
      <w:pPr>
        <w:suppressAutoHyphens w:val="0"/>
        <w:spacing w:line="240" w:lineRule="auto"/>
        <w:rPr>
          <w:sz w:val="20"/>
        </w:rPr>
      </w:pPr>
      <w:r w:rsidRPr="00617911">
        <w:rPr>
          <w:rStyle w:val="Emphasis"/>
          <w:sz w:val="20"/>
        </w:rPr>
        <w:t>Date</w:t>
      </w:r>
      <w:r w:rsidRPr="00617911">
        <w:rPr>
          <w:sz w:val="20"/>
        </w:rPr>
        <w:t xml:space="preserve">: Wed, 21 Jul 2010 22:28:21 +0000 </w:t>
      </w:r>
    </w:p>
    <w:p w:rsidR="00617911" w:rsidRDefault="00617911" w:rsidP="00617911">
      <w:pPr>
        <w:pStyle w:val="Heading3"/>
      </w:pPr>
      <w:r>
        <w:t>Blacknight Comments on SO/AC</w:t>
      </w:r>
    </w:p>
    <w:p w:rsidR="00617911" w:rsidRDefault="00617911" w:rsidP="00617911">
      <w:r>
        <w:pict>
          <v:rect id="_x0000_i1027" style="width:0;height:1.5pt" o:hralign="center" o:hrstd="t" o:hr="t" fillcolor="gray" stroked="f"/>
        </w:pict>
      </w:r>
    </w:p>
    <w:p w:rsidR="00617911" w:rsidRDefault="00617911" w:rsidP="00617911">
      <w:pPr>
        <w:pStyle w:val="HTMLPreformatted"/>
      </w:pPr>
      <w:r>
        <w:t xml:space="preserve">Blacknight welcomes the opportunity to submit comments on the Joint SO/AC </w:t>
      </w:r>
    </w:p>
    <w:p w:rsidR="00617911" w:rsidRDefault="00617911" w:rsidP="00617911">
      <w:pPr>
        <w:pStyle w:val="HTMLPreformatted"/>
      </w:pPr>
      <w:r>
        <w:t>Working Group on New gTLD Applicant Support Snapshot</w:t>
      </w:r>
    </w:p>
    <w:p w:rsidR="00617911" w:rsidRDefault="00617911" w:rsidP="00617911">
      <w:pPr>
        <w:pStyle w:val="HTMLPreformatted"/>
      </w:pPr>
    </w:p>
    <w:p w:rsidR="00617911" w:rsidRDefault="00617911" w:rsidP="00617911">
      <w:pPr>
        <w:pStyle w:val="HTMLPreformatted"/>
      </w:pPr>
      <w:r>
        <w:t xml:space="preserve">It has always been our belief that the new TLD program should work for everyone </w:t>
      </w:r>
    </w:p>
    <w:p w:rsidR="00617911" w:rsidRDefault="00617911" w:rsidP="00617911">
      <w:pPr>
        <w:pStyle w:val="HTMLPreformatted"/>
      </w:pPr>
      <w:r>
        <w:t>- not just big corporations with deep pockets</w:t>
      </w:r>
    </w:p>
    <w:p w:rsidR="00617911" w:rsidRDefault="00617911" w:rsidP="00617911">
      <w:pPr>
        <w:pStyle w:val="HTMLPreformatted"/>
      </w:pPr>
      <w:r>
        <w:t>There are many cultural and linguistic groups that cannot be catered for with a ccTLD. For such groups having their own TLD would be of benefit to the development and nurturing of their cultural linguistic community.</w:t>
      </w:r>
    </w:p>
    <w:p w:rsidR="00617911" w:rsidRDefault="00617911" w:rsidP="00617911">
      <w:pPr>
        <w:pStyle w:val="HTMLPreformatted"/>
      </w:pPr>
      <w:r>
        <w:t xml:space="preserve">We have previously submitted comments on older version of DAG where we </w:t>
      </w:r>
    </w:p>
    <w:p w:rsidR="00617911" w:rsidRDefault="00617911" w:rsidP="00617911">
      <w:pPr>
        <w:pStyle w:val="HTMLPreformatted"/>
      </w:pPr>
      <w:r>
        <w:t xml:space="preserve">expressed our concern about the economic barriers to entry. </w:t>
      </w:r>
    </w:p>
    <w:p w:rsidR="00617911" w:rsidRDefault="00617911" w:rsidP="00617911">
      <w:pPr>
        <w:pStyle w:val="HTMLPreformatted"/>
      </w:pPr>
      <w:r>
        <w:t xml:space="preserve">While we recognise that any TLD project needs to be stable we also are </w:t>
      </w:r>
    </w:p>
    <w:p w:rsidR="00617911" w:rsidRDefault="00617911" w:rsidP="00617911">
      <w:pPr>
        <w:pStyle w:val="HTMLPreformatted"/>
      </w:pPr>
      <w:r>
        <w:t>conscious of the realities that exist already in the ccTLD world.</w:t>
      </w:r>
    </w:p>
    <w:p w:rsidR="00617911" w:rsidRDefault="00617911" w:rsidP="00617911">
      <w:pPr>
        <w:pStyle w:val="HTMLPreformatted"/>
      </w:pPr>
      <w:r>
        <w:t xml:space="preserve">Many ccTLD registry operators are more than capable of operating without </w:t>
      </w:r>
    </w:p>
    <w:p w:rsidR="00617911" w:rsidRDefault="00617911" w:rsidP="00617911">
      <w:pPr>
        <w:pStyle w:val="HTMLPreformatted"/>
      </w:pPr>
      <w:r>
        <w:t xml:space="preserve">spending huge amounts of money per annum to function. They are able to serve their communities and provide continuity without huge budgets. Unfortunately ICANN seems to think that TLDs in the "new regime" need to be slotted into a "one size fits all" scenario. </w:t>
      </w:r>
    </w:p>
    <w:p w:rsidR="00617911" w:rsidRDefault="00617911" w:rsidP="00617911">
      <w:pPr>
        <w:pStyle w:val="HTMLPreformatted"/>
      </w:pPr>
      <w:r>
        <w:t>This we feel is neither realistic nor does it truly fit with ICANN's goals that are often summed up by Rod Beckstrom:</w:t>
      </w:r>
    </w:p>
    <w:p w:rsidR="00617911" w:rsidRDefault="00617911" w:rsidP="00617911">
      <w:pPr>
        <w:pStyle w:val="HTMLPreformatted"/>
      </w:pPr>
      <w:r>
        <w:t>"One World. One Internet. Everyone Connected."</w:t>
      </w:r>
    </w:p>
    <w:p w:rsidR="00617911" w:rsidRDefault="00617911" w:rsidP="00617911">
      <w:pPr>
        <w:pStyle w:val="HTMLPreformatted"/>
      </w:pPr>
      <w:r>
        <w:t xml:space="preserve">For this to become reality then economic barriers need to be removed where </w:t>
      </w:r>
    </w:p>
    <w:p w:rsidR="00617911" w:rsidRDefault="00617911" w:rsidP="00617911">
      <w:pPr>
        <w:pStyle w:val="HTMLPreformatted"/>
      </w:pPr>
      <w:r>
        <w:t>appropriate.</w:t>
      </w:r>
    </w:p>
    <w:p w:rsidR="00617911" w:rsidRDefault="00617911" w:rsidP="00617911">
      <w:pPr>
        <w:pStyle w:val="HTMLPreformatted"/>
      </w:pPr>
      <w:r>
        <w:t xml:space="preserve">The working group's current document offers ICANN several possible solutions to allow new TLDs to be available to organisations and/or communities without imposing artificial economic barriers. </w:t>
      </w:r>
    </w:p>
    <w:p w:rsidR="00617911" w:rsidRDefault="00617911" w:rsidP="00617911">
      <w:pPr>
        <w:pStyle w:val="HTMLPreformatted"/>
      </w:pPr>
      <w:r>
        <w:t xml:space="preserve">Since "status quo" is so often mentioned within the ICANN realm, if you examine the current ICANN budget it is clear that economic barriers were removed to allow .museum to operate. </w:t>
      </w:r>
    </w:p>
    <w:p w:rsidR="00617911" w:rsidRDefault="00617911" w:rsidP="00617911">
      <w:pPr>
        <w:pStyle w:val="HTMLPreformatted"/>
      </w:pPr>
      <w:r>
        <w:t xml:space="preserve">The working group's document recognises that strict criteria for economic </w:t>
      </w:r>
    </w:p>
    <w:p w:rsidR="00617911" w:rsidRDefault="00617911" w:rsidP="00617911">
      <w:pPr>
        <w:pStyle w:val="HTMLPreformatted"/>
      </w:pPr>
      <w:r>
        <w:t xml:space="preserve">exceptions need to laid down and that only a limited number of applicants would meet the criteria. Several companies, including ourselves, have stated that they would be willing to offer services to qualified applicants. </w:t>
      </w:r>
    </w:p>
    <w:p w:rsidR="00617911" w:rsidRDefault="00617911" w:rsidP="00617911">
      <w:pPr>
        <w:pStyle w:val="HTMLPreformatted"/>
      </w:pPr>
    </w:p>
    <w:p w:rsidR="00617911" w:rsidRDefault="00617911" w:rsidP="00617911">
      <w:pPr>
        <w:pStyle w:val="HTMLPreformatted"/>
      </w:pPr>
      <w:r>
        <w:t>Regards</w:t>
      </w:r>
    </w:p>
    <w:p w:rsidR="00617911" w:rsidRDefault="00617911" w:rsidP="00617911">
      <w:pPr>
        <w:pStyle w:val="HTMLPreformatted"/>
      </w:pPr>
    </w:p>
    <w:p w:rsidR="00617911" w:rsidRDefault="00617911" w:rsidP="00617911">
      <w:pPr>
        <w:pStyle w:val="HTMLPreformatted"/>
      </w:pPr>
      <w:r>
        <w:t>Mr Michele Neylon</w:t>
      </w:r>
    </w:p>
    <w:p w:rsidR="00617911" w:rsidRDefault="00617911" w:rsidP="00617911">
      <w:pPr>
        <w:pStyle w:val="HTMLPreformatted"/>
      </w:pPr>
      <w:r>
        <w:t>Blacknight Solutions</w:t>
      </w:r>
    </w:p>
    <w:p w:rsidR="00617911" w:rsidRDefault="00617911" w:rsidP="00617911">
      <w:pPr>
        <w:pStyle w:val="HTMLPreformatted"/>
      </w:pPr>
      <w:r>
        <w:t>Hosting &amp; Colocation, Brand Protection</w:t>
      </w:r>
    </w:p>
    <w:p w:rsidR="00617911" w:rsidRDefault="00617911" w:rsidP="00617911">
      <w:pPr>
        <w:pStyle w:val="HTMLPreformatted"/>
      </w:pPr>
      <w:r>
        <w:t>ICANN Accredited Registrar</w:t>
      </w:r>
    </w:p>
    <w:p w:rsidR="00617911" w:rsidRDefault="00617911" w:rsidP="00617911">
      <w:pPr>
        <w:pStyle w:val="HTMLPreformatted"/>
      </w:pPr>
      <w:hyperlink r:id="rId20" w:history="1">
        <w:r>
          <w:rPr>
            <w:rStyle w:val="Hyperlink"/>
          </w:rPr>
          <w:t>http://www.blacknight.com/</w:t>
        </w:r>
      </w:hyperlink>
    </w:p>
    <w:p w:rsidR="00617911" w:rsidRDefault="00617911" w:rsidP="00617911">
      <w:pPr>
        <w:pStyle w:val="HTMLPreformatted"/>
      </w:pPr>
      <w:hyperlink r:id="rId21" w:history="1">
        <w:r>
          <w:rPr>
            <w:rStyle w:val="Hyperlink"/>
          </w:rPr>
          <w:t>http://blog.blacknight.com/</w:t>
        </w:r>
      </w:hyperlink>
    </w:p>
    <w:p w:rsidR="00617911" w:rsidRDefault="00617911" w:rsidP="00617911">
      <w:pPr>
        <w:pStyle w:val="HTMLPreformatted"/>
      </w:pPr>
      <w:hyperlink r:id="rId22" w:history="1">
        <w:r>
          <w:rPr>
            <w:rStyle w:val="Hyperlink"/>
          </w:rPr>
          <w:t>http://blacknight.mobi/</w:t>
        </w:r>
      </w:hyperlink>
    </w:p>
    <w:p w:rsidR="00617911" w:rsidRDefault="00617911" w:rsidP="00617911">
      <w:pPr>
        <w:pStyle w:val="HTMLPreformatted"/>
      </w:pPr>
      <w:hyperlink r:id="rId23" w:history="1">
        <w:r>
          <w:rPr>
            <w:rStyle w:val="Hyperlink"/>
          </w:rPr>
          <w:t>http://mneylon.tel</w:t>
        </w:r>
      </w:hyperlink>
    </w:p>
    <w:p w:rsidR="00617911" w:rsidRDefault="00617911" w:rsidP="00617911">
      <w:pPr>
        <w:pStyle w:val="HTMLPreformatted"/>
      </w:pPr>
      <w:r>
        <w:t>Intl. +353 (0) 59  9183072</w:t>
      </w:r>
    </w:p>
    <w:p w:rsidR="00617911" w:rsidRDefault="00617911" w:rsidP="00617911">
      <w:pPr>
        <w:pStyle w:val="HTMLPreformatted"/>
      </w:pPr>
      <w:r>
        <w:t xml:space="preserve">Twitter: </w:t>
      </w:r>
      <w:hyperlink r:id="rId24" w:history="1">
        <w:r>
          <w:rPr>
            <w:rStyle w:val="Hyperlink"/>
          </w:rPr>
          <w:t>http://twitter.com/mneylon</w:t>
        </w:r>
      </w:hyperlink>
    </w:p>
    <w:p w:rsidR="002D5E04" w:rsidRDefault="002D5E04">
      <w:pPr>
        <w:suppressAutoHyphens w:val="0"/>
        <w:spacing w:line="240" w:lineRule="auto"/>
        <w:rPr>
          <w:rFonts w:ascii="Courier" w:hAnsi="Courier" w:cs="Courier"/>
          <w:sz w:val="20"/>
          <w:lang w:val="en-US" w:eastAsia="en-US"/>
        </w:rPr>
      </w:pPr>
      <w:r>
        <w:br w:type="page"/>
      </w:r>
    </w:p>
    <w:p w:rsidR="002D5E04" w:rsidRPr="002D5E04" w:rsidRDefault="002D5E04" w:rsidP="002D5E04">
      <w:pPr>
        <w:suppressAutoHyphens w:val="0"/>
        <w:spacing w:line="240" w:lineRule="auto"/>
        <w:rPr>
          <w:sz w:val="20"/>
        </w:rPr>
      </w:pPr>
      <w:r w:rsidRPr="002D5E04">
        <w:rPr>
          <w:rStyle w:val="Emphasis"/>
          <w:sz w:val="20"/>
        </w:rPr>
        <w:lastRenderedPageBreak/>
        <w:t>To</w:t>
      </w:r>
      <w:r w:rsidRPr="002D5E04">
        <w:rPr>
          <w:sz w:val="20"/>
        </w:rPr>
        <w:t xml:space="preserve">: &lt;joint-wg-snapshot@xxxxxxxxx&gt; </w:t>
      </w:r>
    </w:p>
    <w:p w:rsidR="002D5E04" w:rsidRPr="002D5E04" w:rsidRDefault="002D5E04" w:rsidP="002D5E04">
      <w:pPr>
        <w:suppressAutoHyphens w:val="0"/>
        <w:spacing w:line="240" w:lineRule="auto"/>
        <w:rPr>
          <w:sz w:val="20"/>
        </w:rPr>
      </w:pPr>
      <w:r w:rsidRPr="002D5E04">
        <w:rPr>
          <w:rStyle w:val="Emphasis"/>
          <w:sz w:val="20"/>
        </w:rPr>
        <w:t>Subject</w:t>
      </w:r>
      <w:r w:rsidRPr="002D5E04">
        <w:rPr>
          <w:sz w:val="20"/>
        </w:rPr>
        <w:t xml:space="preserve">: American Red Cross Comments on the Joint SO/AC Working Group Report </w:t>
      </w:r>
    </w:p>
    <w:p w:rsidR="002D5E04" w:rsidRPr="002D5E04" w:rsidRDefault="002D5E04" w:rsidP="002D5E04">
      <w:pPr>
        <w:suppressAutoHyphens w:val="0"/>
        <w:spacing w:line="240" w:lineRule="auto"/>
        <w:rPr>
          <w:sz w:val="20"/>
        </w:rPr>
      </w:pPr>
      <w:r w:rsidRPr="002D5E04">
        <w:rPr>
          <w:rStyle w:val="Emphasis"/>
          <w:sz w:val="20"/>
        </w:rPr>
        <w:t>From</w:t>
      </w:r>
      <w:r w:rsidRPr="002D5E04">
        <w:rPr>
          <w:sz w:val="20"/>
        </w:rPr>
        <w:t xml:space="preserve">: &lt;HughesDeb@xxxxxxxxxxxxxxxx&gt; </w:t>
      </w:r>
    </w:p>
    <w:p w:rsidR="002D5E04" w:rsidRPr="002D5E04" w:rsidRDefault="002D5E04" w:rsidP="002D5E04">
      <w:pPr>
        <w:suppressAutoHyphens w:val="0"/>
        <w:spacing w:line="240" w:lineRule="auto"/>
        <w:rPr>
          <w:sz w:val="20"/>
        </w:rPr>
      </w:pPr>
      <w:r w:rsidRPr="002D5E04">
        <w:rPr>
          <w:rStyle w:val="Emphasis"/>
          <w:sz w:val="20"/>
        </w:rPr>
        <w:t>Date</w:t>
      </w:r>
      <w:r w:rsidRPr="002D5E04">
        <w:rPr>
          <w:sz w:val="20"/>
        </w:rPr>
        <w:t xml:space="preserve">: Wed, 21 Jul 2010 20:16:07 -0400 </w:t>
      </w:r>
    </w:p>
    <w:p w:rsidR="002D5E04" w:rsidRDefault="002D5E04" w:rsidP="002D5E04">
      <w:pPr>
        <w:pStyle w:val="Heading3"/>
      </w:pPr>
      <w:r>
        <w:t>American Red Cross Comments on the Joint SO/AC Working Group Report</w:t>
      </w:r>
    </w:p>
    <w:p w:rsidR="002D5E04" w:rsidRDefault="002D5E04" w:rsidP="00617911">
      <w:pPr>
        <w:pStyle w:val="HTMLPreformatted"/>
      </w:pPr>
    </w:p>
    <w:p w:rsidR="002D5E04" w:rsidRDefault="002D5E04" w:rsidP="00D0300C">
      <w:pPr>
        <w:widowControl w:val="0"/>
        <w:suppressAutoHyphens w:val="0"/>
        <w:autoSpaceDE w:val="0"/>
        <w:autoSpaceDN w:val="0"/>
        <w:adjustRightInd w:val="0"/>
        <w:rPr>
          <w:rFonts w:ascii="Calibri" w:hAnsi="Calibri" w:cs="Times-Bold"/>
          <w:sz w:val="22"/>
          <w:szCs w:val="24"/>
          <w:lang w:val="en-US" w:eastAsia="en-US"/>
        </w:rPr>
      </w:pPr>
      <w:r>
        <w:rPr>
          <w:rFonts w:ascii="Calibri" w:hAnsi="Calibri" w:cs="Times-Bold"/>
          <w:noProof/>
          <w:sz w:val="22"/>
          <w:szCs w:val="24"/>
          <w:lang w:val="en-US" w:eastAsia="en-US"/>
        </w:rPr>
        <w:lastRenderedPageBreak/>
        <w:drawing>
          <wp:inline distT="0" distB="0" distL="0" distR="0">
            <wp:extent cx="5715000" cy="757709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715000" cy="7577090"/>
                    </a:xfrm>
                    <a:prstGeom prst="rect">
                      <a:avLst/>
                    </a:prstGeom>
                    <a:noFill/>
                    <a:ln w="9525">
                      <a:noFill/>
                      <a:miter lim="800000"/>
                      <a:headEnd/>
                      <a:tailEnd/>
                    </a:ln>
                  </pic:spPr>
                </pic:pic>
              </a:graphicData>
            </a:graphic>
          </wp:inline>
        </w:drawing>
      </w:r>
    </w:p>
    <w:p w:rsidR="002D5E04" w:rsidRDefault="002D5E04">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p>
    <w:p w:rsidR="002D5E04" w:rsidRDefault="002D5E04" w:rsidP="00D0300C">
      <w:pPr>
        <w:widowControl w:val="0"/>
        <w:suppressAutoHyphens w:val="0"/>
        <w:autoSpaceDE w:val="0"/>
        <w:autoSpaceDN w:val="0"/>
        <w:adjustRightInd w:val="0"/>
        <w:rPr>
          <w:rFonts w:ascii="Calibri" w:hAnsi="Calibri" w:cs="Times-Bold"/>
          <w:sz w:val="22"/>
          <w:szCs w:val="24"/>
          <w:lang w:val="en-US" w:eastAsia="en-US"/>
        </w:rPr>
      </w:pPr>
      <w:r>
        <w:rPr>
          <w:rFonts w:ascii="Calibri" w:hAnsi="Calibri" w:cs="Times-Bold"/>
          <w:noProof/>
          <w:sz w:val="22"/>
          <w:szCs w:val="24"/>
          <w:lang w:val="en-US" w:eastAsia="en-US"/>
        </w:rPr>
        <w:lastRenderedPageBreak/>
        <w:drawing>
          <wp:inline distT="0" distB="0" distL="0" distR="0">
            <wp:extent cx="5715000" cy="769981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5715000" cy="7699813"/>
                    </a:xfrm>
                    <a:prstGeom prst="rect">
                      <a:avLst/>
                    </a:prstGeom>
                    <a:noFill/>
                    <a:ln w="9525">
                      <a:noFill/>
                      <a:miter lim="800000"/>
                      <a:headEnd/>
                      <a:tailEnd/>
                    </a:ln>
                  </pic:spPr>
                </pic:pic>
              </a:graphicData>
            </a:graphic>
          </wp:inline>
        </w:drawing>
      </w:r>
    </w:p>
    <w:p w:rsidR="002D5E04" w:rsidRDefault="002D5E04">
      <w:pPr>
        <w:suppressAutoHyphens w:val="0"/>
        <w:spacing w:line="240" w:lineRule="auto"/>
        <w:rPr>
          <w:rFonts w:ascii="Calibri" w:hAnsi="Calibri" w:cs="Times-Bold"/>
          <w:sz w:val="22"/>
          <w:szCs w:val="24"/>
          <w:lang w:val="en-US" w:eastAsia="en-US"/>
        </w:rPr>
      </w:pPr>
      <w:r>
        <w:rPr>
          <w:rFonts w:ascii="Calibri" w:hAnsi="Calibri" w:cs="Times-Bold"/>
          <w:sz w:val="22"/>
          <w:szCs w:val="24"/>
          <w:lang w:val="en-US" w:eastAsia="en-US"/>
        </w:rPr>
        <w:br w:type="page"/>
      </w:r>
      <w:r>
        <w:rPr>
          <w:rFonts w:ascii="Calibri" w:hAnsi="Calibri" w:cs="Times-Bold"/>
          <w:noProof/>
          <w:sz w:val="22"/>
          <w:szCs w:val="24"/>
          <w:lang w:val="en-US" w:eastAsia="en-US"/>
        </w:rPr>
        <w:lastRenderedPageBreak/>
        <w:drawing>
          <wp:inline distT="0" distB="0" distL="0" distR="0">
            <wp:extent cx="5715000" cy="776371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5715000" cy="7763716"/>
                    </a:xfrm>
                    <a:prstGeom prst="rect">
                      <a:avLst/>
                    </a:prstGeom>
                    <a:noFill/>
                    <a:ln w="9525">
                      <a:noFill/>
                      <a:miter lim="800000"/>
                      <a:headEnd/>
                      <a:tailEnd/>
                    </a:ln>
                  </pic:spPr>
                </pic:pic>
              </a:graphicData>
            </a:graphic>
          </wp:inline>
        </w:drawing>
      </w:r>
    </w:p>
    <w:p w:rsidR="00FB406A" w:rsidRPr="00F17FF8" w:rsidRDefault="00D82769" w:rsidP="002D5E04">
      <w:pPr>
        <w:suppressAutoHyphens w:val="0"/>
        <w:spacing w:line="240" w:lineRule="auto"/>
        <w:rPr>
          <w:rFonts w:ascii="Calibri" w:hAnsi="Calibri" w:cs="Times-Bold"/>
          <w:sz w:val="22"/>
          <w:szCs w:val="24"/>
          <w:lang w:val="en-US" w:eastAsia="en-US"/>
        </w:rPr>
      </w:pPr>
      <w:r>
        <w:rPr>
          <w:rFonts w:ascii="Calibri" w:hAnsi="Calibri" w:cs="Times-Bold"/>
          <w:noProof/>
          <w:sz w:val="22"/>
          <w:szCs w:val="24"/>
          <w:lang w:val="en-US" w:eastAsia="en-US"/>
        </w:rPr>
        <w:lastRenderedPageBreak/>
        <w:drawing>
          <wp:inline distT="0" distB="0" distL="0" distR="0">
            <wp:extent cx="5715000" cy="576712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715000" cy="5767122"/>
                    </a:xfrm>
                    <a:prstGeom prst="rect">
                      <a:avLst/>
                    </a:prstGeom>
                    <a:noFill/>
                    <a:ln w="9525">
                      <a:noFill/>
                      <a:miter lim="800000"/>
                      <a:headEnd/>
                      <a:tailEnd/>
                    </a:ln>
                  </pic:spPr>
                </pic:pic>
              </a:graphicData>
            </a:graphic>
          </wp:inline>
        </w:drawing>
      </w:r>
    </w:p>
    <w:sectPr w:rsidR="00FB406A" w:rsidRPr="00F17FF8" w:rsidSect="00D0300C">
      <w:type w:val="continuous"/>
      <w:pgSz w:w="12240" w:h="15840"/>
      <w:pgMar w:top="1440" w:right="18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D56" w:rsidRDefault="00643D56">
      <w:r>
        <w:separator/>
      </w:r>
    </w:p>
  </w:endnote>
  <w:endnote w:type="continuationSeparator" w:id="0">
    <w:p w:rsidR="00643D56" w:rsidRDefault="00643D56">
      <w:r>
        <w:continuationSeparator/>
      </w:r>
    </w:p>
  </w:endnote>
</w:endnotes>
</file>

<file path=word/fontTable.xml><?xml version="1.0" encoding="utf-8"?>
<w:fonts xmlns:r="http://schemas.openxmlformats.org/officeDocument/2006/relationships" xmlns:w="http://schemas.openxmlformats.org/wordprocessingml/2006/main">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Bold">
    <w:altName w:val="Times"/>
    <w:panose1 w:val="00000000000000000000"/>
    <w:charset w:val="4D"/>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77" w:rsidRDefault="006E1D77" w:rsidP="00D0300C">
    <w:pPr>
      <w:rPr>
        <w:rFonts w:ascii="Arial" w:hAnsi="Arial" w:cs="Arial"/>
        <w:sz w:val="14"/>
        <w:szCs w:val="14"/>
      </w:rPr>
    </w:pPr>
  </w:p>
  <w:p w:rsidR="006E1D77" w:rsidRPr="00F17FF8" w:rsidRDefault="006E1D77" w:rsidP="00D0300C">
    <w:pPr>
      <w:pStyle w:val="Footer"/>
      <w:tabs>
        <w:tab w:val="clear" w:pos="4320"/>
        <w:tab w:val="center" w:pos="5040"/>
      </w:tabs>
      <w:rPr>
        <w:rStyle w:val="PageNumber"/>
        <w:rFonts w:cs="Arial"/>
        <w:snapToGrid w:val="0"/>
        <w:sz w:val="14"/>
        <w:szCs w:val="14"/>
      </w:rPr>
    </w:pPr>
    <w:r>
      <w:rPr>
        <w:rFonts w:ascii="Arial" w:hAnsi="Arial" w:cs="Arial"/>
        <w:snapToGrid w:val="0"/>
        <w:sz w:val="14"/>
        <w:szCs w:val="14"/>
      </w:rPr>
      <w:tab/>
    </w:r>
    <w:r>
      <w:rPr>
        <w:rFonts w:ascii="Arial" w:hAnsi="Arial" w:cs="Arial"/>
        <w:snapToGrid w:val="0"/>
        <w:sz w:val="14"/>
        <w:szCs w:val="14"/>
      </w:rPr>
      <w:tab/>
    </w:r>
    <w:r w:rsidRPr="00F55293">
      <w:rPr>
        <w:rFonts w:ascii="Arial" w:hAnsi="Arial" w:cs="Arial"/>
        <w:snapToGrid w:val="0"/>
        <w:sz w:val="14"/>
        <w:szCs w:val="14"/>
      </w:rPr>
      <w:t xml:space="preserve">Page </w:t>
    </w:r>
    <w:r w:rsidRPr="00F55293">
      <w:rPr>
        <w:rFonts w:ascii="Arial" w:hAnsi="Arial" w:cs="Arial"/>
        <w:snapToGrid w:val="0"/>
        <w:sz w:val="14"/>
        <w:szCs w:val="14"/>
      </w:rPr>
      <w:fldChar w:fldCharType="begin"/>
    </w:r>
    <w:r w:rsidRPr="00F55293">
      <w:rPr>
        <w:rFonts w:ascii="Arial" w:hAnsi="Arial" w:cs="Arial"/>
        <w:snapToGrid w:val="0"/>
        <w:sz w:val="14"/>
        <w:szCs w:val="14"/>
      </w:rPr>
      <w:instrText xml:space="preserve"> PAGE </w:instrText>
    </w:r>
    <w:r w:rsidRPr="00F55293">
      <w:rPr>
        <w:rFonts w:ascii="Arial" w:hAnsi="Arial" w:cs="Arial"/>
        <w:snapToGrid w:val="0"/>
        <w:sz w:val="14"/>
        <w:szCs w:val="14"/>
      </w:rPr>
      <w:fldChar w:fldCharType="separate"/>
    </w:r>
    <w:r w:rsidR="000B05CA">
      <w:rPr>
        <w:rFonts w:ascii="Arial" w:hAnsi="Arial" w:cs="Arial"/>
        <w:noProof/>
        <w:snapToGrid w:val="0"/>
        <w:sz w:val="14"/>
        <w:szCs w:val="14"/>
      </w:rPr>
      <w:t>6</w:t>
    </w:r>
    <w:r w:rsidRPr="00F55293">
      <w:rPr>
        <w:rFonts w:ascii="Arial" w:hAnsi="Arial" w:cs="Arial"/>
        <w:snapToGrid w:val="0"/>
        <w:sz w:val="14"/>
        <w:szCs w:val="14"/>
      </w:rPr>
      <w:fldChar w:fldCharType="end"/>
    </w:r>
    <w:r w:rsidRPr="00F55293">
      <w:rPr>
        <w:rFonts w:ascii="Arial" w:hAnsi="Arial" w:cs="Arial"/>
        <w:snapToGrid w:val="0"/>
        <w:sz w:val="14"/>
        <w:szCs w:val="14"/>
      </w:rPr>
      <w:t xml:space="preserve"> of </w:t>
    </w:r>
    <w:r w:rsidRPr="00F55293">
      <w:rPr>
        <w:rStyle w:val="PageNumber"/>
        <w:rFonts w:cs="Arial"/>
        <w:sz w:val="14"/>
        <w:szCs w:val="14"/>
      </w:rPr>
      <w:fldChar w:fldCharType="begin"/>
    </w:r>
    <w:r w:rsidRPr="00F55293">
      <w:rPr>
        <w:rStyle w:val="PageNumber"/>
        <w:rFonts w:cs="Arial"/>
        <w:sz w:val="14"/>
        <w:szCs w:val="14"/>
      </w:rPr>
      <w:instrText xml:space="preserve"> NUMPAGES </w:instrText>
    </w:r>
    <w:r w:rsidRPr="00F55293">
      <w:rPr>
        <w:rStyle w:val="PageNumber"/>
        <w:rFonts w:cs="Arial"/>
        <w:sz w:val="14"/>
        <w:szCs w:val="14"/>
      </w:rPr>
      <w:fldChar w:fldCharType="separate"/>
    </w:r>
    <w:r w:rsidR="000B05CA">
      <w:rPr>
        <w:rStyle w:val="PageNumber"/>
        <w:rFonts w:cs="Arial"/>
        <w:noProof/>
        <w:sz w:val="14"/>
        <w:szCs w:val="14"/>
      </w:rPr>
      <w:t>54</w:t>
    </w:r>
    <w:r w:rsidRPr="00F55293">
      <w:rPr>
        <w:rStyle w:val="PageNumber"/>
        <w:rFonts w:cs="Arial"/>
        <w:sz w:val="14"/>
        <w:szCs w:val="14"/>
      </w:rPr>
      <w:fldChar w:fldCharType="end"/>
    </w:r>
  </w:p>
  <w:p w:rsidR="006E1D77" w:rsidRDefault="006E1D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D56" w:rsidRDefault="00643D56">
      <w:r>
        <w:separator/>
      </w:r>
    </w:p>
  </w:footnote>
  <w:footnote w:type="continuationSeparator" w:id="0">
    <w:p w:rsidR="00643D56" w:rsidRDefault="00643D56">
      <w:r>
        <w:continuationSeparator/>
      </w:r>
    </w:p>
  </w:footnote>
  <w:footnote w:id="1">
    <w:p w:rsidR="006E1D77" w:rsidRPr="000E53F9" w:rsidRDefault="006E1D77" w:rsidP="00882925">
      <w:pPr>
        <w:pStyle w:val="FootnoteText"/>
      </w:pPr>
      <w:r>
        <w:rPr>
          <w:rStyle w:val="FootnoteReference"/>
        </w:rPr>
        <w:footnoteRef/>
      </w:r>
      <w:r>
        <w:t xml:space="preserve"> </w:t>
      </w:r>
      <w:hyperlink r:id="rId1" w:history="1">
        <w:r w:rsidRPr="00A21CCC">
          <w:rPr>
            <w:rStyle w:val="Hyperlink"/>
          </w:rPr>
          <w:t>http://www.icann.org/en/icp/icp-1.htm</w:t>
        </w:r>
      </w:hyperlink>
      <w:r>
        <w:t xml:space="preserve"> </w:t>
      </w:r>
    </w:p>
  </w:footnote>
  <w:footnote w:id="2">
    <w:p w:rsidR="006E1D77" w:rsidRPr="001E7D43" w:rsidRDefault="006E1D77" w:rsidP="00882925">
      <w:pPr>
        <w:pStyle w:val="FootnoteText"/>
      </w:pPr>
      <w:r>
        <w:rPr>
          <w:rStyle w:val="FootnoteReference"/>
        </w:rPr>
        <w:footnoteRef/>
      </w:r>
      <w:r>
        <w:t xml:space="preserve"> </w:t>
      </w:r>
      <w:hyperlink r:id="rId2" w:history="1">
        <w:r w:rsidRPr="00A21CCC">
          <w:rPr>
            <w:rStyle w:val="Hyperlink"/>
          </w:rPr>
          <w:t>http://www.iana.org/domains/int/</w:t>
        </w:r>
      </w:hyperlink>
      <w:r>
        <w:t xml:space="preserve"> </w:t>
      </w:r>
    </w:p>
  </w:footnote>
  <w:footnote w:id="3">
    <w:p w:rsidR="006E1D77" w:rsidRPr="001E7D43" w:rsidRDefault="006E1D77" w:rsidP="00882925">
      <w:pPr>
        <w:pStyle w:val="FootnoteText"/>
      </w:pPr>
      <w:r>
        <w:rPr>
          <w:rStyle w:val="FootnoteReference"/>
        </w:rPr>
        <w:footnoteRef/>
      </w:r>
      <w:r>
        <w:t xml:space="preserve"> </w:t>
      </w:r>
      <w:hyperlink r:id="rId3" w:history="1">
        <w:r w:rsidRPr="00A21CCC">
          <w:rPr>
            <w:rStyle w:val="Hyperlink"/>
          </w:rPr>
          <w:t>http://tools.ietf.org/html/rfc1591</w:t>
        </w:r>
      </w:hyperlink>
      <w:r>
        <w:t xml:space="preserve"> </w:t>
      </w:r>
    </w:p>
  </w:footnote>
  <w:footnote w:id="4">
    <w:p w:rsidR="006E1D77" w:rsidRPr="00EF000F" w:rsidRDefault="006E1D77" w:rsidP="00882925">
      <w:pPr>
        <w:pStyle w:val="FootnoteText"/>
      </w:pPr>
      <w:r>
        <w:rPr>
          <w:rStyle w:val="FootnoteReference"/>
        </w:rPr>
        <w:footnoteRef/>
      </w:r>
      <w:r>
        <w:t xml:space="preserve"> </w:t>
      </w:r>
      <w:hyperlink r:id="rId4" w:history="1">
        <w:r w:rsidRPr="00A21CCC">
          <w:rPr>
            <w:rStyle w:val="Hyperlink"/>
          </w:rPr>
          <w:t>http://www.icann.org/en/general/articles.htm</w:t>
        </w:r>
      </w:hyperlink>
      <w:r>
        <w:t xml:space="preserve"> </w:t>
      </w:r>
    </w:p>
  </w:footnote>
  <w:footnote w:id="5">
    <w:p w:rsidR="006E1D77" w:rsidRPr="001A2C37" w:rsidRDefault="006E1D77" w:rsidP="00882925">
      <w:pPr>
        <w:pStyle w:val="FootnoteText"/>
      </w:pPr>
      <w:r>
        <w:rPr>
          <w:rStyle w:val="FootnoteReference"/>
        </w:rPr>
        <w:footnoteRef/>
      </w:r>
      <w:r>
        <w:t xml:space="preserve"> </w:t>
      </w:r>
      <w:hyperlink r:id="rId5" w:history="1">
        <w:r w:rsidRPr="00A21CCC">
          <w:rPr>
            <w:rStyle w:val="Hyperlink"/>
          </w:rPr>
          <w:t>https://st.icann.org/data/workspaces/afralo/attachments/16_june_2010_summary_minutes:20100616181540-0-25451/original/Statement%20from%20the%20African%20ICANN%20community.pdf</w:t>
        </w:r>
      </w:hyperlink>
      <w:r>
        <w:t xml:space="preserve"> </w:t>
      </w:r>
    </w:p>
  </w:footnote>
  <w:footnote w:id="6">
    <w:p w:rsidR="006E1D77" w:rsidRPr="00E21DA2" w:rsidRDefault="006E1D77" w:rsidP="00882925">
      <w:pPr>
        <w:pStyle w:val="FootnoteText"/>
      </w:pPr>
      <w:r>
        <w:rPr>
          <w:rStyle w:val="FootnoteReference"/>
        </w:rPr>
        <w:footnoteRef/>
      </w:r>
      <w:r>
        <w:t xml:space="preserve"> </w:t>
      </w:r>
      <w:hyperlink r:id="rId6" w:history="1">
        <w:r w:rsidRPr="00A21CCC">
          <w:rPr>
            <w:rStyle w:val="Hyperlink"/>
          </w:rPr>
          <w:t>http://www.bizconst.org/Positions-Statements/Position-12-2002_Diff_Name_Space.doc</w:t>
        </w:r>
      </w:hyperlink>
      <w:r>
        <w:t xml:space="preserve"> </w:t>
      </w:r>
    </w:p>
  </w:footnote>
  <w:footnote w:id="7">
    <w:p w:rsidR="006E1D77" w:rsidRPr="00AD1A2F" w:rsidRDefault="006E1D77" w:rsidP="00882925">
      <w:pPr>
        <w:pStyle w:val="FootnoteText"/>
      </w:pPr>
      <w:r>
        <w:rPr>
          <w:rStyle w:val="FootnoteReference"/>
        </w:rPr>
        <w:footnoteRef/>
      </w:r>
      <w:r>
        <w:t xml:space="preserve"> </w:t>
      </w:r>
      <w:hyperlink r:id="rId7" w:history="1">
        <w:r w:rsidRPr="00A21CCC">
          <w:rPr>
            <w:rStyle w:val="Hyperlink"/>
          </w:rPr>
          <w:t>http://www.icann.org/en/financials/proposed-opplan-budget-v1-fy11-17may10-en.pdf</w:t>
        </w:r>
      </w:hyperlink>
      <w:r>
        <w:t xml:space="preserve"> at page 35</w:t>
      </w:r>
    </w:p>
  </w:footnote>
  <w:footnote w:id="8">
    <w:p w:rsidR="006E1D77" w:rsidRPr="000F6AC5" w:rsidRDefault="006E1D77" w:rsidP="00882925">
      <w:pPr>
        <w:pStyle w:val="FootnoteText"/>
      </w:pPr>
      <w:r>
        <w:rPr>
          <w:rStyle w:val="FootnoteReference"/>
        </w:rPr>
        <w:footnoteRef/>
      </w:r>
      <w:r>
        <w:t xml:space="preserve"> </w:t>
      </w:r>
      <w:hyperlink r:id="rId8" w:history="1">
        <w:r w:rsidRPr="00A21CCC">
          <w:rPr>
            <w:rStyle w:val="Hyperlink"/>
          </w:rPr>
          <w:t>http://www.icann.org/en/general/iana-contract-14aug06.pdf</w:t>
        </w:r>
      </w:hyperlink>
      <w:r>
        <w:t xml:space="preserve"> </w:t>
      </w:r>
    </w:p>
  </w:footnote>
  <w:footnote w:id="9">
    <w:p w:rsidR="006E1D77" w:rsidRPr="00090E38" w:rsidRDefault="006E1D77" w:rsidP="00882925">
      <w:pPr>
        <w:pStyle w:val="FootnoteText"/>
      </w:pPr>
      <w:r>
        <w:rPr>
          <w:rStyle w:val="FootnoteReference"/>
        </w:rPr>
        <w:footnoteRef/>
      </w:r>
      <w:r>
        <w:t xml:space="preserve"> </w:t>
      </w:r>
      <w:hyperlink r:id="rId9" w:history="1">
        <w:r w:rsidRPr="00A21CCC">
          <w:rPr>
            <w:rStyle w:val="Hyperlink"/>
          </w:rPr>
          <w:t>https://st.icann.org/data/workspaces/afralo/attachments/16_june_2010_summary_minutes:20100616181540-0-25451/original/Statement%20from%20the%20African%20ICANN%20community.pdf</w:t>
        </w:r>
      </w:hyperlink>
      <w:r>
        <w:t xml:space="preserve"> </w:t>
      </w:r>
    </w:p>
  </w:footnote>
  <w:footnote w:id="10">
    <w:p w:rsidR="006E1D77" w:rsidRPr="000E53F9" w:rsidRDefault="006E1D77" w:rsidP="00882925">
      <w:pPr>
        <w:pStyle w:val="FootnoteText"/>
      </w:pPr>
      <w:r>
        <w:rPr>
          <w:rStyle w:val="FootnoteReference"/>
        </w:rPr>
        <w:footnoteRef/>
      </w:r>
      <w:r>
        <w:t xml:space="preserve"> </w:t>
      </w:r>
      <w:hyperlink r:id="rId10" w:history="1">
        <w:r w:rsidRPr="00A21CCC">
          <w:rPr>
            <w:rStyle w:val="Hyperlink"/>
          </w:rPr>
          <w:t>http://www.icann.org/en/icp/icp-1.htm</w:t>
        </w:r>
      </w:hyperlink>
      <w:r>
        <w:t xml:space="preserve"> </w:t>
      </w:r>
    </w:p>
  </w:footnote>
  <w:footnote w:id="11">
    <w:p w:rsidR="006E1D77" w:rsidRPr="00F8732C" w:rsidRDefault="006E1D77" w:rsidP="00882925">
      <w:pPr>
        <w:pStyle w:val="FootnoteText"/>
      </w:pPr>
      <w:r>
        <w:rPr>
          <w:rStyle w:val="FootnoteReference"/>
        </w:rPr>
        <w:footnoteRef/>
      </w:r>
      <w:r>
        <w:t xml:space="preserve"> </w:t>
      </w:r>
      <w:hyperlink r:id="rId11" w:history="1">
        <w:r w:rsidRPr="00A21CCC">
          <w:rPr>
            <w:rStyle w:val="Hyperlink"/>
          </w:rPr>
          <w:t>http://www.icann.org/en/icp/icp-3.htm</w:t>
        </w:r>
      </w:hyperlink>
      <w:r>
        <w:t xml:space="preserve"> </w:t>
      </w:r>
    </w:p>
  </w:footnote>
  <w:footnote w:id="12">
    <w:p w:rsidR="006E1D77" w:rsidRPr="00021073" w:rsidRDefault="006E1D77" w:rsidP="00882925">
      <w:pPr>
        <w:pStyle w:val="FootnoteText"/>
      </w:pPr>
      <w:r>
        <w:rPr>
          <w:rStyle w:val="FootnoteReference"/>
        </w:rPr>
        <w:footnoteRef/>
      </w:r>
      <w:r>
        <w:t xml:space="preserve"> </w:t>
      </w:r>
      <w:hyperlink r:id="rId12" w:history="1">
        <w:r w:rsidRPr="00A21CCC">
          <w:rPr>
            <w:rStyle w:val="Hyperlink"/>
          </w:rPr>
          <w:t>http://www.itu.int/itudoc/itu-t/workshop/int/int-002.pdf</w:t>
        </w:r>
      </w:hyperlink>
      <w:r>
        <w:t xml:space="preserve"> </w:t>
      </w:r>
    </w:p>
  </w:footnote>
  <w:footnote w:id="13">
    <w:p w:rsidR="006E1D77" w:rsidRPr="008C65FC" w:rsidRDefault="006E1D77" w:rsidP="00882925">
      <w:pPr>
        <w:pStyle w:val="FootnoteText"/>
      </w:pPr>
      <w:r>
        <w:rPr>
          <w:rStyle w:val="FootnoteReference"/>
        </w:rPr>
        <w:footnoteRef/>
      </w:r>
      <w:r>
        <w:t xml:space="preserve"> </w:t>
      </w:r>
      <w:hyperlink r:id="rId13" w:history="1">
        <w:r w:rsidRPr="00A21CCC">
          <w:rPr>
            <w:rStyle w:val="Hyperlink"/>
          </w:rPr>
          <w:t>http://www.google.com/search?hl=en&amp;rls=com.microsoft:en-us:IE-SearchBox&amp;rlz=1I7_____en&amp;defl=en&amp;q=define:ngo&amp;sa=X&amp;ei=NssjTLX_FsH98AaPopzWBQ&amp;ved=0CBIQkAE</w:t>
        </w:r>
      </w:hyperlink>
      <w:r>
        <w:t xml:space="preserve"> </w:t>
      </w:r>
    </w:p>
  </w:footnote>
  <w:footnote w:id="14">
    <w:p w:rsidR="006E1D77" w:rsidRPr="002A047F" w:rsidRDefault="006E1D77" w:rsidP="00882925">
      <w:pPr>
        <w:pStyle w:val="FootnoteText"/>
      </w:pPr>
      <w:r>
        <w:rPr>
          <w:rStyle w:val="FootnoteReference"/>
        </w:rPr>
        <w:footnoteRef/>
      </w:r>
      <w:r>
        <w:t xml:space="preserve"> </w:t>
      </w:r>
      <w:hyperlink r:id="rId14" w:history="1">
        <w:r w:rsidRPr="00A21CCC">
          <w:rPr>
            <w:rStyle w:val="Hyperlink"/>
          </w:rPr>
          <w:t>http://www.itu.int/ITU-T/worksem/int/documents/005.ppt</w:t>
        </w:r>
      </w:hyperlink>
      <w:r>
        <w:t xml:space="preserve"> </w:t>
      </w:r>
    </w:p>
  </w:footnote>
  <w:footnote w:id="15">
    <w:p w:rsidR="006E1D77" w:rsidRPr="005413E1" w:rsidRDefault="006E1D77" w:rsidP="00C54284">
      <w:pPr>
        <w:pStyle w:val="FootnoteText"/>
      </w:pPr>
      <w:r>
        <w:rPr>
          <w:rStyle w:val="FootnoteReference"/>
        </w:rPr>
        <w:footnoteRef/>
      </w:r>
      <w:r>
        <w:t xml:space="preserve"> </w:t>
      </w:r>
      <w:hyperlink r:id="rId15" w:history="1">
        <w:r w:rsidRPr="00A76797">
          <w:rPr>
            <w:rStyle w:val="Hyperlink"/>
          </w:rPr>
          <w:t>http://www.icann.org/en/minutes/resolutions-12mar10-en.htm#20</w:t>
        </w:r>
      </w:hyperlink>
      <w:r>
        <w:t xml:space="preserve"> </w:t>
      </w:r>
    </w:p>
  </w:footnote>
  <w:footnote w:id="16">
    <w:p w:rsidR="006E1D77" w:rsidRPr="005413E1" w:rsidRDefault="006E1D77" w:rsidP="00C54284">
      <w:pPr>
        <w:pStyle w:val="FootnoteText"/>
      </w:pPr>
      <w:r>
        <w:rPr>
          <w:rStyle w:val="FootnoteReference"/>
        </w:rPr>
        <w:footnoteRef/>
      </w:r>
      <w:r>
        <w:t xml:space="preserve"> </w:t>
      </w:r>
      <w:hyperlink r:id="rId16" w:history="1">
        <w:r w:rsidRPr="00A76797">
          <w:rPr>
            <w:rStyle w:val="Hyperlink"/>
          </w:rPr>
          <w:t>http://forum.icann.org/lists/soac-newgtldapsup-wg/msg00173.html</w:t>
        </w:r>
      </w:hyperlink>
      <w:r>
        <w:t xml:space="preserve"> </w:t>
      </w:r>
    </w:p>
  </w:footnote>
  <w:footnote w:id="17">
    <w:p w:rsidR="006E1D77" w:rsidRPr="002A3B1A" w:rsidRDefault="006E1D77" w:rsidP="00C54284">
      <w:pPr>
        <w:pStyle w:val="FootnoteText"/>
      </w:pPr>
      <w:r>
        <w:rPr>
          <w:rStyle w:val="FootnoteReference"/>
        </w:rPr>
        <w:footnoteRef/>
      </w:r>
      <w:r>
        <w:t xml:space="preserve"> </w:t>
      </w:r>
      <w:hyperlink r:id="rId17" w:history="1">
        <w:r w:rsidRPr="00A76797">
          <w:rPr>
            <w:rStyle w:val="Hyperlink"/>
          </w:rPr>
          <w:t>http://www.icann.org/en/topics/new-gtlds/draft-rfp-clean-28may10-en.pdf</w:t>
        </w:r>
      </w:hyperlink>
      <w:r>
        <w:t xml:space="preserve"> </w:t>
      </w:r>
    </w:p>
  </w:footnote>
  <w:footnote w:id="18">
    <w:p w:rsidR="006E1D77" w:rsidRPr="005E0182" w:rsidRDefault="006E1D77" w:rsidP="00C54284">
      <w:pPr>
        <w:pStyle w:val="FootnoteText"/>
      </w:pPr>
      <w:r>
        <w:rPr>
          <w:rStyle w:val="FootnoteReference"/>
        </w:rPr>
        <w:footnoteRef/>
      </w:r>
      <w:r>
        <w:t xml:space="preserve"> </w:t>
      </w:r>
      <w:hyperlink r:id="rId18" w:history="1">
        <w:r w:rsidRPr="00A76797">
          <w:rPr>
            <w:rStyle w:val="Hyperlink"/>
          </w:rPr>
          <w:t>http://www.icann.org/en/registries/continuity/icann-registry-failover-plan-15jul08.pdf</w:t>
        </w:r>
      </w:hyperlink>
      <w:r>
        <w:t xml:space="preserve"> </w:t>
      </w:r>
    </w:p>
  </w:footnote>
  <w:footnote w:id="19">
    <w:p w:rsidR="006E1D77" w:rsidRPr="00366F1F" w:rsidRDefault="006E1D77" w:rsidP="00C54284">
      <w:pPr>
        <w:pStyle w:val="FootnoteText"/>
      </w:pPr>
      <w:r>
        <w:rPr>
          <w:rStyle w:val="FootnoteReference"/>
        </w:rPr>
        <w:footnoteRef/>
      </w:r>
      <w:r>
        <w:t xml:space="preserve"> </w:t>
      </w:r>
      <w:hyperlink r:id="rId19" w:history="1">
        <w:r w:rsidRPr="00A76797">
          <w:rPr>
            <w:rStyle w:val="Hyperlink"/>
          </w:rPr>
          <w:t>http://www.icann.org/en/topics/new-gtlds/benchmarking-comment-analysis-28may10-en.pdf</w:t>
        </w:r>
      </w:hyperlink>
      <w:r>
        <w:t xml:space="preserve"> </w:t>
      </w:r>
    </w:p>
  </w:footnote>
  <w:footnote w:id="20">
    <w:p w:rsidR="006E1D77" w:rsidRPr="000B5A6A" w:rsidRDefault="006E1D77" w:rsidP="00C54284">
      <w:pPr>
        <w:pStyle w:val="FootnoteText"/>
      </w:pPr>
      <w:r>
        <w:rPr>
          <w:rStyle w:val="FootnoteReference"/>
        </w:rPr>
        <w:footnoteRef/>
      </w:r>
      <w:r>
        <w:t xml:space="preserve"> </w:t>
      </w:r>
      <w:hyperlink r:id="rId20" w:history="1">
        <w:r w:rsidRPr="00A76797">
          <w:rPr>
            <w:rStyle w:val="Hyperlink"/>
          </w:rPr>
          <w:t>http://www.icann.org/en/announcements/announcement-02jun04.htm</w:t>
        </w:r>
      </w:hyperlink>
      <w:r>
        <w:t xml:space="preserve"> </w:t>
      </w:r>
    </w:p>
  </w:footnote>
  <w:footnote w:id="21">
    <w:p w:rsidR="006E1D77" w:rsidRPr="00B36F30" w:rsidRDefault="006E1D77" w:rsidP="00C54284">
      <w:pPr>
        <w:pStyle w:val="FootnoteText"/>
      </w:pPr>
      <w:r>
        <w:rPr>
          <w:rStyle w:val="FootnoteReference"/>
        </w:rPr>
        <w:footnoteRef/>
      </w:r>
      <w:r>
        <w:t xml:space="preserve"> </w:t>
      </w:r>
      <w:hyperlink r:id="rId21" w:history="1">
        <w:r w:rsidRPr="00A76797">
          <w:rPr>
            <w:rStyle w:val="Hyperlink"/>
          </w:rPr>
          <w:t>http://www.icann.org/en/tlds/org/</w:t>
        </w:r>
      </w:hyperlink>
      <w:r>
        <w:t xml:space="preserve"> </w:t>
      </w:r>
    </w:p>
  </w:footnote>
  <w:footnote w:id="22">
    <w:p w:rsidR="006E1D77" w:rsidRPr="00FA5911" w:rsidRDefault="006E1D77" w:rsidP="00C54284">
      <w:pPr>
        <w:pStyle w:val="FootnoteText"/>
      </w:pPr>
      <w:r>
        <w:rPr>
          <w:rStyle w:val="FootnoteReference"/>
        </w:rPr>
        <w:footnoteRef/>
      </w:r>
      <w:r>
        <w:t xml:space="preserve"> </w:t>
      </w:r>
      <w:hyperlink r:id="rId22" w:history="1">
        <w:r w:rsidRPr="00A76797">
          <w:rPr>
            <w:rStyle w:val="Hyperlink"/>
          </w:rPr>
          <w:t>http://www.icann.org/en/registries/continuity/gtld-registry-continuity-plan-25apr09-en.pdf</w:t>
        </w:r>
      </w:hyperlink>
      <w:r>
        <w:t xml:space="preserve"> </w:t>
      </w:r>
    </w:p>
  </w:footnote>
  <w:footnote w:id="23">
    <w:p w:rsidR="006E1D77" w:rsidRDefault="006E1D77" w:rsidP="00C54284">
      <w:pPr>
        <w:pStyle w:val="FootnoteText"/>
      </w:pPr>
      <w:r>
        <w:rPr>
          <w:rStyle w:val="FootnoteReference"/>
        </w:rPr>
        <w:footnoteRef/>
      </w:r>
      <w:r>
        <w:t xml:space="preserve"> 11. By </w:t>
      </w:r>
      <w:smartTag w:uri="urn:schemas-microsoft-com:office:smarttags" w:element="date">
        <w:smartTagPr>
          <w:attr w:name="Year" w:val="2004"/>
          <w:attr w:name="Day" w:val="30"/>
          <w:attr w:name="Month" w:val="6"/>
        </w:smartTagPr>
        <w:r>
          <w:t>June 30, 2004</w:t>
        </w:r>
      </w:smartTag>
      <w:r>
        <w:t xml:space="preserve">, ICANN shall develop a contingency plan to ensure continuity of operations in the event the corporation incurs a severe disruption of operations, or the threat thereof, by reason of its bankruptcy, corporate dissolution, a natural disaster, or other financial, physical or operational event. In conjunction with its efforts in this regard, ICANN shall work collaboratively with the Department to ensure that such plan reflects the international nature of the DNS.  </w:t>
      </w:r>
    </w:p>
    <w:p w:rsidR="006E1D77" w:rsidRPr="00961F20" w:rsidRDefault="006E1D77" w:rsidP="00C54284">
      <w:pPr>
        <w:pStyle w:val="FootnoteText"/>
      </w:pPr>
      <w:r>
        <w:t xml:space="preserve">Source:  </w:t>
      </w:r>
      <w:hyperlink r:id="rId23" w:history="1">
        <w:r w:rsidRPr="00A76797">
          <w:rPr>
            <w:rStyle w:val="Hyperlink"/>
          </w:rPr>
          <w:t>http://www.ntia.doc.gov/ntiahome/domainname/agreements/amendment6_09162003.htm</w:t>
        </w:r>
      </w:hyperlink>
      <w:r>
        <w:t xml:space="preserve"> </w:t>
      </w:r>
    </w:p>
  </w:footnote>
  <w:footnote w:id="24">
    <w:p w:rsidR="006E1D77" w:rsidRPr="00F62436" w:rsidRDefault="006E1D77" w:rsidP="00C54284">
      <w:pPr>
        <w:pStyle w:val="FootnoteText"/>
      </w:pPr>
      <w:r>
        <w:rPr>
          <w:rStyle w:val="FootnoteReference"/>
        </w:rPr>
        <w:footnoteRef/>
      </w:r>
      <w:r>
        <w:t xml:space="preserve"> </w:t>
      </w:r>
      <w:hyperlink r:id="rId24" w:history="1">
        <w:r w:rsidRPr="00642C1C">
          <w:rPr>
            <w:rStyle w:val="Hyperlink"/>
          </w:rPr>
          <w:t>http://www.icann.org/en/topics/idn/fast-track/analysis-idn-cctld-development-processing-costs-04jun09-en.pdf</w:t>
        </w:r>
      </w:hyperlink>
      <w:r>
        <w:t xml:space="preserve"> </w:t>
      </w:r>
    </w:p>
  </w:footnote>
  <w:footnote w:id="25">
    <w:p w:rsidR="006E1D77" w:rsidRPr="00C36C5D" w:rsidRDefault="006E1D77" w:rsidP="00C54284">
      <w:pPr>
        <w:pStyle w:val="FootnoteText"/>
      </w:pPr>
      <w:r>
        <w:rPr>
          <w:rStyle w:val="FootnoteReference"/>
        </w:rPr>
        <w:footnoteRef/>
      </w:r>
      <w:r>
        <w:t xml:space="preserve"> You will note that the .us ccTLD (for example) made no financial contribution at all during the 08/09 cycle </w:t>
      </w:r>
      <w:r w:rsidRPr="00C36C5D">
        <w:rPr>
          <w:i/>
        </w:rPr>
        <w:t>– source</w:t>
      </w:r>
      <w:r>
        <w:t xml:space="preserve">: </w:t>
      </w:r>
      <w:hyperlink r:id="rId25" w:history="1">
        <w:r w:rsidRPr="00642C1C">
          <w:rPr>
            <w:rStyle w:val="Hyperlink"/>
          </w:rPr>
          <w:t>http://www.icann.org/en/maps/cctld-contributions-0809.htm</w:t>
        </w:r>
      </w:hyperlink>
      <w:r>
        <w:t xml:space="preserve"> </w:t>
      </w:r>
    </w:p>
  </w:footnote>
  <w:footnote w:id="26">
    <w:p w:rsidR="006E1D77" w:rsidRPr="004A4802" w:rsidRDefault="006E1D77" w:rsidP="00255198">
      <w:pPr>
        <w:pStyle w:val="FootnoteText"/>
      </w:pPr>
      <w:r>
        <w:rPr>
          <w:rStyle w:val="FootnoteReference"/>
        </w:rPr>
        <w:footnoteRef/>
      </w:r>
      <w:r>
        <w:t xml:space="preserve"> </w:t>
      </w:r>
      <w:hyperlink r:id="rId26" w:history="1">
        <w:r w:rsidRPr="00642C1C">
          <w:rPr>
            <w:rStyle w:val="Hyperlink"/>
          </w:rPr>
          <w:t>http://www.icann.org/en/financials/adopted-opplan-budget-fy11-10jul10-en.pdf</w:t>
        </w:r>
      </w:hyperlink>
      <w:r>
        <w:t xml:space="preserve"> </w:t>
      </w:r>
    </w:p>
  </w:footnote>
  <w:footnote w:id="27">
    <w:p w:rsidR="006E1D77" w:rsidRPr="004A4802" w:rsidRDefault="006E1D77" w:rsidP="00255198">
      <w:pPr>
        <w:pStyle w:val="FootnoteText"/>
      </w:pPr>
      <w:r>
        <w:rPr>
          <w:rStyle w:val="FootnoteReference"/>
        </w:rPr>
        <w:footnoteRef/>
      </w:r>
      <w:r>
        <w:t xml:space="preserve"> </w:t>
      </w:r>
      <w:hyperlink r:id="rId27" w:history="1">
        <w:r w:rsidRPr="00642C1C">
          <w:rPr>
            <w:rStyle w:val="Hyperlink"/>
          </w:rPr>
          <w:t>http://www.icann.org/en/financials/proposed-budget-14may04.pdf</w:t>
        </w:r>
      </w:hyperlink>
      <w:r>
        <w:t xml:space="preserve"> </w:t>
      </w:r>
    </w:p>
  </w:footnote>
  <w:footnote w:id="28">
    <w:p w:rsidR="006E1D77" w:rsidRPr="003B5749" w:rsidRDefault="006E1D77" w:rsidP="00255198">
      <w:pPr>
        <w:pStyle w:val="FootnoteText"/>
      </w:pPr>
      <w:r>
        <w:rPr>
          <w:rStyle w:val="FootnoteReference"/>
        </w:rPr>
        <w:footnoteRef/>
      </w:r>
      <w:r>
        <w:t xml:space="preserve"> </w:t>
      </w:r>
      <w:hyperlink r:id="rId28" w:history="1">
        <w:r w:rsidRPr="00642C1C">
          <w:rPr>
            <w:rStyle w:val="Hyperlink"/>
          </w:rPr>
          <w:t>http://forum.icann.org/lists/soac-newgtldapsup-wg/msg00032.html</w:t>
        </w:r>
      </w:hyperlink>
      <w:r>
        <w:t xml:space="preserve"> </w:t>
      </w:r>
    </w:p>
  </w:footnote>
  <w:footnote w:id="29">
    <w:p w:rsidR="006E1D77" w:rsidRPr="00741641" w:rsidRDefault="006E1D77" w:rsidP="00255198">
      <w:pPr>
        <w:pStyle w:val="FootnoteText"/>
      </w:pPr>
      <w:r>
        <w:rPr>
          <w:rStyle w:val="FootnoteReference"/>
        </w:rPr>
        <w:footnoteRef/>
      </w:r>
      <w:r>
        <w:t xml:space="preserve"> </w:t>
      </w:r>
      <w:hyperlink r:id="rId29" w:history="1">
        <w:r w:rsidRPr="00642C1C">
          <w:rPr>
            <w:rStyle w:val="Hyperlink"/>
          </w:rPr>
          <w:t>http://www.dnso.org/clubpublic/nc-budget/Arc00/msg00243.html</w:t>
        </w:r>
      </w:hyperlink>
      <w:r>
        <w:t xml:space="preserve"> </w:t>
      </w:r>
    </w:p>
  </w:footnote>
  <w:footnote w:id="30">
    <w:p w:rsidR="006E1D77" w:rsidRPr="008A26E2" w:rsidRDefault="006E1D77" w:rsidP="00FB406A">
      <w:pPr>
        <w:pStyle w:val="FootnoteText"/>
      </w:pPr>
      <w:r>
        <w:rPr>
          <w:rStyle w:val="FootnoteReference"/>
        </w:rPr>
        <w:footnoteRef/>
      </w:r>
      <w:r>
        <w:t xml:space="preserve"> </w:t>
      </w:r>
      <w:r w:rsidRPr="008A26E2">
        <w:t>http://www.icann.org/en/topics/idn/fast-track/analysis-idn-cctld-development-processing-costs-04jun09-en.pdf</w:t>
      </w:r>
    </w:p>
  </w:footnote>
  <w:footnote w:id="31">
    <w:p w:rsidR="006E1D77" w:rsidRDefault="006E1D77" w:rsidP="00FB406A">
      <w:pPr>
        <w:pStyle w:val="FootnoteText"/>
      </w:pPr>
      <w:r>
        <w:rPr>
          <w:rStyle w:val="FootnoteReference"/>
        </w:rPr>
        <w:footnoteRef/>
      </w:r>
      <w:r>
        <w:t xml:space="preserve"> </w:t>
      </w:r>
      <w:r w:rsidRPr="005F13AC">
        <w:rPr>
          <w:color w:val="000000"/>
        </w:rPr>
        <w:t xml:space="preserve">Internet Solutions (Pty) Ltd. South </w:t>
      </w:r>
      <w:r w:rsidRPr="005F13AC">
        <w:rPr>
          <w:rStyle w:val="Emphasis"/>
          <w:b/>
          <w:color w:val="000000"/>
        </w:rPr>
        <w:t>Africa, and Senegal-based Kheweul.com managed by</w:t>
      </w:r>
      <w:r w:rsidRPr="005F13AC">
        <w:rPr>
          <w:rStyle w:val="Emphasis"/>
          <w:color w:val="000000"/>
        </w:rPr>
        <w:t xml:space="preserve"> </w:t>
      </w:r>
      <w:r w:rsidRPr="005F13AC">
        <w:rPr>
          <w:color w:val="000000"/>
        </w:rPr>
        <w:t>Mouhamet Diop</w:t>
      </w:r>
    </w:p>
  </w:footnote>
  <w:footnote w:id="32">
    <w:p w:rsidR="006E1D77" w:rsidRPr="00F718DF" w:rsidRDefault="006E1D77" w:rsidP="00FB406A">
      <w:pPr>
        <w:pStyle w:val="Default"/>
        <w:rPr>
          <w:sz w:val="22"/>
          <w:szCs w:val="22"/>
        </w:rPr>
      </w:pPr>
      <w:r>
        <w:rPr>
          <w:rStyle w:val="FootnoteReference"/>
        </w:rPr>
        <w:footnoteRef/>
      </w:r>
      <w:r>
        <w:t xml:space="preserve"> </w:t>
      </w:r>
      <w:r w:rsidRPr="00DB1AB4">
        <w:rPr>
          <w:bCs/>
          <w:iCs/>
          <w:sz w:val="22"/>
          <w:szCs w:val="22"/>
        </w:rPr>
        <w:t>Per-registrar variable fees</w:t>
      </w:r>
      <w:r w:rsidRPr="00F718DF">
        <w:rPr>
          <w:b/>
          <w:bCs/>
          <w:i/>
          <w:iCs/>
          <w:sz w:val="22"/>
          <w:szCs w:val="22"/>
        </w:rPr>
        <w:t xml:space="preserve"> </w:t>
      </w:r>
      <w:r w:rsidRPr="00F718DF">
        <w:rPr>
          <w:sz w:val="22"/>
          <w:szCs w:val="22"/>
        </w:rPr>
        <w:t xml:space="preserve">will remain at $3.8 million per year to be paid by the registrars as a whole. The per-registrar fee is based on a validated concept that ICANN often expends the same quantum of effort in providing services to a registrar regardless of size. However, provided that the registrar is considerably smaller in size and in activity, some registrars will continue to be eligible for “forgiveness” of two-thirds of the standard per-registrar variable fee. To be eligible for forgiveness, the registrar must have (1) less than 350,000 gTLD names under its management and (2) no more than 200 attempted adds per successful net add in any registry. Forgiveness will be granted each quarter to all registrars that qualify. </w:t>
      </w:r>
    </w:p>
    <w:p w:rsidR="006E1D77" w:rsidRPr="00F718DF" w:rsidRDefault="006E1D77" w:rsidP="00FB406A">
      <w:pPr>
        <w:pStyle w:val="Default"/>
        <w:rPr>
          <w:sz w:val="22"/>
          <w:szCs w:val="22"/>
        </w:rPr>
      </w:pPr>
      <w:r w:rsidRPr="00F718DF">
        <w:rPr>
          <w:sz w:val="22"/>
          <w:szCs w:val="22"/>
        </w:rPr>
        <w:t xml:space="preserve">The amount per registrar is calculated each quarter by dividing $950,000 (one-fourth of $3.8 million) equally among all registrars that have at least been accredited for one full quarter or have made at least one transaction, taking into consideration the forgiveness factor. </w:t>
      </w:r>
    </w:p>
    <w:p w:rsidR="006E1D77" w:rsidRPr="002C5846" w:rsidRDefault="006E1D77" w:rsidP="00FB406A">
      <w:pPr>
        <w:pStyle w:val="NormalWeb"/>
        <w:rPr>
          <w:i/>
          <w:sz w:val="22"/>
          <w:szCs w:val="22"/>
        </w:rPr>
      </w:pPr>
      <w:r w:rsidRPr="00F718DF">
        <w:rPr>
          <w:sz w:val="22"/>
          <w:szCs w:val="22"/>
        </w:rPr>
        <w:t>In addition, a discount of 10% is granted to those registrars that are operating under the 2009 RAA. Registrars will receive the discount starting the quarter they adopt the 2009 RAA. The FY11 revenue budget assumes a 10% reduction across all registrars due to the high adoption rate of the 2009 RAA.</w:t>
      </w:r>
      <w:r>
        <w:rPr>
          <w:sz w:val="22"/>
          <w:szCs w:val="22"/>
        </w:rPr>
        <w:t xml:space="preserve">  </w:t>
      </w:r>
      <w:r w:rsidRPr="002C5846">
        <w:rPr>
          <w:i/>
          <w:sz w:val="22"/>
          <w:szCs w:val="22"/>
        </w:rPr>
        <w:t xml:space="preserve">Source:  </w:t>
      </w:r>
      <w:hyperlink r:id="rId30" w:history="1">
        <w:r w:rsidRPr="00DD5FFE">
          <w:rPr>
            <w:rStyle w:val="Hyperlink"/>
            <w:i/>
            <w:sz w:val="22"/>
            <w:szCs w:val="22"/>
          </w:rPr>
          <w:t>http://www.icann.org/en/financials/adopted-opplan-budget-fy11-10jul10-en.pdf</w:t>
        </w:r>
      </w:hyperlink>
      <w:r>
        <w:rPr>
          <w:i/>
          <w:sz w:val="22"/>
          <w:szCs w:val="22"/>
        </w:rPr>
        <w:t xml:space="preserve"> </w:t>
      </w:r>
    </w:p>
    <w:p w:rsidR="006E1D77" w:rsidRDefault="006E1D77" w:rsidP="00FB406A">
      <w:pPr>
        <w:pStyle w:val="FootnoteText"/>
      </w:pPr>
    </w:p>
  </w:footnote>
  <w:footnote w:id="33">
    <w:p w:rsidR="006E1D77" w:rsidRPr="00113B30" w:rsidRDefault="006E1D77" w:rsidP="00FB406A">
      <w:pPr>
        <w:pStyle w:val="FootnoteText"/>
      </w:pPr>
      <w:r>
        <w:rPr>
          <w:rStyle w:val="FootnoteReference"/>
        </w:rPr>
        <w:footnoteRef/>
      </w:r>
      <w:r>
        <w:t xml:space="preserve"> </w:t>
      </w:r>
      <w:r w:rsidRPr="00113B30">
        <w:t>http://forum.icann.org/lists/gnso-vi-feb10/msg02606.html</w:t>
      </w:r>
    </w:p>
  </w:footnote>
  <w:footnote w:id="34">
    <w:p w:rsidR="006E1D77" w:rsidRDefault="006E1D77" w:rsidP="00FB406A">
      <w:pPr>
        <w:pStyle w:val="FootnoteText"/>
      </w:pPr>
      <w:r>
        <w:rPr>
          <w:rStyle w:val="FootnoteReference"/>
        </w:rPr>
        <w:footnoteRef/>
      </w:r>
      <w:r>
        <w:t xml:space="preserve"> </w:t>
      </w:r>
      <w:r w:rsidRPr="003F691C">
        <w:t>Note: this proposal does not presuppose any specific control or cross-ownership thresholds but rather deals with the case of exceptions to that threshold policy.  The issue of specific control or cross-ownership thresholds are dealt with elsewhere in the VIWG reporting.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30" w:type="dxa"/>
      <w:tblInd w:w="108" w:type="dxa"/>
      <w:tblLayout w:type="fixed"/>
      <w:tblLook w:val="00AF"/>
    </w:tblPr>
    <w:tblGrid>
      <w:gridCol w:w="4140"/>
      <w:gridCol w:w="2880"/>
      <w:gridCol w:w="1710"/>
    </w:tblGrid>
    <w:tr w:rsidR="006E1D77" w:rsidRPr="00676105">
      <w:tblPrEx>
        <w:tblCellMar>
          <w:top w:w="0" w:type="dxa"/>
          <w:bottom w:w="0" w:type="dxa"/>
        </w:tblCellMar>
      </w:tblPrEx>
      <w:trPr>
        <w:cantSplit/>
        <w:trHeight w:val="736"/>
      </w:trPr>
      <w:tc>
        <w:tcPr>
          <w:tcW w:w="4140" w:type="dxa"/>
        </w:tcPr>
        <w:p w:rsidR="006E1D77" w:rsidRPr="00ED4010" w:rsidRDefault="006E1D77" w:rsidP="0053580A">
          <w:pPr>
            <w:pStyle w:val="TitleBox1"/>
            <w:spacing w:before="40" w:after="40"/>
            <w:rPr>
              <w:rFonts w:ascii="Arial" w:hAnsi="Arial"/>
              <w:smallCaps w:val="0"/>
              <w:color w:val="336699"/>
              <w:sz w:val="14"/>
              <w:szCs w:val="14"/>
            </w:rPr>
          </w:pPr>
          <w:r>
            <w:rPr>
              <w:rFonts w:ascii="Arial" w:hAnsi="Arial"/>
              <w:smallCaps w:val="0"/>
              <w:color w:val="336699"/>
              <w:sz w:val="14"/>
              <w:szCs w:val="14"/>
            </w:rPr>
            <w:t>Draft Final Report JAS WG V2</w:t>
          </w:r>
        </w:p>
      </w:tc>
      <w:tc>
        <w:tcPr>
          <w:tcW w:w="2880" w:type="dxa"/>
        </w:tcPr>
        <w:p w:rsidR="006E1D77" w:rsidRPr="003D0F68" w:rsidRDefault="006E1D77" w:rsidP="00D0300C">
          <w:pPr>
            <w:pStyle w:val="Header"/>
            <w:spacing w:before="40" w:after="40"/>
            <w:rPr>
              <w:rFonts w:ascii="Arial" w:hAnsi="Arial" w:cs="Arial"/>
              <w:b/>
              <w:bCs/>
              <w:sz w:val="14"/>
              <w:szCs w:val="14"/>
            </w:rPr>
          </w:pPr>
        </w:p>
      </w:tc>
      <w:tc>
        <w:tcPr>
          <w:tcW w:w="1710" w:type="dxa"/>
        </w:tcPr>
        <w:p w:rsidR="006E1D77" w:rsidRPr="003D0F68" w:rsidRDefault="006E1D77" w:rsidP="00D0300C">
          <w:pPr>
            <w:pStyle w:val="Header"/>
            <w:spacing w:before="40" w:after="40"/>
            <w:rPr>
              <w:rFonts w:ascii="Arial" w:hAnsi="Arial" w:cs="Arial"/>
              <w:bCs/>
              <w:sz w:val="14"/>
              <w:szCs w:val="14"/>
            </w:rPr>
          </w:pPr>
          <w:r>
            <w:rPr>
              <w:rFonts w:ascii="Arial" w:hAnsi="Arial" w:cs="Arial"/>
              <w:bCs/>
              <w:sz w:val="14"/>
              <w:szCs w:val="14"/>
            </w:rPr>
            <w:t>Date: August 1, 2010</w:t>
          </w:r>
        </w:p>
      </w:tc>
    </w:tr>
  </w:tbl>
  <w:p w:rsidR="006E1D77" w:rsidRPr="00F55293" w:rsidRDefault="006E1D77">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0053"/>
    <w:multiLevelType w:val="multilevel"/>
    <w:tmpl w:val="A0766218"/>
    <w:lvl w:ilvl="0">
      <w:start w:val="1"/>
      <w:numFmt w:val="decimal"/>
      <w:lvlText w:val="%1.3"/>
      <w:lvlJc w:val="left"/>
      <w:pPr>
        <w:ind w:left="360" w:hanging="360"/>
      </w:pPr>
      <w:rPr>
        <w:rFonts w:ascii="Arial Bold" w:hAnsi="Arial Bold" w:hint="default"/>
        <w:b/>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1216E21"/>
    <w:multiLevelType w:val="multilevel"/>
    <w:tmpl w:val="EE48CB6A"/>
    <w:lvl w:ilvl="0">
      <w:start w:val="1"/>
      <w:numFmt w:val="decimal"/>
      <w:lvlText w:val="%1.2"/>
      <w:lvlJc w:val="left"/>
      <w:pPr>
        <w:ind w:left="360" w:hanging="360"/>
      </w:pPr>
      <w:rPr>
        <w:rFonts w:ascii="Arial Bold" w:hAnsi="Arial Bold" w:hint="default"/>
        <w:b/>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306505"/>
    <w:multiLevelType w:val="hybridMultilevel"/>
    <w:tmpl w:val="77C2CC08"/>
    <w:lvl w:ilvl="0" w:tplc="24BA4B8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9206E"/>
    <w:multiLevelType w:val="hybridMultilevel"/>
    <w:tmpl w:val="761CB3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82DF7"/>
    <w:multiLevelType w:val="hybridMultilevel"/>
    <w:tmpl w:val="54A49CFA"/>
    <w:lvl w:ilvl="0" w:tplc="BF1652E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513BD1"/>
    <w:multiLevelType w:val="hybridMultilevel"/>
    <w:tmpl w:val="7E564172"/>
    <w:lvl w:ilvl="0" w:tplc="39B2EA7E">
      <w:start w:val="1"/>
      <w:numFmt w:val="decimal"/>
      <w:lvlText w:val="%1."/>
      <w:lvlJc w:val="left"/>
      <w:pPr>
        <w:ind w:left="360" w:hanging="360"/>
      </w:pPr>
      <w:rPr>
        <w:rFonts w:ascii="Calibri" w:hAnsi="Calibri" w:hint="default"/>
        <w:b/>
        <w:i w:val="0"/>
        <w:color w:val="365F91"/>
        <w:sz w:val="36"/>
      </w:rPr>
    </w:lvl>
    <w:lvl w:ilvl="1" w:tplc="11EA8004">
      <w:start w:val="1"/>
      <w:numFmt w:val="lowerLetter"/>
      <w:lvlText w:val="%2."/>
      <w:lvlJc w:val="left"/>
      <w:pPr>
        <w:ind w:left="1080" w:hanging="360"/>
      </w:pPr>
      <w:rPr>
        <w:rFonts w:hint="default"/>
        <w:b/>
        <w:i w:val="0"/>
      </w:rPr>
    </w:lvl>
    <w:lvl w:ilvl="2" w:tplc="74E4AE82">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C74078"/>
    <w:multiLevelType w:val="hybridMultilevel"/>
    <w:tmpl w:val="7E9A6F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FD4D45"/>
    <w:multiLevelType w:val="hybridMultilevel"/>
    <w:tmpl w:val="D3ECADD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A2B6C16"/>
    <w:multiLevelType w:val="hybridMultilevel"/>
    <w:tmpl w:val="9F62DA86"/>
    <w:lvl w:ilvl="0" w:tplc="DE1C7A5E">
      <w:start w:val="1"/>
      <w:numFmt w:val="bullet"/>
      <w:lvlText w:val=""/>
      <w:lvlJc w:val="left"/>
      <w:pPr>
        <w:ind w:left="360" w:hanging="360"/>
      </w:pPr>
      <w:rPr>
        <w:rFonts w:ascii="Wingdings" w:hAnsi="Wingdings"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326A63"/>
    <w:multiLevelType w:val="hybridMultilevel"/>
    <w:tmpl w:val="2D5EFB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3D5F336A"/>
    <w:multiLevelType w:val="hybridMultilevel"/>
    <w:tmpl w:val="4D644D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43E382D"/>
    <w:multiLevelType w:val="multilevel"/>
    <w:tmpl w:val="6292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066BB9"/>
    <w:multiLevelType w:val="hybridMultilevel"/>
    <w:tmpl w:val="85A4519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20531AC"/>
    <w:multiLevelType w:val="multilevel"/>
    <w:tmpl w:val="B1106820"/>
    <w:lvl w:ilvl="0">
      <w:start w:val="1"/>
      <w:numFmt w:val="decimal"/>
      <w:lvlText w:val="%1.1"/>
      <w:lvlJc w:val="left"/>
      <w:pPr>
        <w:ind w:left="360" w:hanging="360"/>
      </w:pPr>
      <w:rPr>
        <w:rFonts w:ascii="Arial Bold" w:hAnsi="Arial Bold" w:hint="default"/>
        <w:b/>
        <w:i w:val="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AE6574D"/>
    <w:multiLevelType w:val="hybridMultilevel"/>
    <w:tmpl w:val="5E5AF5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738F7E15"/>
    <w:multiLevelType w:val="hybridMultilevel"/>
    <w:tmpl w:val="E0084924"/>
    <w:lvl w:ilvl="0" w:tplc="8FDE9E2E">
      <w:start w:val="1"/>
      <w:numFmt w:val="bullet"/>
      <w:pStyle w:val="Bullets-Fulllef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73D17767"/>
    <w:multiLevelType w:val="hybridMultilevel"/>
    <w:tmpl w:val="61EABF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7303392"/>
    <w:multiLevelType w:val="hybridMultilevel"/>
    <w:tmpl w:val="9DF65980"/>
    <w:lvl w:ilvl="0" w:tplc="DD0009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E56B43"/>
    <w:multiLevelType w:val="hybridMultilevel"/>
    <w:tmpl w:val="74C8B9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AEA2D28"/>
    <w:multiLevelType w:val="hybridMultilevel"/>
    <w:tmpl w:val="0E9A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
  </w:num>
  <w:num w:numId="4">
    <w:abstractNumId w:val="5"/>
  </w:num>
  <w:num w:numId="5">
    <w:abstractNumId w:val="13"/>
  </w:num>
  <w:num w:numId="6">
    <w:abstractNumId w:val="4"/>
  </w:num>
  <w:num w:numId="7">
    <w:abstractNumId w:val="1"/>
  </w:num>
  <w:num w:numId="8">
    <w:abstractNumId w:val="0"/>
  </w:num>
  <w:num w:numId="9">
    <w:abstractNumId w:val="8"/>
  </w:num>
  <w:num w:numId="10">
    <w:abstractNumId w:val="3"/>
  </w:num>
  <w:num w:numId="11">
    <w:abstractNumId w:val="12"/>
  </w:num>
  <w:num w:numId="12">
    <w:abstractNumId w:val="6"/>
  </w:num>
  <w:num w:numId="13">
    <w:abstractNumId w:val="18"/>
  </w:num>
  <w:num w:numId="14">
    <w:abstractNumId w:val="7"/>
  </w:num>
  <w:num w:numId="15">
    <w:abstractNumId w:val="11"/>
  </w:num>
  <w:num w:numId="16">
    <w:abstractNumId w:val="14"/>
  </w:num>
  <w:num w:numId="17">
    <w:abstractNumId w:val="9"/>
  </w:num>
  <w:num w:numId="18">
    <w:abstractNumId w:val="17"/>
  </w:num>
  <w:num w:numId="19">
    <w:abstractNumId w:val="10"/>
  </w:num>
  <w:num w:numId="20">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stylePaneSortMethod w:val="0000"/>
  <w:defaultTabStop w:val="720"/>
  <w:characterSpacingControl w:val="doNotCompress"/>
  <w:hdrShapeDefaults>
    <o:shapedefaults v:ext="edit" spidmax="3074"/>
  </w:hdrShapeDefaults>
  <w:footnotePr>
    <w:footnote w:id="-1"/>
    <w:footnote w:id="0"/>
  </w:footnotePr>
  <w:endnotePr>
    <w:endnote w:id="-1"/>
    <w:endnote w:id="0"/>
  </w:endnotePr>
  <w:compat/>
  <w:rsids>
    <w:rsidRoot w:val="00391BD2"/>
    <w:rsid w:val="00007C65"/>
    <w:rsid w:val="000136C5"/>
    <w:rsid w:val="00015F49"/>
    <w:rsid w:val="0006406C"/>
    <w:rsid w:val="000B05CA"/>
    <w:rsid w:val="00115289"/>
    <w:rsid w:val="001461DB"/>
    <w:rsid w:val="001545F1"/>
    <w:rsid w:val="0020296A"/>
    <w:rsid w:val="00222EBB"/>
    <w:rsid w:val="00247D5E"/>
    <w:rsid w:val="00253C47"/>
    <w:rsid w:val="00255198"/>
    <w:rsid w:val="00264D7B"/>
    <w:rsid w:val="00285A95"/>
    <w:rsid w:val="002B3CE1"/>
    <w:rsid w:val="002D4E89"/>
    <w:rsid w:val="002D5E04"/>
    <w:rsid w:val="00332BCB"/>
    <w:rsid w:val="003556DF"/>
    <w:rsid w:val="0038075A"/>
    <w:rsid w:val="003C54E2"/>
    <w:rsid w:val="004736F9"/>
    <w:rsid w:val="00497D97"/>
    <w:rsid w:val="004B3A4F"/>
    <w:rsid w:val="004C6833"/>
    <w:rsid w:val="004E062A"/>
    <w:rsid w:val="004F3512"/>
    <w:rsid w:val="005347B0"/>
    <w:rsid w:val="0053580A"/>
    <w:rsid w:val="00574811"/>
    <w:rsid w:val="005D26B5"/>
    <w:rsid w:val="005E1E67"/>
    <w:rsid w:val="005F5B79"/>
    <w:rsid w:val="00602B2C"/>
    <w:rsid w:val="00617911"/>
    <w:rsid w:val="006377A8"/>
    <w:rsid w:val="00643D56"/>
    <w:rsid w:val="00646EA4"/>
    <w:rsid w:val="006E1D77"/>
    <w:rsid w:val="00766F07"/>
    <w:rsid w:val="007D0C88"/>
    <w:rsid w:val="00843A3A"/>
    <w:rsid w:val="00852069"/>
    <w:rsid w:val="00882925"/>
    <w:rsid w:val="008E45AE"/>
    <w:rsid w:val="00970F0E"/>
    <w:rsid w:val="00986D9C"/>
    <w:rsid w:val="009D34A7"/>
    <w:rsid w:val="00A17657"/>
    <w:rsid w:val="00A6431F"/>
    <w:rsid w:val="00AC7A3E"/>
    <w:rsid w:val="00AE044A"/>
    <w:rsid w:val="00AF0E21"/>
    <w:rsid w:val="00BE70A6"/>
    <w:rsid w:val="00C1293E"/>
    <w:rsid w:val="00C2531E"/>
    <w:rsid w:val="00C54284"/>
    <w:rsid w:val="00C650E9"/>
    <w:rsid w:val="00C91780"/>
    <w:rsid w:val="00CB3955"/>
    <w:rsid w:val="00CE6304"/>
    <w:rsid w:val="00D0300C"/>
    <w:rsid w:val="00D56023"/>
    <w:rsid w:val="00D82769"/>
    <w:rsid w:val="00DA3B64"/>
    <w:rsid w:val="00DB27F4"/>
    <w:rsid w:val="00E20A0D"/>
    <w:rsid w:val="00E424F6"/>
    <w:rsid w:val="00E7109D"/>
    <w:rsid w:val="00E756BA"/>
    <w:rsid w:val="00E9225E"/>
    <w:rsid w:val="00EB49FC"/>
    <w:rsid w:val="00EB651E"/>
    <w:rsid w:val="00ED4010"/>
    <w:rsid w:val="00F231CB"/>
    <w:rsid w:val="00FA3A7E"/>
    <w:rsid w:val="00FA7154"/>
    <w:rsid w:val="00FB406A"/>
    <w:rsid w:val="00FC667A"/>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dat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uiPriority="20" w:qFormat="1"/>
    <w:lsdException w:name="HTML Preformatted"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54E9C"/>
    <w:pPr>
      <w:suppressAutoHyphens/>
      <w:spacing w:line="360" w:lineRule="auto"/>
    </w:pPr>
    <w:rPr>
      <w:rFonts w:ascii="Garamond" w:hAnsi="Garamond"/>
      <w:sz w:val="24"/>
      <w:lang w:val="en-GB" w:eastAsia="ar-SA"/>
    </w:rPr>
  </w:style>
  <w:style w:type="paragraph" w:styleId="Heading1">
    <w:name w:val="heading 1"/>
    <w:basedOn w:val="Normal"/>
    <w:next w:val="Normal"/>
    <w:link w:val="Heading1Char"/>
    <w:qFormat/>
    <w:rsid w:val="00554E9C"/>
    <w:pPr>
      <w:keepNext/>
      <w:spacing w:before="240" w:after="60"/>
      <w:outlineLvl w:val="0"/>
    </w:pPr>
    <w:rPr>
      <w:rFonts w:cs="Arial"/>
      <w:b/>
      <w:bCs/>
      <w:kern w:val="32"/>
      <w:sz w:val="28"/>
      <w:szCs w:val="32"/>
    </w:rPr>
  </w:style>
  <w:style w:type="paragraph" w:styleId="Heading2">
    <w:name w:val="heading 2"/>
    <w:basedOn w:val="Normal"/>
    <w:next w:val="Normal"/>
    <w:qFormat/>
    <w:rsid w:val="00554E9C"/>
    <w:pPr>
      <w:keepNext/>
      <w:spacing w:before="240" w:after="60"/>
      <w:outlineLvl w:val="1"/>
    </w:pPr>
    <w:rPr>
      <w:rFonts w:cs="Arial"/>
      <w:b/>
      <w:bCs/>
      <w:iCs/>
      <w:szCs w:val="28"/>
    </w:rPr>
  </w:style>
  <w:style w:type="paragraph" w:styleId="Heading3">
    <w:name w:val="heading 3"/>
    <w:basedOn w:val="Normal"/>
    <w:next w:val="Normal"/>
    <w:autoRedefine/>
    <w:qFormat/>
    <w:rsid w:val="00C24A63"/>
    <w:pPr>
      <w:keepNext/>
      <w:suppressAutoHyphens w:val="0"/>
      <w:spacing w:before="240" w:after="60" w:line="240" w:lineRule="auto"/>
      <w:outlineLvl w:val="2"/>
    </w:pPr>
    <w:rPr>
      <w:rFonts w:cs="Arial"/>
      <w:b/>
      <w:bCs/>
      <w:sz w:val="26"/>
      <w:szCs w:val="26"/>
      <w:lang w:eastAsia="en-US"/>
    </w:rPr>
  </w:style>
  <w:style w:type="paragraph" w:styleId="Heading4">
    <w:name w:val="heading 4"/>
    <w:basedOn w:val="Normal"/>
    <w:next w:val="Normal"/>
    <w:qFormat/>
    <w:rsid w:val="00E81AE1"/>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rFonts w:ascii="Arial" w:hAnsi="Arial"/>
      <w:lang w:val="en-US" w:eastAsia="en-US"/>
    </w:rPr>
  </w:style>
  <w:style w:type="character" w:customStyle="1" w:styleId="Heading1Char">
    <w:name w:val="Heading 1 Char"/>
    <w:basedOn w:val="DefaultParagraphFont"/>
    <w:link w:val="Heading1"/>
    <w:rsid w:val="00F55293"/>
    <w:rPr>
      <w:rFonts w:ascii="Garamond" w:hAnsi="Garamond" w:cs="Arial"/>
      <w:b/>
      <w:bCs/>
      <w:kern w:val="32"/>
      <w:sz w:val="28"/>
      <w:szCs w:val="32"/>
      <w:lang w:val="en-GB" w:eastAsia="ar-SA" w:bidi="ar-SA"/>
    </w:rPr>
  </w:style>
  <w:style w:type="character" w:customStyle="1" w:styleId="NormalWebChar">
    <w:name w:val="Normal (Web) Char"/>
    <w:basedOn w:val="DefaultParagraphFont"/>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rsid w:val="00F55293"/>
    <w:pPr>
      <w:tabs>
        <w:tab w:val="left" w:pos="480"/>
        <w:tab w:val="right" w:pos="8630"/>
      </w:tabs>
      <w:suppressAutoHyphens w:val="0"/>
      <w:spacing w:before="360" w:line="240" w:lineRule="auto"/>
    </w:pPr>
    <w:rPr>
      <w:rFonts w:ascii="Arial" w:hAnsi="Arial" w:cs="Arial"/>
      <w:b/>
      <w:bCs/>
      <w:caps/>
      <w:color w:val="336699"/>
      <w:kern w:val="28"/>
      <w:sz w:val="32"/>
      <w:szCs w:val="32"/>
      <w:lang w:val="en-US" w:eastAsia="en-US"/>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 w:val="20"/>
      <w:szCs w:val="20"/>
      <w:lang w:val="en-US" w:eastAsia="en-US"/>
    </w:rPr>
  </w:style>
  <w:style w:type="character" w:styleId="Hyperlink">
    <w:name w:val="Hyperlink"/>
    <w:basedOn w:val="DefaultParagraphFont"/>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basedOn w:val="DefaultParagraphFont"/>
    <w:rsid w:val="00397ABA"/>
    <w:rPr>
      <w:rFonts w:ascii="Courier New" w:eastAsia="Times New Roman" w:hAnsi="Courier New" w:cs="Courier New"/>
      <w:sz w:val="20"/>
      <w:szCs w:val="20"/>
    </w:rPr>
  </w:style>
  <w:style w:type="paragraph" w:customStyle="1" w:styleId="title">
    <w:name w:val="title"/>
    <w:basedOn w:val="Normal"/>
    <w:rsid w:val="00B66A06"/>
    <w:pPr>
      <w:suppressAutoHyphens w:val="0"/>
      <w:spacing w:before="100" w:beforeAutospacing="1" w:after="100" w:afterAutospacing="1" w:line="240" w:lineRule="auto"/>
    </w:pPr>
    <w:rPr>
      <w:rFonts w:ascii="Times New Roman" w:hAnsi="Times New Roman"/>
      <w:szCs w:val="24"/>
      <w:lang w:val="en-US" w:eastAsia="en-US"/>
    </w:rPr>
  </w:style>
  <w:style w:type="character" w:styleId="Emphasis">
    <w:name w:val="Emphasis"/>
    <w:basedOn w:val="DefaultParagraphFont"/>
    <w:uiPriority w:val="20"/>
    <w:qFormat/>
    <w:rsid w:val="001C54B0"/>
    <w:rPr>
      <w:i/>
      <w:iCs/>
    </w:rPr>
  </w:style>
  <w:style w:type="paragraph" w:styleId="FootnoteText">
    <w:name w:val="footnote text"/>
    <w:basedOn w:val="Normal"/>
    <w:link w:val="FootnoteTextChar"/>
    <w:semiHidden/>
    <w:rsid w:val="00E34A36"/>
    <w:pPr>
      <w:suppressAutoHyphens w:val="0"/>
      <w:spacing w:line="240" w:lineRule="auto"/>
    </w:pPr>
    <w:rPr>
      <w:rFonts w:ascii="Times New Roman" w:hAnsi="Times New Roman"/>
      <w:sz w:val="20"/>
      <w:lang w:val="en-US" w:eastAsia="en-US"/>
    </w:rPr>
  </w:style>
  <w:style w:type="character" w:styleId="FootnoteReference">
    <w:name w:val="footnote reference"/>
    <w:basedOn w:val="DefaultParagraphFont"/>
    <w:semiHidden/>
    <w:rsid w:val="00E34A36"/>
    <w:rPr>
      <w:vertAlign w:val="superscript"/>
    </w:rPr>
  </w:style>
  <w:style w:type="character" w:styleId="FollowedHyperlink">
    <w:name w:val="FollowedHyperlink"/>
    <w:basedOn w:val="DefaultParagraphFont"/>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uiPriority w:val="39"/>
    <w:semiHidden/>
    <w:rsid w:val="00F94B6A"/>
    <w:pPr>
      <w:ind w:left="240"/>
    </w:pPr>
  </w:style>
  <w:style w:type="character" w:customStyle="1" w:styleId="TOC1Char">
    <w:name w:val="TOC 1 Char"/>
    <w:basedOn w:val="DefaultParagraphFont"/>
    <w:link w:val="TOC1"/>
    <w:uiPriority w:val="39"/>
    <w:rsid w:val="001D6683"/>
    <w:rPr>
      <w:rFonts w:ascii="Arial" w:hAnsi="Arial" w:cs="Arial"/>
      <w:b/>
      <w:bCs/>
      <w:caps/>
      <w:color w:val="336699"/>
      <w:kern w:val="28"/>
      <w:sz w:val="32"/>
      <w:szCs w:val="32"/>
      <w:lang w:val="en-US" w:eastAsia="en-US" w:bidi="ar-SA"/>
    </w:rPr>
  </w:style>
  <w:style w:type="character" w:styleId="CommentReference">
    <w:name w:val="annotation reference"/>
    <w:basedOn w:val="DefaultParagraphFont"/>
    <w:semiHidden/>
    <w:rsid w:val="00913E64"/>
    <w:rPr>
      <w:sz w:val="16"/>
      <w:szCs w:val="16"/>
    </w:rPr>
  </w:style>
  <w:style w:type="paragraph" w:styleId="CommentText">
    <w:name w:val="annotation text"/>
    <w:basedOn w:val="Normal"/>
    <w:semiHidden/>
    <w:rsid w:val="00913E64"/>
    <w:rPr>
      <w:sz w:val="20"/>
    </w:rPr>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val="en-US" w:eastAsia="en-US"/>
    </w:rPr>
  </w:style>
  <w:style w:type="paragraph" w:styleId="PlainText">
    <w:name w:val="Plain Text"/>
    <w:basedOn w:val="Normal"/>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table" w:styleId="LightGrid-Accent2">
    <w:name w:val="Light Grid Accent 2"/>
    <w:basedOn w:val="TableNormal"/>
    <w:uiPriority w:val="67"/>
    <w:rsid w:val="0011193B"/>
    <w:rPr>
      <w:rFonts w:ascii="Cambria" w:eastAsia="Cambria" w:hAnsi="Cambria"/>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Strong">
    <w:name w:val="Strong"/>
    <w:basedOn w:val="DefaultParagraphFont"/>
    <w:qFormat/>
    <w:rsid w:val="00FA3FC6"/>
    <w:rPr>
      <w:b/>
      <w:bCs/>
    </w:rPr>
  </w:style>
  <w:style w:type="character" w:styleId="LineNumber">
    <w:name w:val="line number"/>
    <w:basedOn w:val="DefaultParagraphFont"/>
    <w:rsid w:val="00A71BCC"/>
  </w:style>
  <w:style w:type="table" w:styleId="MediumShading1-Accent2">
    <w:name w:val="Medium Shading 1 Accent 2"/>
    <w:basedOn w:val="TableNormal"/>
    <w:uiPriority w:val="68"/>
    <w:rsid w:val="00DC227C"/>
    <w:rPr>
      <w:rFonts w:ascii="Calibri" w:hAnsi="Calibri"/>
      <w:color w:val="000000"/>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FootnoteTextChar">
    <w:name w:val="Footnote Text Char"/>
    <w:basedOn w:val="DefaultParagraphFont"/>
    <w:link w:val="FootnoteText"/>
    <w:rsid w:val="00DC227C"/>
  </w:style>
  <w:style w:type="paragraph" w:styleId="ColorfulList-Accent1">
    <w:name w:val="Colorful List Accent 1"/>
    <w:basedOn w:val="Normal"/>
    <w:uiPriority w:val="34"/>
    <w:qFormat/>
    <w:rsid w:val="00D43194"/>
    <w:pPr>
      <w:suppressAutoHyphens w:val="0"/>
      <w:spacing w:line="240" w:lineRule="auto"/>
      <w:ind w:left="720"/>
      <w:contextualSpacing/>
    </w:pPr>
    <w:rPr>
      <w:rFonts w:ascii="Cambria" w:eastAsia="Cambria" w:hAnsi="Cambria"/>
      <w:szCs w:val="24"/>
      <w:lang w:val="en-US" w:eastAsia="en-US"/>
    </w:rPr>
  </w:style>
  <w:style w:type="paragraph" w:styleId="HTMLPreformatted">
    <w:name w:val="HTML Preformatted"/>
    <w:basedOn w:val="Normal"/>
    <w:link w:val="HTMLPreformattedChar"/>
    <w:uiPriority w:val="99"/>
    <w:rsid w:val="007F3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w:hAnsi="Courier" w:cs="Courier"/>
      <w:sz w:val="20"/>
      <w:lang w:val="en-US" w:eastAsia="en-US"/>
    </w:rPr>
  </w:style>
  <w:style w:type="character" w:customStyle="1" w:styleId="HTMLPreformattedChar">
    <w:name w:val="HTML Preformatted Char"/>
    <w:basedOn w:val="DefaultParagraphFont"/>
    <w:link w:val="HTMLPreformatted"/>
    <w:uiPriority w:val="99"/>
    <w:rsid w:val="007F3036"/>
    <w:rPr>
      <w:rFonts w:ascii="Courier" w:hAnsi="Courier" w:cs="Courier"/>
    </w:rPr>
  </w:style>
  <w:style w:type="paragraph" w:styleId="ListParagraph">
    <w:name w:val="List Paragraph"/>
    <w:basedOn w:val="Normal"/>
    <w:qFormat/>
    <w:rsid w:val="0053580A"/>
    <w:pPr>
      <w:ind w:left="720"/>
      <w:contextualSpacing/>
    </w:pPr>
  </w:style>
  <w:style w:type="table" w:styleId="TableGrid">
    <w:name w:val="Table Grid"/>
    <w:basedOn w:val="TableNormal"/>
    <w:rsid w:val="0053580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Accent1">
    <w:name w:val="Light Grid Accent 1"/>
    <w:basedOn w:val="TableNormal"/>
    <w:rsid w:val="00AC7A3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1">
    <w:name w:val="Table List 1"/>
    <w:basedOn w:val="TableNormal"/>
    <w:rsid w:val="00264D7B"/>
    <w:pPr>
      <w:suppressAutoHyphens/>
      <w:spacing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kypepnhmark">
    <w:name w:val="skype_pnh_mark"/>
    <w:basedOn w:val="DefaultParagraphFont"/>
    <w:rsid w:val="00617911"/>
    <w:rPr>
      <w:vanish/>
      <w:webHidden w:val="0"/>
      <w:specVanish w:val="0"/>
    </w:rPr>
  </w:style>
  <w:style w:type="character" w:customStyle="1" w:styleId="skypepnhprintcontainer">
    <w:name w:val="skype_pnh_print_container"/>
    <w:basedOn w:val="DefaultParagraphFont"/>
    <w:rsid w:val="00617911"/>
  </w:style>
  <w:style w:type="character" w:customStyle="1" w:styleId="skypepnhcontainer">
    <w:name w:val="skype_pnh_container"/>
    <w:basedOn w:val="DefaultParagraphFont"/>
    <w:rsid w:val="00617911"/>
  </w:style>
  <w:style w:type="character" w:customStyle="1" w:styleId="skypepnhleftspan">
    <w:name w:val="skype_pnh_left_span"/>
    <w:basedOn w:val="DefaultParagraphFont"/>
    <w:rsid w:val="00617911"/>
  </w:style>
  <w:style w:type="character" w:customStyle="1" w:styleId="skypepnhdropartspan">
    <w:name w:val="skype_pnh_dropart_span"/>
    <w:basedOn w:val="DefaultParagraphFont"/>
    <w:rsid w:val="00617911"/>
  </w:style>
  <w:style w:type="character" w:customStyle="1" w:styleId="skypepnhdropartflagspan">
    <w:name w:val="skype_pnh_dropart_flag_span"/>
    <w:basedOn w:val="DefaultParagraphFont"/>
    <w:rsid w:val="00617911"/>
  </w:style>
  <w:style w:type="character" w:customStyle="1" w:styleId="skypepnhtextspan">
    <w:name w:val="skype_pnh_text_span"/>
    <w:basedOn w:val="DefaultParagraphFont"/>
    <w:rsid w:val="00617911"/>
  </w:style>
  <w:style w:type="character" w:customStyle="1" w:styleId="skypepnhrightspan">
    <w:name w:val="skype_pnh_right_span"/>
    <w:basedOn w:val="DefaultParagraphFont"/>
    <w:rsid w:val="00617911"/>
  </w:style>
</w:styles>
</file>

<file path=word/webSettings.xml><?xml version="1.0" encoding="utf-8"?>
<w:webSettings xmlns:r="http://schemas.openxmlformats.org/officeDocument/2006/relationships" xmlns:w="http://schemas.openxmlformats.org/wordprocessingml/2006/main">
  <w:divs>
    <w:div w:id="401873135">
      <w:bodyDiv w:val="1"/>
      <w:marLeft w:val="0"/>
      <w:marRight w:val="0"/>
      <w:marTop w:val="0"/>
      <w:marBottom w:val="0"/>
      <w:divBdr>
        <w:top w:val="none" w:sz="0" w:space="0" w:color="auto"/>
        <w:left w:val="none" w:sz="0" w:space="0" w:color="auto"/>
        <w:bottom w:val="none" w:sz="0" w:space="0" w:color="auto"/>
        <w:right w:val="none" w:sz="0" w:space="0" w:color="auto"/>
      </w:divBdr>
    </w:div>
    <w:div w:id="656223574">
      <w:bodyDiv w:val="1"/>
      <w:marLeft w:val="0"/>
      <w:marRight w:val="0"/>
      <w:marTop w:val="0"/>
      <w:marBottom w:val="0"/>
      <w:divBdr>
        <w:top w:val="none" w:sz="0" w:space="0" w:color="auto"/>
        <w:left w:val="none" w:sz="0" w:space="0" w:color="auto"/>
        <w:bottom w:val="none" w:sz="0" w:space="0" w:color="auto"/>
        <w:right w:val="none" w:sz="0" w:space="0" w:color="auto"/>
      </w:divBdr>
      <w:divsChild>
        <w:div w:id="140851659">
          <w:marLeft w:val="547"/>
          <w:marRight w:val="0"/>
          <w:marTop w:val="0"/>
          <w:marBottom w:val="0"/>
          <w:divBdr>
            <w:top w:val="none" w:sz="0" w:space="0" w:color="auto"/>
            <w:left w:val="none" w:sz="0" w:space="0" w:color="auto"/>
            <w:bottom w:val="none" w:sz="0" w:space="0" w:color="auto"/>
            <w:right w:val="none" w:sz="0" w:space="0" w:color="auto"/>
          </w:divBdr>
        </w:div>
        <w:div w:id="165558981">
          <w:marLeft w:val="1166"/>
          <w:marRight w:val="0"/>
          <w:marTop w:val="0"/>
          <w:marBottom w:val="0"/>
          <w:divBdr>
            <w:top w:val="none" w:sz="0" w:space="0" w:color="auto"/>
            <w:left w:val="none" w:sz="0" w:space="0" w:color="auto"/>
            <w:bottom w:val="none" w:sz="0" w:space="0" w:color="auto"/>
            <w:right w:val="none" w:sz="0" w:space="0" w:color="auto"/>
          </w:divBdr>
        </w:div>
        <w:div w:id="370495381">
          <w:marLeft w:val="1166"/>
          <w:marRight w:val="0"/>
          <w:marTop w:val="0"/>
          <w:marBottom w:val="0"/>
          <w:divBdr>
            <w:top w:val="none" w:sz="0" w:space="0" w:color="auto"/>
            <w:left w:val="none" w:sz="0" w:space="0" w:color="auto"/>
            <w:bottom w:val="none" w:sz="0" w:space="0" w:color="auto"/>
            <w:right w:val="none" w:sz="0" w:space="0" w:color="auto"/>
          </w:divBdr>
        </w:div>
        <w:div w:id="496697933">
          <w:marLeft w:val="1166"/>
          <w:marRight w:val="0"/>
          <w:marTop w:val="0"/>
          <w:marBottom w:val="0"/>
          <w:divBdr>
            <w:top w:val="none" w:sz="0" w:space="0" w:color="auto"/>
            <w:left w:val="none" w:sz="0" w:space="0" w:color="auto"/>
            <w:bottom w:val="none" w:sz="0" w:space="0" w:color="auto"/>
            <w:right w:val="none" w:sz="0" w:space="0" w:color="auto"/>
          </w:divBdr>
        </w:div>
        <w:div w:id="629358992">
          <w:marLeft w:val="1166"/>
          <w:marRight w:val="0"/>
          <w:marTop w:val="0"/>
          <w:marBottom w:val="0"/>
          <w:divBdr>
            <w:top w:val="none" w:sz="0" w:space="0" w:color="auto"/>
            <w:left w:val="none" w:sz="0" w:space="0" w:color="auto"/>
            <w:bottom w:val="none" w:sz="0" w:space="0" w:color="auto"/>
            <w:right w:val="none" w:sz="0" w:space="0" w:color="auto"/>
          </w:divBdr>
        </w:div>
        <w:div w:id="659650502">
          <w:marLeft w:val="1166"/>
          <w:marRight w:val="0"/>
          <w:marTop w:val="0"/>
          <w:marBottom w:val="0"/>
          <w:divBdr>
            <w:top w:val="none" w:sz="0" w:space="0" w:color="auto"/>
            <w:left w:val="none" w:sz="0" w:space="0" w:color="auto"/>
            <w:bottom w:val="none" w:sz="0" w:space="0" w:color="auto"/>
            <w:right w:val="none" w:sz="0" w:space="0" w:color="auto"/>
          </w:divBdr>
        </w:div>
        <w:div w:id="1092244499">
          <w:marLeft w:val="547"/>
          <w:marRight w:val="0"/>
          <w:marTop w:val="0"/>
          <w:marBottom w:val="0"/>
          <w:divBdr>
            <w:top w:val="none" w:sz="0" w:space="0" w:color="auto"/>
            <w:left w:val="none" w:sz="0" w:space="0" w:color="auto"/>
            <w:bottom w:val="none" w:sz="0" w:space="0" w:color="auto"/>
            <w:right w:val="none" w:sz="0" w:space="0" w:color="auto"/>
          </w:divBdr>
        </w:div>
        <w:div w:id="1118840095">
          <w:marLeft w:val="1166"/>
          <w:marRight w:val="0"/>
          <w:marTop w:val="0"/>
          <w:marBottom w:val="0"/>
          <w:divBdr>
            <w:top w:val="none" w:sz="0" w:space="0" w:color="auto"/>
            <w:left w:val="none" w:sz="0" w:space="0" w:color="auto"/>
            <w:bottom w:val="none" w:sz="0" w:space="0" w:color="auto"/>
            <w:right w:val="none" w:sz="0" w:space="0" w:color="auto"/>
          </w:divBdr>
        </w:div>
        <w:div w:id="1408772186">
          <w:marLeft w:val="547"/>
          <w:marRight w:val="0"/>
          <w:marTop w:val="0"/>
          <w:marBottom w:val="0"/>
          <w:divBdr>
            <w:top w:val="none" w:sz="0" w:space="0" w:color="auto"/>
            <w:left w:val="none" w:sz="0" w:space="0" w:color="auto"/>
            <w:bottom w:val="none" w:sz="0" w:space="0" w:color="auto"/>
            <w:right w:val="none" w:sz="0" w:space="0" w:color="auto"/>
          </w:divBdr>
        </w:div>
      </w:divsChild>
    </w:div>
    <w:div w:id="725226034">
      <w:bodyDiv w:val="1"/>
      <w:marLeft w:val="0"/>
      <w:marRight w:val="0"/>
      <w:marTop w:val="0"/>
      <w:marBottom w:val="0"/>
      <w:divBdr>
        <w:top w:val="none" w:sz="0" w:space="0" w:color="auto"/>
        <w:left w:val="none" w:sz="0" w:space="0" w:color="auto"/>
        <w:bottom w:val="none" w:sz="0" w:space="0" w:color="auto"/>
        <w:right w:val="none" w:sz="0" w:space="0" w:color="auto"/>
      </w:divBdr>
      <w:divsChild>
        <w:div w:id="118259481">
          <w:marLeft w:val="547"/>
          <w:marRight w:val="0"/>
          <w:marTop w:val="0"/>
          <w:marBottom w:val="0"/>
          <w:divBdr>
            <w:top w:val="none" w:sz="0" w:space="0" w:color="auto"/>
            <w:left w:val="none" w:sz="0" w:space="0" w:color="auto"/>
            <w:bottom w:val="none" w:sz="0" w:space="0" w:color="auto"/>
            <w:right w:val="none" w:sz="0" w:space="0" w:color="auto"/>
          </w:divBdr>
        </w:div>
        <w:div w:id="138961194">
          <w:marLeft w:val="547"/>
          <w:marRight w:val="0"/>
          <w:marTop w:val="0"/>
          <w:marBottom w:val="0"/>
          <w:divBdr>
            <w:top w:val="none" w:sz="0" w:space="0" w:color="auto"/>
            <w:left w:val="none" w:sz="0" w:space="0" w:color="auto"/>
            <w:bottom w:val="none" w:sz="0" w:space="0" w:color="auto"/>
            <w:right w:val="none" w:sz="0" w:space="0" w:color="auto"/>
          </w:divBdr>
        </w:div>
        <w:div w:id="158466995">
          <w:marLeft w:val="1166"/>
          <w:marRight w:val="0"/>
          <w:marTop w:val="0"/>
          <w:marBottom w:val="0"/>
          <w:divBdr>
            <w:top w:val="none" w:sz="0" w:space="0" w:color="auto"/>
            <w:left w:val="none" w:sz="0" w:space="0" w:color="auto"/>
            <w:bottom w:val="none" w:sz="0" w:space="0" w:color="auto"/>
            <w:right w:val="none" w:sz="0" w:space="0" w:color="auto"/>
          </w:divBdr>
        </w:div>
        <w:div w:id="313143671">
          <w:marLeft w:val="1166"/>
          <w:marRight w:val="0"/>
          <w:marTop w:val="0"/>
          <w:marBottom w:val="0"/>
          <w:divBdr>
            <w:top w:val="none" w:sz="0" w:space="0" w:color="auto"/>
            <w:left w:val="none" w:sz="0" w:space="0" w:color="auto"/>
            <w:bottom w:val="none" w:sz="0" w:space="0" w:color="auto"/>
            <w:right w:val="none" w:sz="0" w:space="0" w:color="auto"/>
          </w:divBdr>
        </w:div>
        <w:div w:id="575093835">
          <w:marLeft w:val="547"/>
          <w:marRight w:val="0"/>
          <w:marTop w:val="0"/>
          <w:marBottom w:val="0"/>
          <w:divBdr>
            <w:top w:val="none" w:sz="0" w:space="0" w:color="auto"/>
            <w:left w:val="none" w:sz="0" w:space="0" w:color="auto"/>
            <w:bottom w:val="none" w:sz="0" w:space="0" w:color="auto"/>
            <w:right w:val="none" w:sz="0" w:space="0" w:color="auto"/>
          </w:divBdr>
        </w:div>
        <w:div w:id="1084491253">
          <w:marLeft w:val="1166"/>
          <w:marRight w:val="0"/>
          <w:marTop w:val="0"/>
          <w:marBottom w:val="0"/>
          <w:divBdr>
            <w:top w:val="none" w:sz="0" w:space="0" w:color="auto"/>
            <w:left w:val="none" w:sz="0" w:space="0" w:color="auto"/>
            <w:bottom w:val="none" w:sz="0" w:space="0" w:color="auto"/>
            <w:right w:val="none" w:sz="0" w:space="0" w:color="auto"/>
          </w:divBdr>
        </w:div>
        <w:div w:id="1671643227">
          <w:marLeft w:val="547"/>
          <w:marRight w:val="0"/>
          <w:marTop w:val="0"/>
          <w:marBottom w:val="0"/>
          <w:divBdr>
            <w:top w:val="none" w:sz="0" w:space="0" w:color="auto"/>
            <w:left w:val="none" w:sz="0" w:space="0" w:color="auto"/>
            <w:bottom w:val="none" w:sz="0" w:space="0" w:color="auto"/>
            <w:right w:val="none" w:sz="0" w:space="0" w:color="auto"/>
          </w:divBdr>
        </w:div>
        <w:div w:id="1893342323">
          <w:marLeft w:val="1166"/>
          <w:marRight w:val="0"/>
          <w:marTop w:val="0"/>
          <w:marBottom w:val="0"/>
          <w:divBdr>
            <w:top w:val="none" w:sz="0" w:space="0" w:color="auto"/>
            <w:left w:val="none" w:sz="0" w:space="0" w:color="auto"/>
            <w:bottom w:val="none" w:sz="0" w:space="0" w:color="auto"/>
            <w:right w:val="none" w:sz="0" w:space="0" w:color="auto"/>
          </w:divBdr>
        </w:div>
        <w:div w:id="2016495747">
          <w:marLeft w:val="1166"/>
          <w:marRight w:val="0"/>
          <w:marTop w:val="0"/>
          <w:marBottom w:val="0"/>
          <w:divBdr>
            <w:top w:val="none" w:sz="0" w:space="0" w:color="auto"/>
            <w:left w:val="none" w:sz="0" w:space="0" w:color="auto"/>
            <w:bottom w:val="none" w:sz="0" w:space="0" w:color="auto"/>
            <w:right w:val="none" w:sz="0" w:space="0" w:color="auto"/>
          </w:divBdr>
        </w:div>
      </w:divsChild>
    </w:div>
    <w:div w:id="1065027296">
      <w:bodyDiv w:val="1"/>
      <w:marLeft w:val="0"/>
      <w:marRight w:val="0"/>
      <w:marTop w:val="0"/>
      <w:marBottom w:val="0"/>
      <w:divBdr>
        <w:top w:val="none" w:sz="0" w:space="0" w:color="auto"/>
        <w:left w:val="none" w:sz="0" w:space="0" w:color="auto"/>
        <w:bottom w:val="none" w:sz="0" w:space="0" w:color="auto"/>
        <w:right w:val="none" w:sz="0" w:space="0" w:color="auto"/>
      </w:divBdr>
    </w:div>
    <w:div w:id="1339190288">
      <w:bodyDiv w:val="1"/>
      <w:marLeft w:val="0"/>
      <w:marRight w:val="0"/>
      <w:marTop w:val="0"/>
      <w:marBottom w:val="0"/>
      <w:divBdr>
        <w:top w:val="none" w:sz="0" w:space="0" w:color="auto"/>
        <w:left w:val="none" w:sz="0" w:space="0" w:color="auto"/>
        <w:bottom w:val="none" w:sz="0" w:space="0" w:color="auto"/>
        <w:right w:val="none" w:sz="0" w:space="0" w:color="auto"/>
      </w:divBdr>
      <w:divsChild>
        <w:div w:id="768086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8474538">
      <w:bodyDiv w:val="1"/>
      <w:marLeft w:val="0"/>
      <w:marRight w:val="0"/>
      <w:marTop w:val="0"/>
      <w:marBottom w:val="0"/>
      <w:divBdr>
        <w:top w:val="none" w:sz="0" w:space="0" w:color="auto"/>
        <w:left w:val="none" w:sz="0" w:space="0" w:color="auto"/>
        <w:bottom w:val="none" w:sz="0" w:space="0" w:color="auto"/>
        <w:right w:val="none" w:sz="0" w:space="0" w:color="auto"/>
      </w:divBdr>
    </w:div>
    <w:div w:id="1709185807">
      <w:bodyDiv w:val="1"/>
      <w:marLeft w:val="0"/>
      <w:marRight w:val="0"/>
      <w:marTop w:val="0"/>
      <w:marBottom w:val="0"/>
      <w:divBdr>
        <w:top w:val="none" w:sz="0" w:space="0" w:color="auto"/>
        <w:left w:val="none" w:sz="0" w:space="0" w:color="auto"/>
        <w:bottom w:val="none" w:sz="0" w:space="0" w:color="auto"/>
        <w:right w:val="none" w:sz="0" w:space="0" w:color="auto"/>
      </w:divBdr>
    </w:div>
    <w:div w:id="1727533291">
      <w:bodyDiv w:val="1"/>
      <w:marLeft w:val="0"/>
      <w:marRight w:val="0"/>
      <w:marTop w:val="0"/>
      <w:marBottom w:val="0"/>
      <w:divBdr>
        <w:top w:val="none" w:sz="0" w:space="0" w:color="auto"/>
        <w:left w:val="none" w:sz="0" w:space="0" w:color="auto"/>
        <w:bottom w:val="none" w:sz="0" w:space="0" w:color="auto"/>
        <w:right w:val="none" w:sz="0" w:space="0" w:color="auto"/>
      </w:divBdr>
    </w:div>
    <w:div w:id="1783525380">
      <w:bodyDiv w:val="1"/>
      <w:marLeft w:val="0"/>
      <w:marRight w:val="0"/>
      <w:marTop w:val="0"/>
      <w:marBottom w:val="0"/>
      <w:divBdr>
        <w:top w:val="none" w:sz="0" w:space="0" w:color="auto"/>
        <w:left w:val="none" w:sz="0" w:space="0" w:color="auto"/>
        <w:bottom w:val="none" w:sz="0" w:space="0" w:color="auto"/>
        <w:right w:val="none" w:sz="0" w:space="0" w:color="auto"/>
      </w:divBdr>
      <w:divsChild>
        <w:div w:id="179244972">
          <w:marLeft w:val="0"/>
          <w:marRight w:val="0"/>
          <w:marTop w:val="0"/>
          <w:marBottom w:val="0"/>
          <w:divBdr>
            <w:top w:val="none" w:sz="0" w:space="0" w:color="auto"/>
            <w:left w:val="none" w:sz="0" w:space="0" w:color="auto"/>
            <w:bottom w:val="none" w:sz="0" w:space="0" w:color="auto"/>
            <w:right w:val="none" w:sz="0" w:space="0" w:color="auto"/>
          </w:divBdr>
        </w:div>
        <w:div w:id="967855188">
          <w:marLeft w:val="0"/>
          <w:marRight w:val="0"/>
          <w:marTop w:val="0"/>
          <w:marBottom w:val="0"/>
          <w:divBdr>
            <w:top w:val="none" w:sz="0" w:space="0" w:color="auto"/>
            <w:left w:val="none" w:sz="0" w:space="0" w:color="auto"/>
            <w:bottom w:val="none" w:sz="0" w:space="0" w:color="auto"/>
            <w:right w:val="none" w:sz="0" w:space="0" w:color="auto"/>
          </w:divBdr>
        </w:div>
        <w:div w:id="2081632422">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46297821">
              <w:marLeft w:val="0"/>
              <w:marRight w:val="0"/>
              <w:marTop w:val="0"/>
              <w:marBottom w:val="0"/>
              <w:divBdr>
                <w:top w:val="none" w:sz="0" w:space="0" w:color="auto"/>
                <w:left w:val="none" w:sz="0" w:space="0" w:color="auto"/>
                <w:bottom w:val="none" w:sz="0" w:space="0" w:color="auto"/>
                <w:right w:val="none" w:sz="0" w:space="0" w:color="auto"/>
              </w:divBdr>
            </w:div>
            <w:div w:id="64840827">
              <w:marLeft w:val="0"/>
              <w:marRight w:val="0"/>
              <w:marTop w:val="0"/>
              <w:marBottom w:val="0"/>
              <w:divBdr>
                <w:top w:val="none" w:sz="0" w:space="0" w:color="auto"/>
                <w:left w:val="none" w:sz="0" w:space="0" w:color="auto"/>
                <w:bottom w:val="none" w:sz="0" w:space="0" w:color="auto"/>
                <w:right w:val="none" w:sz="0" w:space="0" w:color="auto"/>
              </w:divBdr>
            </w:div>
            <w:div w:id="606474759">
              <w:marLeft w:val="0"/>
              <w:marRight w:val="0"/>
              <w:marTop w:val="0"/>
              <w:marBottom w:val="0"/>
              <w:divBdr>
                <w:top w:val="none" w:sz="0" w:space="0" w:color="auto"/>
                <w:left w:val="none" w:sz="0" w:space="0" w:color="auto"/>
                <w:bottom w:val="none" w:sz="0" w:space="0" w:color="auto"/>
                <w:right w:val="none" w:sz="0" w:space="0" w:color="auto"/>
              </w:divBdr>
            </w:div>
            <w:div w:id="808520942">
              <w:marLeft w:val="0"/>
              <w:marRight w:val="0"/>
              <w:marTop w:val="0"/>
              <w:marBottom w:val="0"/>
              <w:divBdr>
                <w:top w:val="none" w:sz="0" w:space="0" w:color="auto"/>
                <w:left w:val="none" w:sz="0" w:space="0" w:color="auto"/>
                <w:bottom w:val="none" w:sz="0" w:space="0" w:color="auto"/>
                <w:right w:val="none" w:sz="0" w:space="0" w:color="auto"/>
              </w:divBdr>
            </w:div>
            <w:div w:id="945890721">
              <w:marLeft w:val="0"/>
              <w:marRight w:val="0"/>
              <w:marTop w:val="0"/>
              <w:marBottom w:val="0"/>
              <w:divBdr>
                <w:top w:val="none" w:sz="0" w:space="0" w:color="auto"/>
                <w:left w:val="none" w:sz="0" w:space="0" w:color="auto"/>
                <w:bottom w:val="none" w:sz="0" w:space="0" w:color="auto"/>
                <w:right w:val="none" w:sz="0" w:space="0" w:color="auto"/>
              </w:divBdr>
            </w:div>
            <w:div w:id="1126698185">
              <w:marLeft w:val="0"/>
              <w:marRight w:val="0"/>
              <w:marTop w:val="0"/>
              <w:marBottom w:val="0"/>
              <w:divBdr>
                <w:top w:val="none" w:sz="0" w:space="0" w:color="auto"/>
                <w:left w:val="none" w:sz="0" w:space="0" w:color="auto"/>
                <w:bottom w:val="none" w:sz="0" w:space="0" w:color="auto"/>
                <w:right w:val="none" w:sz="0" w:space="0" w:color="auto"/>
              </w:divBdr>
            </w:div>
            <w:div w:id="19818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885">
      <w:bodyDiv w:val="1"/>
      <w:marLeft w:val="0"/>
      <w:marRight w:val="0"/>
      <w:marTop w:val="0"/>
      <w:marBottom w:val="0"/>
      <w:divBdr>
        <w:top w:val="none" w:sz="0" w:space="0" w:color="auto"/>
        <w:left w:val="none" w:sz="0" w:space="0" w:color="auto"/>
        <w:bottom w:val="none" w:sz="0" w:space="0" w:color="auto"/>
        <w:right w:val="none" w:sz="0" w:space="0" w:color="auto"/>
      </w:divBdr>
    </w:div>
    <w:div w:id="207017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russels38.icann.org/node/12503" TargetMode="External"/><Relationship Id="rId18" Type="http://schemas.openxmlformats.org/officeDocument/2006/relationships/hyperlink" Target="mailto:jeff.neuman@xxxxxxxxxxx" TargetMode="External"/><Relationship Id="rId26"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http://blog.blacknight.com/" TargetMode="External"/><Relationship Id="rId7" Type="http://schemas.openxmlformats.org/officeDocument/2006/relationships/hyperlink" Target="http://www.icann.org/en/minutes/resolutions-12mar10-en.htm%2320" TargetMode="External"/><Relationship Id="rId12" Type="http://schemas.openxmlformats.org/officeDocument/2006/relationships/hyperlink" Target="http://gnso.icann.org/en/improvements/proposed-working-group-guidelines-05feb09-en.pdf" TargetMode="External"/><Relationship Id="rId17" Type="http://schemas.openxmlformats.org/officeDocument/2006/relationships/hyperlink" Target="http://www.leap.com/" TargetMode="External"/><Relationship Id="rId25"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forum.icann.org/lists/economic-framework/msg00000.html" TargetMode="External"/><Relationship Id="rId20" Type="http://schemas.openxmlformats.org/officeDocument/2006/relationships/hyperlink" Target="http://www.blacknight.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icann.org/so-ac-new-gtld-wg/index.cgi" TargetMode="External"/><Relationship Id="rId24" Type="http://schemas.openxmlformats.org/officeDocument/2006/relationships/hyperlink" Target="http://twitter.com/mneylon" TargetMode="External"/><Relationship Id="rId5" Type="http://schemas.openxmlformats.org/officeDocument/2006/relationships/footnotes" Target="footnotes.xml"/><Relationship Id="rId15" Type="http://schemas.openxmlformats.org/officeDocument/2006/relationships/hyperlink" Target="http://gnso.icann.org/resolutions/%23201004" TargetMode="External"/><Relationship Id="rId23" Type="http://schemas.openxmlformats.org/officeDocument/2006/relationships/hyperlink" Target="http://mneylon.tel" TargetMode="External"/><Relationship Id="rId28" Type="http://schemas.openxmlformats.org/officeDocument/2006/relationships/image" Target="media/image4.emf"/><Relationship Id="rId10" Type="http://schemas.openxmlformats.org/officeDocument/2006/relationships/hyperlink" Target="http://forum.icann.org/lists/gnso-irtp-b-jun09/" TargetMode="External"/><Relationship Id="rId19" Type="http://schemas.openxmlformats.org/officeDocument/2006/relationships/hyperlink" Target="http://www.neustar.biz/"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cann.org/en/minutes/resolutions-12mar10-en.htm%2320" TargetMode="External"/><Relationship Id="rId22" Type="http://schemas.openxmlformats.org/officeDocument/2006/relationships/hyperlink" Target="http://blacknight.mobi/" TargetMode="External"/><Relationship Id="rId27" Type="http://schemas.openxmlformats.org/officeDocument/2006/relationships/image" Target="media/image3.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cann.org/en/general/iana-contract-14aug06.pdf" TargetMode="External"/><Relationship Id="rId13" Type="http://schemas.openxmlformats.org/officeDocument/2006/relationships/hyperlink" Target="http://www.google.com/search?hl=en&amp;rls=com.microsoft:en-us:IE-SearchBox&amp;rlz=1I7_____en&amp;defl=en&amp;q=define:ngo&amp;sa=X&amp;ei=NssjTLX_FsH98AaPopzWBQ&amp;ved=0CBIQkAE" TargetMode="External"/><Relationship Id="rId18" Type="http://schemas.openxmlformats.org/officeDocument/2006/relationships/hyperlink" Target="http://www.icann.org/en/registries/continuity/icann-registry-failover-plan-15jul08.pdf" TargetMode="External"/><Relationship Id="rId26" Type="http://schemas.openxmlformats.org/officeDocument/2006/relationships/hyperlink" Target="http://www.icann.org/en/financials/adopted-opplan-budget-fy11-10jul10-en.pdf" TargetMode="External"/><Relationship Id="rId3" Type="http://schemas.openxmlformats.org/officeDocument/2006/relationships/hyperlink" Target="http://tools.ietf.org/html/rfc1591" TargetMode="External"/><Relationship Id="rId21" Type="http://schemas.openxmlformats.org/officeDocument/2006/relationships/hyperlink" Target="http://www.icann.org/en/tlds/org/" TargetMode="External"/><Relationship Id="rId7" Type="http://schemas.openxmlformats.org/officeDocument/2006/relationships/hyperlink" Target="http://www.icann.org/en/financials/proposed-opplan-budget-v1-fy11-17may10-en.pdf" TargetMode="External"/><Relationship Id="rId12" Type="http://schemas.openxmlformats.org/officeDocument/2006/relationships/hyperlink" Target="http://www.itu.int/itudoc/itu-t/workshop/int/int-002.pdf" TargetMode="External"/><Relationship Id="rId17" Type="http://schemas.openxmlformats.org/officeDocument/2006/relationships/hyperlink" Target="http://www.icann.org/en/topics/new-gtlds/draft-rfp-clean-28may10-en.pdf" TargetMode="External"/><Relationship Id="rId25" Type="http://schemas.openxmlformats.org/officeDocument/2006/relationships/hyperlink" Target="http://www.icann.org/en/maps/cctld-contributions-0809.htm" TargetMode="External"/><Relationship Id="rId2" Type="http://schemas.openxmlformats.org/officeDocument/2006/relationships/hyperlink" Target="http://www.iana.org/domains/int/" TargetMode="External"/><Relationship Id="rId16" Type="http://schemas.openxmlformats.org/officeDocument/2006/relationships/hyperlink" Target="http://forum.icann.org/lists/soac-newgtldapsup-wg/msg00173.html" TargetMode="External"/><Relationship Id="rId20" Type="http://schemas.openxmlformats.org/officeDocument/2006/relationships/hyperlink" Target="http://www.icann.org/en/announcements/announcement-02jun04.htm" TargetMode="External"/><Relationship Id="rId29" Type="http://schemas.openxmlformats.org/officeDocument/2006/relationships/hyperlink" Target="http://www.dnso.org/clubpublic/nc-budget/Arc00/msg00243.html" TargetMode="External"/><Relationship Id="rId1" Type="http://schemas.openxmlformats.org/officeDocument/2006/relationships/hyperlink" Target="http://www.icann.org/en/icp/icp-1.htm" TargetMode="External"/><Relationship Id="rId6" Type="http://schemas.openxmlformats.org/officeDocument/2006/relationships/hyperlink" Target="http://www.bizconst.org/Positions-Statements/Position-12-2002_Diff_Name_Space.doc" TargetMode="External"/><Relationship Id="rId11" Type="http://schemas.openxmlformats.org/officeDocument/2006/relationships/hyperlink" Target="http://www.icann.org/en/icp/icp-3.htm" TargetMode="External"/><Relationship Id="rId24" Type="http://schemas.openxmlformats.org/officeDocument/2006/relationships/hyperlink" Target="http://www.icann.org/en/topics/idn/fast-track/analysis-idn-cctld-development-processing-costs-04jun09-en.pdf" TargetMode="External"/><Relationship Id="rId5" Type="http://schemas.openxmlformats.org/officeDocument/2006/relationships/hyperlink" Target="https://st.icann.org/data/workspaces/afralo/attachments/16_june_2010_summary_minutes:20100616181540-0-25451/original/Statement%20from%20the%20African%20ICANN%20community.pdf" TargetMode="External"/><Relationship Id="rId15" Type="http://schemas.openxmlformats.org/officeDocument/2006/relationships/hyperlink" Target="http://www.icann.org/en/minutes/resolutions-12mar10-en.htm#20" TargetMode="External"/><Relationship Id="rId23" Type="http://schemas.openxmlformats.org/officeDocument/2006/relationships/hyperlink" Target="http://www.ntia.doc.gov/ntiahome/domainname/agreements/amendment6_09162003.htm" TargetMode="External"/><Relationship Id="rId28" Type="http://schemas.openxmlformats.org/officeDocument/2006/relationships/hyperlink" Target="http://forum.icann.org/lists/soac-newgtldapsup-wg/msg00032.html" TargetMode="External"/><Relationship Id="rId10" Type="http://schemas.openxmlformats.org/officeDocument/2006/relationships/hyperlink" Target="http://www.icann.org/en/icp/icp-1.htm" TargetMode="External"/><Relationship Id="rId19" Type="http://schemas.openxmlformats.org/officeDocument/2006/relationships/hyperlink" Target="http://www.icann.org/en/topics/new-gtlds/benchmarking-comment-analysis-28may10-en.pdf" TargetMode="External"/><Relationship Id="rId4" Type="http://schemas.openxmlformats.org/officeDocument/2006/relationships/hyperlink" Target="http://www.icann.org/en/general/articles.htm" TargetMode="External"/><Relationship Id="rId9" Type="http://schemas.openxmlformats.org/officeDocument/2006/relationships/hyperlink" Target="https://st.icann.org/data/workspaces/afralo/attachments/16_june_2010_summary_minutes:20100616181540-0-25451/original/Statement%20from%20the%20African%20ICANN%20community.pdf" TargetMode="External"/><Relationship Id="rId14" Type="http://schemas.openxmlformats.org/officeDocument/2006/relationships/hyperlink" Target="http://www.itu.int/ITU-T/worksem/int/documents/005.ppt" TargetMode="External"/><Relationship Id="rId22" Type="http://schemas.openxmlformats.org/officeDocument/2006/relationships/hyperlink" Target="http://www.icann.org/en/registries/continuity/gtld-registry-continuity-plan-25apr09-en.pdf" TargetMode="External"/><Relationship Id="rId27" Type="http://schemas.openxmlformats.org/officeDocument/2006/relationships/hyperlink" Target="http://www.icann.org/en/financials/proposed-budget-14may04.pdf" TargetMode="External"/><Relationship Id="rId30" Type="http://schemas.openxmlformats.org/officeDocument/2006/relationships/hyperlink" Target="http://www.icann.org/en/financials/adopted-opplan-budget-fy11-10jul10-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54</Pages>
  <Words>13775</Words>
  <Characters>78522</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GNSO Draft Initial Report - IRTP Part A PDP</vt:lpstr>
    </vt:vector>
  </TitlesOfParts>
  <Company>ICANN</Company>
  <LinksUpToDate>false</LinksUpToDate>
  <CharactersWithSpaces>92113</CharactersWithSpaces>
  <SharedDoc>false</SharedDoc>
  <HyperlinkBase/>
  <HLinks>
    <vt:vector size="90" baseType="variant">
      <vt:variant>
        <vt:i4>3735669</vt:i4>
      </vt:variant>
      <vt:variant>
        <vt:i4>72</vt:i4>
      </vt:variant>
      <vt:variant>
        <vt:i4>0</vt:i4>
      </vt:variant>
      <vt:variant>
        <vt:i4>5</vt:i4>
      </vt:variant>
      <vt:variant>
        <vt:lpwstr>http://gnso.icann.org/resolutions/%23201004</vt:lpwstr>
      </vt:variant>
      <vt:variant>
        <vt:lpwstr/>
      </vt:variant>
      <vt:variant>
        <vt:i4>2621558</vt:i4>
      </vt:variant>
      <vt:variant>
        <vt:i4>69</vt:i4>
      </vt:variant>
      <vt:variant>
        <vt:i4>0</vt:i4>
      </vt:variant>
      <vt:variant>
        <vt:i4>5</vt:i4>
      </vt:variant>
      <vt:variant>
        <vt:lpwstr>http://www.icann.org/en/minutes/resolutions-12mar10-en.htm%2320</vt:lpwstr>
      </vt:variant>
      <vt:variant>
        <vt:lpwstr/>
      </vt:variant>
      <vt:variant>
        <vt:i4>3473442</vt:i4>
      </vt:variant>
      <vt:variant>
        <vt:i4>66</vt:i4>
      </vt:variant>
      <vt:variant>
        <vt:i4>0</vt:i4>
      </vt:variant>
      <vt:variant>
        <vt:i4>5</vt:i4>
      </vt:variant>
      <vt:variant>
        <vt:lpwstr>http://gnso.icann.org/en/improvements/proposed-working-group-guidelines-05feb09-en.pdf</vt:lpwstr>
      </vt:variant>
      <vt:variant>
        <vt:lpwstr/>
      </vt:variant>
      <vt:variant>
        <vt:i4>1114114</vt:i4>
      </vt:variant>
      <vt:variant>
        <vt:i4>63</vt:i4>
      </vt:variant>
      <vt:variant>
        <vt:i4>0</vt:i4>
      </vt:variant>
      <vt:variant>
        <vt:i4>5</vt:i4>
      </vt:variant>
      <vt:variant>
        <vt:lpwstr>https://st.icann.org/so-ac-new-gtld-wg/index.cgi</vt:lpwstr>
      </vt:variant>
      <vt:variant>
        <vt:lpwstr/>
      </vt:variant>
      <vt:variant>
        <vt:i4>3407912</vt:i4>
      </vt:variant>
      <vt:variant>
        <vt:i4>60</vt:i4>
      </vt:variant>
      <vt:variant>
        <vt:i4>0</vt:i4>
      </vt:variant>
      <vt:variant>
        <vt:i4>5</vt:i4>
      </vt:variant>
      <vt:variant>
        <vt:lpwstr>http://forum.icann.org/lists/gnso-irtp-b-jun09/</vt:lpwstr>
      </vt:variant>
      <vt:variant>
        <vt:lpwstr/>
      </vt:variant>
      <vt:variant>
        <vt:i4>2621558</vt:i4>
      </vt:variant>
      <vt:variant>
        <vt:i4>57</vt:i4>
      </vt:variant>
      <vt:variant>
        <vt:i4>0</vt:i4>
      </vt:variant>
      <vt:variant>
        <vt:i4>5</vt:i4>
      </vt:variant>
      <vt:variant>
        <vt:lpwstr>http://www.icann.org/en/minutes/resolutions-12mar10-en.htm%2320</vt:lpwstr>
      </vt:variant>
      <vt:variant>
        <vt:lpwstr/>
      </vt:variant>
      <vt:variant>
        <vt:i4>1310772</vt:i4>
      </vt:variant>
      <vt:variant>
        <vt:i4>50</vt:i4>
      </vt:variant>
      <vt:variant>
        <vt:i4>0</vt:i4>
      </vt:variant>
      <vt:variant>
        <vt:i4>5</vt:i4>
      </vt:variant>
      <vt:variant>
        <vt:lpwstr/>
      </vt:variant>
      <vt:variant>
        <vt:lpwstr>_Toc267312049</vt:lpwstr>
      </vt:variant>
      <vt:variant>
        <vt:i4>1310772</vt:i4>
      </vt:variant>
      <vt:variant>
        <vt:i4>44</vt:i4>
      </vt:variant>
      <vt:variant>
        <vt:i4>0</vt:i4>
      </vt:variant>
      <vt:variant>
        <vt:i4>5</vt:i4>
      </vt:variant>
      <vt:variant>
        <vt:lpwstr/>
      </vt:variant>
      <vt:variant>
        <vt:lpwstr>_Toc267312048</vt:lpwstr>
      </vt:variant>
      <vt:variant>
        <vt:i4>1310772</vt:i4>
      </vt:variant>
      <vt:variant>
        <vt:i4>38</vt:i4>
      </vt:variant>
      <vt:variant>
        <vt:i4>0</vt:i4>
      </vt:variant>
      <vt:variant>
        <vt:i4>5</vt:i4>
      </vt:variant>
      <vt:variant>
        <vt:lpwstr/>
      </vt:variant>
      <vt:variant>
        <vt:lpwstr>_Toc267312047</vt:lpwstr>
      </vt:variant>
      <vt:variant>
        <vt:i4>1310772</vt:i4>
      </vt:variant>
      <vt:variant>
        <vt:i4>32</vt:i4>
      </vt:variant>
      <vt:variant>
        <vt:i4>0</vt:i4>
      </vt:variant>
      <vt:variant>
        <vt:i4>5</vt:i4>
      </vt:variant>
      <vt:variant>
        <vt:lpwstr/>
      </vt:variant>
      <vt:variant>
        <vt:lpwstr>_Toc267312046</vt:lpwstr>
      </vt:variant>
      <vt:variant>
        <vt:i4>1310772</vt:i4>
      </vt:variant>
      <vt:variant>
        <vt:i4>26</vt:i4>
      </vt:variant>
      <vt:variant>
        <vt:i4>0</vt:i4>
      </vt:variant>
      <vt:variant>
        <vt:i4>5</vt:i4>
      </vt:variant>
      <vt:variant>
        <vt:lpwstr/>
      </vt:variant>
      <vt:variant>
        <vt:lpwstr>_Toc267312045</vt:lpwstr>
      </vt:variant>
      <vt:variant>
        <vt:i4>1310772</vt:i4>
      </vt:variant>
      <vt:variant>
        <vt:i4>20</vt:i4>
      </vt:variant>
      <vt:variant>
        <vt:i4>0</vt:i4>
      </vt:variant>
      <vt:variant>
        <vt:i4>5</vt:i4>
      </vt:variant>
      <vt:variant>
        <vt:lpwstr/>
      </vt:variant>
      <vt:variant>
        <vt:lpwstr>_Toc267312044</vt:lpwstr>
      </vt:variant>
      <vt:variant>
        <vt:i4>1310772</vt:i4>
      </vt:variant>
      <vt:variant>
        <vt:i4>14</vt:i4>
      </vt:variant>
      <vt:variant>
        <vt:i4>0</vt:i4>
      </vt:variant>
      <vt:variant>
        <vt:i4>5</vt:i4>
      </vt:variant>
      <vt:variant>
        <vt:lpwstr/>
      </vt:variant>
      <vt:variant>
        <vt:lpwstr>_Toc267312043</vt:lpwstr>
      </vt:variant>
      <vt:variant>
        <vt:i4>1310772</vt:i4>
      </vt:variant>
      <vt:variant>
        <vt:i4>8</vt:i4>
      </vt:variant>
      <vt:variant>
        <vt:i4>0</vt:i4>
      </vt:variant>
      <vt:variant>
        <vt:i4>5</vt:i4>
      </vt:variant>
      <vt:variant>
        <vt:lpwstr/>
      </vt:variant>
      <vt:variant>
        <vt:lpwstr>_Toc267312042</vt:lpwstr>
      </vt:variant>
      <vt:variant>
        <vt:i4>1310772</vt:i4>
      </vt:variant>
      <vt:variant>
        <vt:i4>2</vt:i4>
      </vt:variant>
      <vt:variant>
        <vt:i4>0</vt:i4>
      </vt:variant>
      <vt:variant>
        <vt:i4>5</vt:i4>
      </vt:variant>
      <vt:variant>
        <vt:lpwstr/>
      </vt:variant>
      <vt:variant>
        <vt:lpwstr>_Toc267312041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GNSO Draft Initial Report - IRTP Part A PDP</dc:title>
  <dc:creator>ICANN</dc:creator>
  <cp:lastModifiedBy>User</cp:lastModifiedBy>
  <cp:revision>9</cp:revision>
  <cp:lastPrinted>2010-07-19T19:37:00Z</cp:lastPrinted>
  <dcterms:created xsi:type="dcterms:W3CDTF">2010-08-03T03:31:00Z</dcterms:created>
  <dcterms:modified xsi:type="dcterms:W3CDTF">2010-08-03T05:44:00Z</dcterms:modified>
</cp:coreProperties>
</file>