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A0" w:rsidRPr="0088275F" w:rsidRDefault="000102A0" w:rsidP="000102A0">
      <w:pPr>
        <w:pStyle w:val="BodyTextFirstIndent"/>
        <w:spacing w:line="360" w:lineRule="auto"/>
        <w:ind w:firstLine="216"/>
        <w:rPr>
          <w:rFonts w:ascii="Helvetica" w:hAnsi="Helvetica" w:cs="Arial"/>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rsidR="000102A0" w:rsidRPr="0088275F" w:rsidRDefault="000102A0" w:rsidP="000102A0">
      <w:pPr>
        <w:pStyle w:val="BodyTextFirstIndent"/>
        <w:spacing w:line="360" w:lineRule="auto"/>
        <w:rPr>
          <w:rFonts w:ascii="Helvetica" w:hAnsi="Helvetica" w:cs="Arial"/>
          <w:szCs w:val="22"/>
        </w:rPr>
      </w:pPr>
    </w:p>
    <w:p w:rsidR="000102A0" w:rsidRPr="0088275F" w:rsidRDefault="000102A0" w:rsidP="000102A0">
      <w:pPr>
        <w:pStyle w:val="BodyTextFirstIndent"/>
        <w:spacing w:line="360" w:lineRule="auto"/>
        <w:rPr>
          <w:rFonts w:ascii="Helvetica" w:hAnsi="Helvetica" w:cs="Arial"/>
          <w:szCs w:val="22"/>
        </w:rPr>
      </w:pPr>
    </w:p>
    <w:p w:rsidR="000102A0" w:rsidRPr="00DB4590" w:rsidRDefault="000102A0" w:rsidP="000102A0">
      <w:pPr>
        <w:pStyle w:val="NormalWeb"/>
        <w:jc w:val="center"/>
        <w:rPr>
          <w:rFonts w:cs="Arial"/>
          <w:b/>
          <w:bCs/>
          <w:color w:val="336699"/>
          <w:szCs w:val="44"/>
        </w:rPr>
      </w:pPr>
      <w:r w:rsidRPr="00DB4590">
        <w:rPr>
          <w:rFonts w:cs="Arial"/>
          <w:b/>
          <w:bCs/>
          <w:color w:val="336699"/>
          <w:szCs w:val="44"/>
        </w:rPr>
        <w:t>Draft Final Report</w:t>
      </w:r>
    </w:p>
    <w:p w:rsidR="000102A0" w:rsidRPr="00DB4590" w:rsidRDefault="000102A0" w:rsidP="000102A0">
      <w:pPr>
        <w:pStyle w:val="NormalWeb"/>
        <w:jc w:val="center"/>
        <w:rPr>
          <w:rFonts w:cs="Arial"/>
          <w:b/>
          <w:bCs/>
          <w:color w:val="336699"/>
          <w:szCs w:val="44"/>
        </w:rPr>
      </w:pPr>
      <w:r w:rsidRPr="00DB4590">
        <w:rPr>
          <w:rFonts w:cs="Arial"/>
          <w:b/>
          <w:bCs/>
          <w:color w:val="336699"/>
          <w:szCs w:val="44"/>
        </w:rPr>
        <w:t>JAS WG - Joint SO/AC New gTLD Applicant Support Working Group</w:t>
      </w:r>
    </w:p>
    <w:p w:rsidR="000102A0" w:rsidRPr="00DB4590" w:rsidRDefault="000102A0" w:rsidP="000102A0">
      <w:pPr>
        <w:pStyle w:val="NormalWeb"/>
        <w:rPr>
          <w:rFonts w:cs="Arial"/>
          <w:b/>
          <w:bCs/>
          <w:color w:val="336699"/>
          <w:szCs w:val="28"/>
        </w:rPr>
      </w:pPr>
    </w:p>
    <w:p w:rsidR="000102A0" w:rsidRPr="00DB4590" w:rsidRDefault="000102A0" w:rsidP="000102A0">
      <w:pPr>
        <w:pStyle w:val="NormalWeb"/>
        <w:rPr>
          <w:rFonts w:cs="Arial"/>
          <w:b/>
          <w:bCs/>
          <w:color w:val="336699"/>
          <w:szCs w:val="28"/>
        </w:rPr>
      </w:pPr>
    </w:p>
    <w:p w:rsidR="000102A0" w:rsidRPr="00DB4590" w:rsidRDefault="000102A0" w:rsidP="000102A0">
      <w:pPr>
        <w:pStyle w:val="NormalWeb"/>
        <w:tabs>
          <w:tab w:val="left" w:pos="5175"/>
        </w:tabs>
        <w:rPr>
          <w:rFonts w:cs="Arial"/>
          <w:b/>
          <w:bCs/>
          <w:color w:val="336699"/>
          <w:szCs w:val="32"/>
        </w:rPr>
      </w:pPr>
      <w:r w:rsidRPr="00DB4590">
        <w:rPr>
          <w:rFonts w:cs="Arial"/>
          <w:b/>
          <w:bCs/>
          <w:color w:val="336699"/>
          <w:szCs w:val="32"/>
        </w:rPr>
        <w:tab/>
      </w:r>
    </w:p>
    <w:p w:rsidR="000102A0" w:rsidRPr="00DB4590" w:rsidRDefault="000102A0" w:rsidP="000102A0">
      <w:pPr>
        <w:pStyle w:val="NormalWeb"/>
        <w:rPr>
          <w:rFonts w:cs="Arial"/>
          <w:b/>
          <w:bCs/>
          <w:color w:val="336699"/>
          <w:szCs w:val="24"/>
        </w:rPr>
      </w:pPr>
    </w:p>
    <w:p w:rsidR="000102A0" w:rsidRPr="00DB4590" w:rsidRDefault="000102A0" w:rsidP="000102A0">
      <w:pPr>
        <w:pStyle w:val="NormalWeb"/>
        <w:rPr>
          <w:rFonts w:cs="Arial"/>
          <w:b/>
          <w:bCs/>
          <w:color w:val="336699"/>
          <w:szCs w:val="24"/>
        </w:rPr>
      </w:pPr>
      <w:r w:rsidRPr="00DB4590">
        <w:rPr>
          <w:rFonts w:cs="Arial"/>
          <w:b/>
          <w:bCs/>
          <w:color w:val="336699"/>
          <w:szCs w:val="24"/>
        </w:rPr>
        <w:t>PUBLICATION DATE: ___ October, 2010</w:t>
      </w:r>
    </w:p>
    <w:p w:rsidR="000102A0" w:rsidRPr="00DB4590" w:rsidRDefault="000102A0" w:rsidP="000102A0">
      <w:pPr>
        <w:pStyle w:val="NormalWeb"/>
        <w:jc w:val="center"/>
        <w:rPr>
          <w:rFonts w:cs="Arial"/>
          <w:b/>
          <w:color w:val="336699"/>
          <w:szCs w:val="32"/>
        </w:rPr>
      </w:pPr>
    </w:p>
    <w:p w:rsidR="000102A0" w:rsidRPr="00DB4590" w:rsidRDefault="000102A0" w:rsidP="000102A0">
      <w:pPr>
        <w:pStyle w:val="NormalWeb"/>
        <w:jc w:val="center"/>
        <w:rPr>
          <w:rFonts w:cs="Arial"/>
          <w:b/>
          <w:color w:val="336699"/>
          <w:szCs w:val="32"/>
        </w:rPr>
      </w:pPr>
    </w:p>
    <w:p w:rsidR="000102A0" w:rsidRPr="00DB4590" w:rsidRDefault="000102A0" w:rsidP="000102A0">
      <w:pPr>
        <w:rPr>
          <w:rFonts w:cs="Arial"/>
          <w:b/>
          <w:color w:val="336699"/>
          <w:szCs w:val="24"/>
        </w:rPr>
      </w:pPr>
      <w:r w:rsidRPr="00DB4590">
        <w:rPr>
          <w:rFonts w:cs="Arial"/>
          <w:b/>
          <w:color w:val="336699"/>
          <w:szCs w:val="24"/>
        </w:rPr>
        <w:t xml:space="preserve">STATUS OF THIS DOCUMENT </w:t>
      </w:r>
    </w:p>
    <w:p w:rsidR="000102A0" w:rsidRPr="00DB4590" w:rsidRDefault="000102A0" w:rsidP="000102A0">
      <w:pPr>
        <w:rPr>
          <w:rFonts w:cs="Arial"/>
        </w:rPr>
      </w:pPr>
      <w:r w:rsidRPr="00DB4590">
        <w:rPr>
          <w:rFonts w:cs="Arial"/>
        </w:rPr>
        <w:t xml:space="preserve">This is the </w:t>
      </w:r>
      <w:bookmarkStart w:id="7" w:name="OLE_LINK1"/>
      <w:bookmarkStart w:id="8" w:name="OLE_LINK2"/>
      <w:r w:rsidRPr="00DB4590">
        <w:rPr>
          <w:rFonts w:cs="Arial"/>
        </w:rPr>
        <w:t>Final Report from the Joint SO/AC New gTLD Applicant Support Working Group, submitted for consideration by the ICANN Board of Directors and the wider community.</w:t>
      </w:r>
    </w:p>
    <w:p w:rsidR="000102A0" w:rsidRPr="00DB4590" w:rsidRDefault="000102A0" w:rsidP="000102A0">
      <w:pPr>
        <w:rPr>
          <w:rFonts w:cs="Arial"/>
          <w:szCs w:val="22"/>
        </w:rPr>
      </w:pPr>
    </w:p>
    <w:p w:rsidR="000102A0" w:rsidRPr="00DB4590" w:rsidRDefault="000102A0" w:rsidP="000102A0">
      <w:pPr>
        <w:rPr>
          <w:rFonts w:cs="Arial"/>
          <w:szCs w:val="22"/>
        </w:rPr>
      </w:pPr>
    </w:p>
    <w:p w:rsidR="000102A0" w:rsidRPr="00DB4590" w:rsidRDefault="000102A0" w:rsidP="000102A0">
      <w:pPr>
        <w:rPr>
          <w:rFonts w:cs="Arial"/>
          <w:szCs w:val="22"/>
        </w:rPr>
      </w:pPr>
    </w:p>
    <w:p w:rsidR="000102A0" w:rsidRPr="00DB4590" w:rsidRDefault="000102A0">
      <w:pPr>
        <w:suppressAutoHyphens w:val="0"/>
        <w:spacing w:line="240" w:lineRule="auto"/>
        <w:rPr>
          <w:rFonts w:cs="Arial"/>
          <w:b/>
          <w:bCs/>
          <w:color w:val="336699"/>
          <w:kern w:val="32"/>
          <w:szCs w:val="32"/>
        </w:rPr>
      </w:pPr>
      <w:bookmarkStart w:id="9" w:name="_Toc167623971"/>
      <w:bookmarkStart w:id="10" w:name="_Toc162871894"/>
      <w:bookmarkEnd w:id="7"/>
      <w:bookmarkEnd w:id="8"/>
      <w:r w:rsidRPr="00DB4590">
        <w:rPr>
          <w:color w:val="336699"/>
        </w:rPr>
        <w:br w:type="page"/>
      </w:r>
    </w:p>
    <w:p w:rsidR="000102A0" w:rsidRPr="00DB4590" w:rsidRDefault="000102A0" w:rsidP="000102A0">
      <w:pPr>
        <w:pStyle w:val="Heading1"/>
        <w:rPr>
          <w:sz w:val="24"/>
        </w:rPr>
      </w:pPr>
      <w:r w:rsidRPr="00DB4590">
        <w:rPr>
          <w:color w:val="336699"/>
          <w:sz w:val="24"/>
        </w:rPr>
        <w:lastRenderedPageBreak/>
        <w:t>Table of Contents</w:t>
      </w:r>
      <w:bookmarkEnd w:id="9"/>
      <w:r w:rsidRPr="00DB4590">
        <w:rPr>
          <w:sz w:val="24"/>
        </w:rPr>
        <w:t xml:space="preserve"> </w:t>
      </w:r>
    </w:p>
    <w:bookmarkEnd w:id="10"/>
    <w:p w:rsidR="000102A0" w:rsidRPr="00B25403" w:rsidRDefault="00D47D19">
      <w:pPr>
        <w:pStyle w:val="TOC1"/>
        <w:tabs>
          <w:tab w:val="left" w:pos="426"/>
          <w:tab w:val="right" w:leader="dot" w:pos="8990"/>
        </w:tabs>
        <w:rPr>
          <w:rFonts w:ascii="Helvetica" w:hAnsi="Helvetica" w:cs="Calibri"/>
          <w:b w:val="0"/>
          <w:noProof/>
          <w:color w:val="000000"/>
          <w:sz w:val="22"/>
          <w:szCs w:val="22"/>
          <w:lang w:val="en-US" w:eastAsia="en-US"/>
        </w:rPr>
      </w:pPr>
      <w:r w:rsidRPr="00D47D19">
        <w:rPr>
          <w:rFonts w:ascii="Helvetica" w:hAnsi="Helvetica" w:cs="Calibri"/>
          <w:b w:val="0"/>
          <w:color w:val="000000"/>
          <w:sz w:val="22"/>
          <w:szCs w:val="22"/>
        </w:rPr>
        <w:fldChar w:fldCharType="begin"/>
      </w:r>
      <w:r w:rsidR="000102A0" w:rsidRPr="00B25403">
        <w:rPr>
          <w:rFonts w:ascii="Helvetica" w:hAnsi="Helvetica" w:cs="Calibri"/>
          <w:b w:val="0"/>
          <w:color w:val="000000"/>
          <w:sz w:val="22"/>
          <w:szCs w:val="22"/>
        </w:rPr>
        <w:instrText xml:space="preserve"> TOC \o "1-2" </w:instrText>
      </w:r>
      <w:r w:rsidRPr="00D47D19">
        <w:rPr>
          <w:rFonts w:ascii="Helvetica" w:hAnsi="Helvetica" w:cs="Calibri"/>
          <w:b w:val="0"/>
          <w:color w:val="000000"/>
          <w:sz w:val="22"/>
          <w:szCs w:val="22"/>
        </w:rPr>
        <w:fldChar w:fldCharType="separate"/>
      </w:r>
      <w:r w:rsidR="000102A0" w:rsidRPr="00B25403">
        <w:rPr>
          <w:rFonts w:ascii="Helvetica" w:hAnsi="Helvetica" w:cs="Calibri"/>
          <w:b w:val="0"/>
          <w:noProof/>
          <w:color w:val="000000"/>
          <w:sz w:val="22"/>
          <w:szCs w:val="22"/>
        </w:rPr>
        <w:t>1.</w:t>
      </w:r>
      <w:r w:rsidR="000102A0" w:rsidRPr="00B25403">
        <w:rPr>
          <w:rFonts w:ascii="Helvetica" w:hAnsi="Helvetica" w:cs="Calibri"/>
          <w:b w:val="0"/>
          <w:noProof/>
          <w:color w:val="000000"/>
          <w:sz w:val="22"/>
          <w:szCs w:val="22"/>
          <w:lang w:val="en-US" w:eastAsia="en-US"/>
        </w:rPr>
        <w:tab/>
      </w:r>
      <w:r w:rsidR="000102A0" w:rsidRPr="00B25403">
        <w:rPr>
          <w:rFonts w:ascii="Helvetica" w:hAnsi="Helvetica" w:cs="Calibri"/>
          <w:b w:val="0"/>
          <w:noProof/>
          <w:color w:val="000000"/>
          <w:sz w:val="22"/>
          <w:szCs w:val="22"/>
        </w:rPr>
        <w:t>Executive Summary</w:t>
      </w:r>
      <w:r w:rsidR="000102A0" w:rsidRPr="00B25403">
        <w:rPr>
          <w:rFonts w:ascii="Helvetica" w:hAnsi="Helvetica" w:cs="Calibri"/>
          <w:b w:val="0"/>
          <w:noProof/>
          <w:color w:val="000000"/>
          <w:sz w:val="22"/>
          <w:szCs w:val="22"/>
        </w:rPr>
        <w:tab/>
      </w:r>
    </w:p>
    <w:p w:rsidR="000102A0" w:rsidRPr="00B25403" w:rsidRDefault="000102A0">
      <w:pPr>
        <w:pStyle w:val="TOC1"/>
        <w:tabs>
          <w:tab w:val="left" w:pos="426"/>
          <w:tab w:val="right" w:leader="dot" w:pos="8990"/>
        </w:tabs>
        <w:rPr>
          <w:rFonts w:ascii="Helvetica" w:hAnsi="Helvetica" w:cs="Calibri"/>
          <w:b w:val="0"/>
          <w:noProof/>
          <w:color w:val="000000"/>
          <w:sz w:val="22"/>
          <w:szCs w:val="22"/>
        </w:rPr>
      </w:pPr>
      <w:r w:rsidRPr="00B25403">
        <w:rPr>
          <w:rFonts w:ascii="Helvetica" w:hAnsi="Helvetica" w:cs="Calibri"/>
          <w:b w:val="0"/>
          <w:noProof/>
          <w:color w:val="000000"/>
          <w:sz w:val="22"/>
          <w:szCs w:val="22"/>
        </w:rPr>
        <w:t>2.</w:t>
      </w:r>
      <w:r w:rsidRPr="00B25403">
        <w:rPr>
          <w:rFonts w:ascii="Helvetica" w:hAnsi="Helvetica" w:cs="Calibri"/>
          <w:b w:val="0"/>
          <w:noProof/>
          <w:color w:val="000000"/>
          <w:sz w:val="22"/>
          <w:szCs w:val="22"/>
          <w:lang w:val="en-US" w:eastAsia="en-US"/>
        </w:rPr>
        <w:tab/>
      </w:r>
      <w:r w:rsidRPr="00B25403">
        <w:rPr>
          <w:rFonts w:ascii="Helvetica" w:hAnsi="Helvetica" w:cs="Calibri"/>
          <w:b w:val="0"/>
          <w:noProof/>
          <w:color w:val="000000"/>
          <w:sz w:val="22"/>
          <w:szCs w:val="22"/>
        </w:rPr>
        <w:t>Objectives and Background</w:t>
      </w:r>
      <w:r w:rsidRPr="00B25403">
        <w:rPr>
          <w:rFonts w:ascii="Helvetica" w:hAnsi="Helvetica" w:cs="Calibri"/>
          <w:b w:val="0"/>
          <w:noProof/>
          <w:color w:val="000000"/>
          <w:sz w:val="22"/>
          <w:szCs w:val="22"/>
        </w:rPr>
        <w:tab/>
      </w:r>
    </w:p>
    <w:p w:rsidR="000102A0" w:rsidRPr="00B25403" w:rsidRDefault="00B25403" w:rsidP="000102A0">
      <w:pPr>
        <w:rPr>
          <w:rFonts w:cs="Calibri"/>
          <w:sz w:val="22"/>
          <w:szCs w:val="22"/>
        </w:rPr>
      </w:pPr>
      <w:r>
        <w:rPr>
          <w:rFonts w:cs="Calibri"/>
          <w:sz w:val="22"/>
          <w:szCs w:val="22"/>
        </w:rPr>
        <w:t>2.1</w:t>
      </w:r>
      <w:r w:rsidR="000102A0" w:rsidRPr="00B25403">
        <w:rPr>
          <w:rFonts w:cs="Calibri"/>
          <w:sz w:val="22"/>
          <w:szCs w:val="22"/>
        </w:rPr>
        <w:t>Objective...............................................................................................................................</w:t>
      </w:r>
    </w:p>
    <w:p w:rsidR="00596B5E" w:rsidRDefault="00B25403" w:rsidP="000102A0">
      <w:pPr>
        <w:rPr>
          <w:rFonts w:cs="Calibri"/>
          <w:sz w:val="22"/>
          <w:szCs w:val="22"/>
        </w:rPr>
      </w:pPr>
      <w:r>
        <w:rPr>
          <w:rFonts w:cs="Calibri"/>
          <w:sz w:val="22"/>
          <w:szCs w:val="22"/>
        </w:rPr>
        <w:t>2.2 Process</w:t>
      </w:r>
    </w:p>
    <w:p w:rsidR="000102A0" w:rsidRPr="00B25403" w:rsidRDefault="000102A0" w:rsidP="000102A0">
      <w:pPr>
        <w:rPr>
          <w:rFonts w:cs="Calibri"/>
          <w:sz w:val="22"/>
          <w:szCs w:val="22"/>
        </w:rPr>
      </w:pPr>
      <w:r w:rsidRPr="00B25403">
        <w:rPr>
          <w:rFonts w:cs="Calibri"/>
          <w:sz w:val="22"/>
          <w:szCs w:val="22"/>
        </w:rPr>
        <w:t>Background..............................................................................................................</w:t>
      </w:r>
    </w:p>
    <w:p w:rsidR="000102A0" w:rsidRPr="00B25403" w:rsidRDefault="000102A0">
      <w:pPr>
        <w:pStyle w:val="TOC1"/>
        <w:tabs>
          <w:tab w:val="left" w:pos="426"/>
          <w:tab w:val="right" w:leader="dot" w:pos="8990"/>
        </w:tabs>
        <w:rPr>
          <w:rFonts w:ascii="Helvetica" w:hAnsi="Helvetica" w:cs="Calibri"/>
          <w:b w:val="0"/>
          <w:noProof/>
          <w:color w:val="000000"/>
          <w:sz w:val="22"/>
          <w:szCs w:val="22"/>
          <w:lang w:val="en-US" w:eastAsia="en-US"/>
        </w:rPr>
      </w:pPr>
      <w:r w:rsidRPr="00B25403">
        <w:rPr>
          <w:rFonts w:ascii="Helvetica" w:hAnsi="Helvetica" w:cs="Calibri"/>
          <w:b w:val="0"/>
          <w:noProof/>
          <w:color w:val="000000"/>
          <w:sz w:val="22"/>
          <w:szCs w:val="22"/>
        </w:rPr>
        <w:t>3.</w:t>
      </w:r>
      <w:r w:rsidRPr="00B25403">
        <w:rPr>
          <w:rFonts w:ascii="Helvetica" w:hAnsi="Helvetica" w:cs="Calibri"/>
          <w:b w:val="0"/>
          <w:noProof/>
          <w:color w:val="000000"/>
          <w:sz w:val="22"/>
          <w:szCs w:val="22"/>
          <w:lang w:val="en-US" w:eastAsia="en-US"/>
        </w:rPr>
        <w:tab/>
      </w:r>
      <w:r w:rsidRPr="00B25403">
        <w:rPr>
          <w:rFonts w:ascii="Helvetica" w:hAnsi="Helvetica" w:cs="Calibri"/>
          <w:b w:val="0"/>
          <w:noProof/>
          <w:color w:val="000000"/>
          <w:sz w:val="22"/>
          <w:szCs w:val="22"/>
        </w:rPr>
        <w:t>The Recommendations</w:t>
      </w:r>
      <w:r w:rsidRPr="00B25403">
        <w:rPr>
          <w:rFonts w:ascii="Helvetica" w:hAnsi="Helvetica" w:cs="Calibri"/>
          <w:b w:val="0"/>
          <w:noProof/>
          <w:color w:val="000000"/>
          <w:sz w:val="22"/>
          <w:szCs w:val="22"/>
        </w:rPr>
        <w:tab/>
      </w:r>
    </w:p>
    <w:p w:rsidR="000102A0" w:rsidRPr="00B25403" w:rsidRDefault="000102A0" w:rsidP="000102A0">
      <w:pPr>
        <w:pStyle w:val="TOC2"/>
        <w:tabs>
          <w:tab w:val="right" w:leader="dot" w:pos="8990"/>
        </w:tabs>
        <w:ind w:left="0"/>
        <w:rPr>
          <w:rFonts w:ascii="Helvetica" w:hAnsi="Helvetica" w:cs="Calibri"/>
          <w:b w:val="0"/>
          <w:noProof/>
          <w:color w:val="000000"/>
          <w:lang w:val="en-US" w:eastAsia="en-US"/>
        </w:rPr>
      </w:pPr>
      <w:r w:rsidRPr="00B25403">
        <w:rPr>
          <w:rFonts w:ascii="Helvetica" w:hAnsi="Helvetica" w:cs="Calibri"/>
          <w:b w:val="0"/>
          <w:noProof/>
          <w:color w:val="000000"/>
        </w:rPr>
        <w:t>3.1 Cost Reductions</w:t>
      </w:r>
      <w:r w:rsidRPr="00B25403">
        <w:rPr>
          <w:rFonts w:ascii="Helvetica" w:hAnsi="Helvetica" w:cs="Calibri"/>
          <w:b w:val="0"/>
          <w:noProof/>
          <w:color w:val="000000"/>
        </w:rPr>
        <w:tab/>
      </w:r>
    </w:p>
    <w:p w:rsidR="000102A0" w:rsidRPr="00B25403" w:rsidRDefault="000102A0" w:rsidP="000102A0">
      <w:pPr>
        <w:pStyle w:val="TOC2"/>
        <w:tabs>
          <w:tab w:val="right" w:leader="dot" w:pos="8990"/>
        </w:tabs>
        <w:ind w:left="0"/>
        <w:rPr>
          <w:rFonts w:ascii="Helvetica" w:hAnsi="Helvetica" w:cs="Calibri"/>
          <w:b w:val="0"/>
          <w:noProof/>
          <w:color w:val="000000"/>
          <w:lang w:val="en-US" w:eastAsia="en-US"/>
        </w:rPr>
      </w:pPr>
      <w:r w:rsidRPr="00B25403">
        <w:rPr>
          <w:rFonts w:ascii="Helvetica" w:hAnsi="Helvetica" w:cs="Calibri"/>
          <w:b w:val="0"/>
          <w:noProof/>
          <w:color w:val="000000"/>
        </w:rPr>
        <w:t>3.2 Sponsorship/Fundraising</w:t>
      </w:r>
      <w:r w:rsidRPr="00B25403">
        <w:rPr>
          <w:rFonts w:ascii="Helvetica" w:hAnsi="Helvetica" w:cs="Calibri"/>
          <w:b w:val="0"/>
          <w:noProof/>
          <w:color w:val="000000"/>
        </w:rPr>
        <w:tab/>
      </w:r>
    </w:p>
    <w:p w:rsidR="000102A0" w:rsidRPr="00B25403" w:rsidRDefault="000102A0" w:rsidP="000102A0">
      <w:pPr>
        <w:pStyle w:val="TOC2"/>
        <w:tabs>
          <w:tab w:val="right" w:leader="dot" w:pos="8990"/>
        </w:tabs>
        <w:ind w:left="0"/>
        <w:rPr>
          <w:rFonts w:ascii="Helvetica" w:hAnsi="Helvetica" w:cs="Calibri"/>
          <w:b w:val="0"/>
          <w:noProof/>
          <w:color w:val="000000"/>
        </w:rPr>
      </w:pPr>
      <w:r w:rsidRPr="00B25403">
        <w:rPr>
          <w:rFonts w:ascii="Helvetica" w:hAnsi="Helvetica" w:cs="Calibri"/>
          <w:b w:val="0"/>
          <w:noProof/>
          <w:color w:val="000000"/>
        </w:rPr>
        <w:t>3.3 Other Types of Aid</w:t>
      </w:r>
      <w:r w:rsidRPr="00B25403">
        <w:rPr>
          <w:rFonts w:ascii="Helvetica" w:hAnsi="Helvetica" w:cs="Calibri"/>
          <w:b w:val="0"/>
          <w:noProof/>
          <w:color w:val="000000"/>
        </w:rPr>
        <w:tab/>
      </w:r>
    </w:p>
    <w:p w:rsidR="000102A0" w:rsidRPr="00B25403" w:rsidRDefault="000102A0" w:rsidP="000102A0">
      <w:pPr>
        <w:pStyle w:val="TOC2"/>
        <w:tabs>
          <w:tab w:val="right" w:leader="dot" w:pos="8990"/>
        </w:tabs>
        <w:ind w:left="0"/>
        <w:rPr>
          <w:rFonts w:ascii="Helvetica" w:hAnsi="Helvetica" w:cs="Calibri"/>
          <w:b w:val="0"/>
          <w:noProof/>
          <w:color w:val="000000"/>
        </w:rPr>
      </w:pPr>
      <w:r w:rsidRPr="00B25403">
        <w:rPr>
          <w:rFonts w:ascii="Helvetica" w:hAnsi="Helvetica" w:cs="Calibri"/>
          <w:b w:val="0"/>
          <w:noProof/>
          <w:color w:val="000000"/>
        </w:rPr>
        <w:t>3.4 Applicants Entitled to Receive Support</w:t>
      </w:r>
      <w:r w:rsidRPr="00B25403">
        <w:rPr>
          <w:rFonts w:ascii="Helvetica" w:hAnsi="Helvetica" w:cs="Calibri"/>
          <w:b w:val="0"/>
          <w:noProof/>
          <w:color w:val="000000"/>
        </w:rPr>
        <w:tab/>
      </w:r>
    </w:p>
    <w:p w:rsidR="000102A0" w:rsidRPr="00B25403" w:rsidRDefault="000102A0" w:rsidP="000102A0">
      <w:pPr>
        <w:pStyle w:val="TOC2"/>
        <w:tabs>
          <w:tab w:val="right" w:leader="dot" w:pos="8990"/>
        </w:tabs>
        <w:ind w:left="0"/>
        <w:rPr>
          <w:rFonts w:ascii="Helvetica" w:hAnsi="Helvetica" w:cs="Calibri"/>
          <w:b w:val="0"/>
          <w:noProof/>
          <w:color w:val="000000"/>
        </w:rPr>
      </w:pPr>
      <w:r w:rsidRPr="00B25403">
        <w:rPr>
          <w:rFonts w:ascii="Helvetica" w:hAnsi="Helvetica" w:cs="Calibri"/>
          <w:b w:val="0"/>
          <w:noProof/>
          <w:color w:val="000000"/>
        </w:rPr>
        <w:t>3.5 Applicants NOT Entitled to Receive Support</w:t>
      </w:r>
      <w:r w:rsidRPr="00B25403">
        <w:rPr>
          <w:rFonts w:ascii="Helvetica" w:hAnsi="Helvetica" w:cs="Calibri"/>
          <w:b w:val="0"/>
          <w:noProof/>
          <w:color w:val="000000"/>
        </w:rPr>
        <w:tab/>
      </w:r>
    </w:p>
    <w:p w:rsidR="000102A0" w:rsidRPr="00B25403" w:rsidRDefault="000102A0" w:rsidP="000102A0">
      <w:pPr>
        <w:pStyle w:val="TOC2"/>
        <w:tabs>
          <w:tab w:val="right" w:leader="dot" w:pos="8990"/>
        </w:tabs>
        <w:ind w:left="0"/>
        <w:rPr>
          <w:rFonts w:ascii="Helvetica" w:hAnsi="Helvetica" w:cs="Calibri"/>
          <w:b w:val="0"/>
          <w:noProof/>
          <w:color w:val="000000"/>
        </w:rPr>
      </w:pPr>
      <w:r w:rsidRPr="00B25403">
        <w:rPr>
          <w:rFonts w:ascii="Helvetica" w:hAnsi="Helvetica" w:cs="Calibri"/>
          <w:b w:val="0"/>
          <w:noProof/>
          <w:color w:val="000000"/>
        </w:rPr>
        <w:t>3.6 Kinds Of Support That Might Be Offered</w:t>
      </w:r>
      <w:r w:rsidRPr="00B25403">
        <w:rPr>
          <w:rFonts w:ascii="Helvetica" w:hAnsi="Helvetica" w:cs="Calibri"/>
          <w:b w:val="0"/>
          <w:noProof/>
          <w:color w:val="000000"/>
        </w:rPr>
        <w:tab/>
      </w:r>
    </w:p>
    <w:p w:rsidR="000102A0" w:rsidRPr="00B25403" w:rsidRDefault="000102A0" w:rsidP="000102A0">
      <w:pPr>
        <w:pStyle w:val="TOC2"/>
        <w:tabs>
          <w:tab w:val="right" w:leader="dot" w:pos="8990"/>
        </w:tabs>
        <w:ind w:left="0"/>
        <w:rPr>
          <w:rFonts w:ascii="Helvetica" w:hAnsi="Helvetica" w:cs="Calibri"/>
          <w:b w:val="0"/>
          <w:noProof/>
          <w:color w:val="000000"/>
        </w:rPr>
      </w:pPr>
      <w:r w:rsidRPr="00B25403">
        <w:rPr>
          <w:rFonts w:ascii="Helvetica" w:hAnsi="Helvetica" w:cs="Calibri"/>
          <w:b w:val="0"/>
          <w:noProof/>
          <w:color w:val="000000"/>
        </w:rPr>
        <w:t>3.7 Proposed Constrains on Aid</w:t>
      </w:r>
      <w:r w:rsidRPr="00B25403">
        <w:rPr>
          <w:rFonts w:ascii="Helvetica" w:hAnsi="Helvetica" w:cs="Calibri"/>
          <w:b w:val="0"/>
          <w:noProof/>
          <w:color w:val="000000"/>
        </w:rPr>
        <w:tab/>
      </w:r>
    </w:p>
    <w:p w:rsidR="000102A0" w:rsidRPr="00B25403" w:rsidRDefault="000102A0" w:rsidP="000102A0">
      <w:pPr>
        <w:pStyle w:val="TOC2"/>
        <w:tabs>
          <w:tab w:val="right" w:leader="dot" w:pos="8990"/>
        </w:tabs>
        <w:ind w:left="0"/>
        <w:rPr>
          <w:rFonts w:ascii="Helvetica" w:hAnsi="Helvetica" w:cs="Calibri"/>
          <w:b w:val="0"/>
          <w:noProof/>
          <w:color w:val="000000"/>
        </w:rPr>
      </w:pPr>
      <w:r w:rsidRPr="00B25403">
        <w:rPr>
          <w:rFonts w:ascii="Helvetica" w:hAnsi="Helvetica" w:cs="Calibri"/>
          <w:b w:val="0"/>
          <w:noProof/>
          <w:color w:val="000000"/>
        </w:rPr>
        <w:t>3.8 Relationship to New gTLD Applicant Guidebook</w:t>
      </w:r>
      <w:r w:rsidRPr="00B25403">
        <w:rPr>
          <w:rFonts w:ascii="Helvetica" w:hAnsi="Helvetica" w:cs="Calibri"/>
          <w:b w:val="0"/>
          <w:noProof/>
          <w:color w:val="000000"/>
        </w:rPr>
        <w:tab/>
      </w:r>
    </w:p>
    <w:p w:rsidR="000102A0" w:rsidRPr="00B25403" w:rsidRDefault="000102A0" w:rsidP="000102A0">
      <w:pPr>
        <w:pStyle w:val="TOC2"/>
        <w:tabs>
          <w:tab w:val="right" w:leader="dot" w:pos="8990"/>
        </w:tabs>
        <w:ind w:left="0"/>
        <w:rPr>
          <w:rFonts w:ascii="Helvetica" w:hAnsi="Helvetica" w:cs="Calibri"/>
          <w:b w:val="0"/>
          <w:noProof/>
          <w:color w:val="000000"/>
        </w:rPr>
      </w:pPr>
      <w:r w:rsidRPr="00B25403">
        <w:rPr>
          <w:rFonts w:ascii="Helvetica" w:hAnsi="Helvetica" w:cs="Calibri"/>
          <w:b w:val="0"/>
          <w:noProof/>
          <w:color w:val="000000"/>
        </w:rPr>
        <w:t>3.7 Support for Bundling</w:t>
      </w:r>
      <w:r w:rsidRPr="00B25403">
        <w:rPr>
          <w:rFonts w:ascii="Helvetica" w:hAnsi="Helvetica" w:cs="Calibri"/>
          <w:b w:val="0"/>
          <w:noProof/>
          <w:color w:val="000000"/>
        </w:rPr>
        <w:tab/>
      </w:r>
    </w:p>
    <w:p w:rsidR="000102A0" w:rsidRPr="00B25403" w:rsidRDefault="000102A0">
      <w:pPr>
        <w:pStyle w:val="TOC1"/>
        <w:tabs>
          <w:tab w:val="left" w:pos="426"/>
          <w:tab w:val="right" w:leader="dot" w:pos="8990"/>
        </w:tabs>
        <w:rPr>
          <w:rFonts w:ascii="Helvetica" w:hAnsi="Helvetica" w:cs="Calibri"/>
          <w:b w:val="0"/>
          <w:noProof/>
          <w:color w:val="000000"/>
          <w:sz w:val="22"/>
          <w:szCs w:val="22"/>
        </w:rPr>
      </w:pPr>
      <w:r w:rsidRPr="00B25403">
        <w:rPr>
          <w:rFonts w:ascii="Helvetica" w:hAnsi="Helvetica" w:cs="Calibri"/>
          <w:b w:val="0"/>
          <w:noProof/>
          <w:color w:val="000000"/>
          <w:sz w:val="22"/>
          <w:szCs w:val="22"/>
        </w:rPr>
        <w:t>4.</w:t>
      </w:r>
      <w:r w:rsidRPr="00B25403">
        <w:rPr>
          <w:rFonts w:ascii="Helvetica" w:hAnsi="Helvetica" w:cs="Calibri"/>
          <w:b w:val="0"/>
          <w:noProof/>
          <w:color w:val="000000"/>
          <w:sz w:val="22"/>
          <w:szCs w:val="22"/>
          <w:lang w:val="en-US" w:eastAsia="en-US"/>
        </w:rPr>
        <w:tab/>
      </w:r>
      <w:r w:rsidRPr="00B25403">
        <w:rPr>
          <w:rFonts w:ascii="Helvetica" w:hAnsi="Helvetica" w:cs="Calibri"/>
          <w:b w:val="0"/>
          <w:noProof/>
          <w:color w:val="000000"/>
          <w:sz w:val="22"/>
          <w:szCs w:val="22"/>
        </w:rPr>
        <w:t>Next Steps</w:t>
      </w:r>
      <w:r w:rsidRPr="00B25403">
        <w:rPr>
          <w:rFonts w:ascii="Helvetica" w:hAnsi="Helvetica" w:cs="Calibri"/>
          <w:b w:val="0"/>
          <w:noProof/>
          <w:color w:val="000000"/>
          <w:sz w:val="22"/>
          <w:szCs w:val="22"/>
        </w:rPr>
        <w:tab/>
      </w:r>
    </w:p>
    <w:p w:rsidR="000102A0" w:rsidRPr="00B25403" w:rsidRDefault="000102A0" w:rsidP="000102A0">
      <w:pPr>
        <w:pStyle w:val="TOC1"/>
        <w:tabs>
          <w:tab w:val="left" w:pos="426"/>
          <w:tab w:val="right" w:leader="dot" w:pos="8990"/>
        </w:tabs>
        <w:rPr>
          <w:rFonts w:ascii="Helvetica" w:hAnsi="Helvetica" w:cs="Calibri"/>
          <w:b w:val="0"/>
          <w:noProof/>
          <w:color w:val="000000"/>
          <w:sz w:val="22"/>
          <w:szCs w:val="22"/>
        </w:rPr>
      </w:pPr>
      <w:r w:rsidRPr="00B25403">
        <w:rPr>
          <w:rFonts w:ascii="Helvetica" w:hAnsi="Helvetica" w:cs="Calibri"/>
          <w:b w:val="0"/>
          <w:noProof/>
          <w:color w:val="000000"/>
          <w:sz w:val="22"/>
          <w:szCs w:val="22"/>
        </w:rPr>
        <w:t>5.</w:t>
      </w:r>
      <w:r w:rsidRPr="00B25403">
        <w:rPr>
          <w:rFonts w:ascii="Helvetica" w:hAnsi="Helvetica" w:cs="Calibri"/>
          <w:b w:val="0"/>
          <w:noProof/>
          <w:color w:val="000000"/>
          <w:sz w:val="22"/>
          <w:szCs w:val="22"/>
          <w:lang w:val="en-US" w:eastAsia="en-US"/>
        </w:rPr>
        <w:tab/>
      </w:r>
      <w:r w:rsidRPr="00B25403">
        <w:rPr>
          <w:rFonts w:ascii="Helvetica" w:hAnsi="Helvetica" w:cs="Calibri"/>
          <w:b w:val="0"/>
          <w:noProof/>
          <w:color w:val="000000"/>
          <w:sz w:val="22"/>
          <w:szCs w:val="22"/>
        </w:rPr>
        <w:t>Glossary</w:t>
      </w:r>
      <w:r w:rsidRPr="00B25403">
        <w:rPr>
          <w:rFonts w:ascii="Helvetica" w:hAnsi="Helvetica" w:cs="Calibri"/>
          <w:b w:val="0"/>
          <w:noProof/>
          <w:color w:val="000000"/>
          <w:sz w:val="22"/>
          <w:szCs w:val="22"/>
        </w:rPr>
        <w:tab/>
      </w:r>
    </w:p>
    <w:p w:rsidR="000102A0" w:rsidRPr="00B25403" w:rsidRDefault="000102A0">
      <w:pPr>
        <w:pStyle w:val="TOC1"/>
        <w:tabs>
          <w:tab w:val="right" w:leader="dot" w:pos="8990"/>
        </w:tabs>
        <w:rPr>
          <w:rFonts w:ascii="Helvetica" w:hAnsi="Helvetica" w:cs="Calibri"/>
          <w:b w:val="0"/>
          <w:noProof/>
          <w:color w:val="000000"/>
          <w:sz w:val="22"/>
          <w:szCs w:val="22"/>
          <w:lang w:val="en-US" w:eastAsia="en-US"/>
        </w:rPr>
      </w:pPr>
      <w:r w:rsidRPr="00B25403">
        <w:rPr>
          <w:rFonts w:ascii="Helvetica" w:hAnsi="Helvetica" w:cs="Calibri"/>
          <w:b w:val="0"/>
          <w:noProof/>
          <w:color w:val="000000"/>
          <w:sz w:val="22"/>
          <w:szCs w:val="22"/>
        </w:rPr>
        <w:t>Annex A – JAS WG Charter</w:t>
      </w:r>
      <w:r w:rsidRPr="00B25403">
        <w:rPr>
          <w:rFonts w:ascii="Helvetica" w:hAnsi="Helvetica" w:cs="Calibri"/>
          <w:b w:val="0"/>
          <w:noProof/>
          <w:color w:val="000000"/>
          <w:sz w:val="22"/>
          <w:szCs w:val="22"/>
        </w:rPr>
        <w:tab/>
      </w:r>
    </w:p>
    <w:p w:rsidR="000102A0" w:rsidRPr="00B25403" w:rsidRDefault="000102A0">
      <w:pPr>
        <w:pStyle w:val="TOC1"/>
        <w:tabs>
          <w:tab w:val="right" w:leader="dot" w:pos="8990"/>
        </w:tabs>
        <w:rPr>
          <w:rFonts w:ascii="Helvetica" w:hAnsi="Helvetica" w:cs="Calibri"/>
          <w:b w:val="0"/>
          <w:noProof/>
          <w:color w:val="000000"/>
          <w:sz w:val="22"/>
          <w:szCs w:val="22"/>
          <w:lang w:val="en-US" w:eastAsia="en-US"/>
        </w:rPr>
      </w:pPr>
      <w:r w:rsidRPr="00B25403">
        <w:rPr>
          <w:rFonts w:ascii="Helvetica" w:hAnsi="Helvetica" w:cs="Calibri"/>
          <w:b w:val="0"/>
          <w:noProof/>
          <w:color w:val="000000"/>
          <w:sz w:val="22"/>
          <w:szCs w:val="22"/>
        </w:rPr>
        <w:t>Annex B – Relevant Resolutions</w:t>
      </w:r>
      <w:r w:rsidRPr="00B25403">
        <w:rPr>
          <w:rFonts w:ascii="Helvetica" w:hAnsi="Helvetica" w:cs="Calibri"/>
          <w:b w:val="0"/>
          <w:noProof/>
          <w:color w:val="000000"/>
          <w:sz w:val="22"/>
          <w:szCs w:val="22"/>
        </w:rPr>
        <w:tab/>
      </w:r>
    </w:p>
    <w:p w:rsidR="000102A0" w:rsidRPr="00B25403" w:rsidRDefault="000102A0">
      <w:pPr>
        <w:pStyle w:val="TOC1"/>
        <w:tabs>
          <w:tab w:val="right" w:leader="dot" w:pos="8990"/>
        </w:tabs>
        <w:rPr>
          <w:rFonts w:ascii="Helvetica" w:hAnsi="Helvetica" w:cs="Calibri"/>
          <w:b w:val="0"/>
          <w:noProof/>
          <w:color w:val="000000"/>
          <w:sz w:val="22"/>
          <w:szCs w:val="22"/>
          <w:lang w:val="en-US" w:eastAsia="en-US"/>
        </w:rPr>
      </w:pPr>
      <w:r w:rsidRPr="00B25403">
        <w:rPr>
          <w:rFonts w:ascii="Helvetica" w:hAnsi="Helvetica" w:cs="Calibri"/>
          <w:b w:val="0"/>
          <w:noProof/>
          <w:color w:val="000000"/>
          <w:sz w:val="22"/>
          <w:szCs w:val="22"/>
          <w:lang w:val="en-US" w:eastAsia="en-US"/>
        </w:rPr>
        <w:t>Annex C - List of Addenda in Companion Document</w:t>
      </w:r>
      <w:r w:rsidRPr="00B25403">
        <w:rPr>
          <w:rFonts w:ascii="Helvetica" w:hAnsi="Helvetica" w:cs="Calibri"/>
          <w:b w:val="0"/>
          <w:noProof/>
          <w:color w:val="000000"/>
          <w:sz w:val="22"/>
          <w:szCs w:val="22"/>
        </w:rPr>
        <w:tab/>
      </w:r>
    </w:p>
    <w:p w:rsidR="000102A0" w:rsidRPr="00DB4590" w:rsidRDefault="00D47D19" w:rsidP="000102A0">
      <w:pPr>
        <w:pStyle w:val="Heading2"/>
        <w:rPr>
          <w:color w:val="365F91"/>
        </w:rPr>
      </w:pPr>
      <w:r w:rsidRPr="00B25403">
        <w:rPr>
          <w:rFonts w:cs="Calibri"/>
          <w:sz w:val="22"/>
          <w:szCs w:val="22"/>
        </w:rPr>
        <w:fldChar w:fldCharType="end"/>
      </w:r>
      <w:bookmarkEnd w:id="0"/>
      <w:bookmarkEnd w:id="1"/>
      <w:bookmarkEnd w:id="2"/>
      <w:bookmarkEnd w:id="3"/>
      <w:bookmarkEnd w:id="4"/>
      <w:bookmarkEnd w:id="5"/>
      <w:bookmarkEnd w:id="6"/>
      <w:r w:rsidR="000102A0" w:rsidRPr="00DB4590">
        <w:rPr>
          <w:color w:val="336699"/>
        </w:rPr>
        <w:br w:type="page"/>
      </w:r>
      <w:bookmarkStart w:id="11" w:name="_Toc143058485"/>
      <w:bookmarkStart w:id="12" w:name="_Toc143599832"/>
      <w:r w:rsidR="000102A0" w:rsidRPr="00DB4590">
        <w:rPr>
          <w:color w:val="336699"/>
        </w:rPr>
        <w:lastRenderedPageBreak/>
        <w:t xml:space="preserve">1. </w:t>
      </w:r>
      <w:r w:rsidR="000102A0" w:rsidRPr="00DB4590">
        <w:rPr>
          <w:color w:val="365F91"/>
          <w:szCs w:val="36"/>
        </w:rPr>
        <w:t>Summary</w:t>
      </w:r>
      <w:bookmarkEnd w:id="11"/>
      <w:bookmarkEnd w:id="12"/>
      <w:r w:rsidR="000102A0" w:rsidRPr="00DB4590">
        <w:rPr>
          <w:color w:val="365F91"/>
        </w:rPr>
        <w:t xml:space="preserve"> </w:t>
      </w:r>
    </w:p>
    <w:p w:rsidR="000102A0" w:rsidRPr="00DB4590" w:rsidRDefault="000102A0" w:rsidP="000102A0">
      <w:pPr>
        <w:pStyle w:val="Heading2"/>
      </w:pPr>
      <w:r w:rsidRPr="00DB4590">
        <w:t>1.1   Background</w:t>
      </w:r>
    </w:p>
    <w:p w:rsidR="000102A0" w:rsidRPr="00DB4590" w:rsidRDefault="000102A0" w:rsidP="000102A0">
      <w:pPr>
        <w:pStyle w:val="BodyText"/>
        <w:rPr>
          <w:rFonts w:cs="Calibri"/>
          <w:b/>
          <w:szCs w:val="24"/>
        </w:rPr>
      </w:pPr>
      <w:r w:rsidRPr="00DB4590">
        <w:rPr>
          <w:rFonts w:cs="Calibri"/>
          <w:szCs w:val="24"/>
          <w:lang w:val="en-US" w:eastAsia="en-US"/>
        </w:rPr>
        <w:t>During the International ICANN Meeting in Nairobi, ICANN’s Board recognized the importance of an inclusive New gTLD Program and issued a Resolution (#20) requesting stakeholders "</w:t>
      </w:r>
      <w:r w:rsidRPr="00DB4590">
        <w:rPr>
          <w:rFonts w:cs="Calibri"/>
          <w:i/>
          <w:szCs w:val="24"/>
          <w:lang w:val="en-US" w:eastAsia="en-US"/>
        </w:rPr>
        <w:t xml:space="preserve">to develop a sustainable approach to providing support to applicants requiring assistance in applying for and operating new gTLDs."  </w:t>
      </w:r>
      <w:r w:rsidRPr="00DB4590">
        <w:rPr>
          <w:rFonts w:cs="Calibri"/>
          <w:szCs w:val="24"/>
          <w:lang w:val="en-US" w:eastAsia="en-US"/>
        </w:rPr>
        <w:t xml:space="preserve">See resolution here: </w:t>
      </w:r>
      <w:hyperlink r:id="rId7" w:history="1">
        <w:r w:rsidRPr="00DB4590">
          <w:rPr>
            <w:rStyle w:val="Hyperlink"/>
            <w:rFonts w:cs="Calibri"/>
            <w:szCs w:val="24"/>
            <w:lang w:val="en-US" w:eastAsia="en-US"/>
          </w:rPr>
          <w:t>http://www.icann.org/en/minutes/resolutions-12mar10-en.htm#20</w:t>
        </w:r>
      </w:hyperlink>
      <w:r w:rsidRPr="00DB4590">
        <w:rPr>
          <w:rFonts w:cs="Calibri"/>
          <w:szCs w:val="24"/>
          <w:lang w:val="en-US" w:eastAsia="en-US"/>
        </w:rPr>
        <w:t xml:space="preserve">.  </w:t>
      </w:r>
    </w:p>
    <w:p w:rsidR="000102A0" w:rsidRPr="00DB4590" w:rsidRDefault="000102A0" w:rsidP="000102A0">
      <w:pPr>
        <w:pStyle w:val="BodyText"/>
        <w:rPr>
          <w:rFonts w:cs="Calibri"/>
          <w:b/>
          <w:szCs w:val="24"/>
        </w:rPr>
      </w:pPr>
      <w:r w:rsidRPr="00DB4590">
        <w:rPr>
          <w:rFonts w:cs="Calibri"/>
          <w:szCs w:val="24"/>
          <w:lang w:eastAsia="en-US"/>
        </w:rPr>
        <w:t xml:space="preserve">In direct response to this Board Resolution, the GNSO Council proposed </w:t>
      </w:r>
      <w:r w:rsidRPr="00DB4590">
        <w:rPr>
          <w:rFonts w:cs="Calibri"/>
          <w:szCs w:val="24"/>
          <w:lang w:val="en-US" w:eastAsia="en-US"/>
        </w:rPr>
        <w:t xml:space="preserve">a Joint SO/AC Working Group, composed by members of ICANN's Supporting Organizations (SOs) and Advisory Committees (ACs), to look into applicant support for new gTLDs. </w:t>
      </w:r>
    </w:p>
    <w:p w:rsidR="000102A0" w:rsidRPr="00DB4590" w:rsidRDefault="000102A0" w:rsidP="000102A0">
      <w:pPr>
        <w:pStyle w:val="BodyText"/>
        <w:rPr>
          <w:rFonts w:cs="Calibri"/>
          <w:szCs w:val="24"/>
          <w:lang w:val="en-US" w:eastAsia="en-US"/>
        </w:rPr>
      </w:pPr>
      <w:r w:rsidRPr="00DB4590">
        <w:rPr>
          <w:rFonts w:cs="Calibri"/>
          <w:szCs w:val="24"/>
          <w:lang w:val="en-US" w:eastAsia="en-US"/>
        </w:rPr>
        <w:t xml:space="preserve">The Working Group, also known as the </w:t>
      </w:r>
      <w:r w:rsidRPr="00DB4590">
        <w:rPr>
          <w:rFonts w:cs="Calibri"/>
          <w:b/>
          <w:szCs w:val="24"/>
          <w:lang w:val="en-US" w:eastAsia="en-US"/>
        </w:rPr>
        <w:t>JAS WG or WG</w:t>
      </w:r>
      <w:r w:rsidRPr="00DB4590">
        <w:rPr>
          <w:rFonts w:cs="Calibri"/>
          <w:szCs w:val="24"/>
          <w:lang w:val="en-US" w:eastAsia="en-US"/>
        </w:rPr>
        <w:t>,</w:t>
      </w:r>
      <w:r w:rsidRPr="00DB4590">
        <w:rPr>
          <w:rFonts w:cs="Calibri"/>
          <w:szCs w:val="24"/>
        </w:rPr>
        <w:t xml:space="preserve"> </w:t>
      </w:r>
      <w:r w:rsidRPr="00DB4590">
        <w:rPr>
          <w:rFonts w:cs="Calibri"/>
          <w:szCs w:val="24"/>
          <w:lang w:val="en-US" w:eastAsia="en-US"/>
        </w:rPr>
        <w:t xml:space="preserve">was formed in late April 2010. </w:t>
      </w:r>
    </w:p>
    <w:p w:rsidR="000102A0" w:rsidRPr="00DB4590" w:rsidRDefault="000102A0" w:rsidP="000102A0">
      <w:pPr>
        <w:pStyle w:val="BodyText"/>
        <w:rPr>
          <w:rFonts w:cs="Calibri"/>
          <w:szCs w:val="24"/>
          <w:lang w:val="en-US" w:eastAsia="en-US"/>
        </w:rPr>
      </w:pPr>
      <w:r w:rsidRPr="00DB4590">
        <w:rPr>
          <w:rFonts w:cs="Calibri"/>
          <w:szCs w:val="24"/>
          <w:lang w:val="en-US" w:eastAsia="en-US"/>
        </w:rPr>
        <w:t>After a snapshot of the initial recommendations was released for community review, the proposals were reworked in the light on comments received.  A second snapshot was released to the ICANN board of directors and the chartering organizations before the report was finalized.</w:t>
      </w:r>
    </w:p>
    <w:p w:rsidR="000102A0" w:rsidRPr="00DB4590" w:rsidRDefault="000102A0" w:rsidP="000102A0">
      <w:r w:rsidRPr="00DB4590">
        <w:t>This Final Report incorporates the feedback received from the public ad other consultations. In summary, the recommendations encompass the following:</w:t>
      </w:r>
    </w:p>
    <w:p w:rsidR="000102A0" w:rsidRPr="00DB4590" w:rsidRDefault="000102A0" w:rsidP="000102A0">
      <w:pPr>
        <w:numPr>
          <w:ilvl w:val="0"/>
          <w:numId w:val="28"/>
        </w:numPr>
      </w:pPr>
      <w:r w:rsidRPr="00DB4590">
        <w:t>Cost reduction (evaluation and registry fee modifications);</w:t>
      </w:r>
    </w:p>
    <w:p w:rsidR="000102A0" w:rsidRPr="00DB4590" w:rsidRDefault="000102A0" w:rsidP="000102A0">
      <w:pPr>
        <w:numPr>
          <w:ilvl w:val="0"/>
          <w:numId w:val="28"/>
        </w:numPr>
      </w:pPr>
      <w:r w:rsidRPr="00DB4590">
        <w:t>Sponsorship and fundraising (ICANN-sourced and external financial assistance);</w:t>
      </w:r>
    </w:p>
    <w:p w:rsidR="000102A0" w:rsidRPr="00DB4590" w:rsidRDefault="000102A0" w:rsidP="000102A0">
      <w:pPr>
        <w:numPr>
          <w:ilvl w:val="0"/>
          <w:numId w:val="28"/>
        </w:numPr>
      </w:pPr>
      <w:r w:rsidRPr="00DB4590">
        <w:t>Non-cost considerations (technical or logistical support).</w:t>
      </w:r>
    </w:p>
    <w:p w:rsidR="000102A0" w:rsidRPr="00DB4590" w:rsidRDefault="000102A0" w:rsidP="000102A0"/>
    <w:p w:rsidR="000102A0" w:rsidRPr="00DB4590" w:rsidRDefault="000102A0" w:rsidP="000102A0">
      <w:r w:rsidRPr="00DB4590">
        <w:t>The specific recommendations are detailed in section 3 of this document.</w:t>
      </w:r>
      <w:bookmarkStart w:id="13" w:name="_Toc167623980"/>
    </w:p>
    <w:p w:rsidR="000102A0" w:rsidRPr="00DB4590" w:rsidRDefault="000102A0" w:rsidP="000102A0">
      <w:pPr>
        <w:pStyle w:val="Heading2"/>
        <w:rPr>
          <w:color w:val="365F91"/>
          <w:szCs w:val="36"/>
        </w:rPr>
      </w:pPr>
    </w:p>
    <w:p w:rsidR="000102A0" w:rsidRPr="00DB4590" w:rsidRDefault="000102A0" w:rsidP="000102A0">
      <w:pPr>
        <w:pStyle w:val="Heading2"/>
        <w:rPr>
          <w:color w:val="365F91"/>
          <w:szCs w:val="36"/>
        </w:rPr>
      </w:pPr>
      <w:r w:rsidRPr="00DB4590">
        <w:rPr>
          <w:color w:val="365F91"/>
          <w:szCs w:val="36"/>
        </w:rPr>
        <w:t>2. Objectives and Process</w:t>
      </w:r>
    </w:p>
    <w:bookmarkEnd w:id="13"/>
    <w:p w:rsidR="000102A0" w:rsidRPr="00DB4590" w:rsidRDefault="000102A0" w:rsidP="000102A0">
      <w:pPr>
        <w:pStyle w:val="Heading2"/>
        <w:rPr>
          <w:szCs w:val="22"/>
        </w:rPr>
      </w:pPr>
      <w:r w:rsidRPr="00DB4590">
        <w:t>2.1</w:t>
      </w:r>
      <w:r w:rsidRPr="00DB4590">
        <w:tab/>
        <w:t>Objectives</w:t>
      </w:r>
    </w:p>
    <w:p w:rsidR="000102A0" w:rsidRPr="00DB4590" w:rsidRDefault="000102A0" w:rsidP="000102A0">
      <w:pPr>
        <w:pStyle w:val="BodyText"/>
        <w:rPr>
          <w:rFonts w:cs="Calibri"/>
          <w:szCs w:val="24"/>
          <w:lang w:val="en-US" w:eastAsia="en-US"/>
        </w:rPr>
      </w:pPr>
      <w:r w:rsidRPr="00DB4590">
        <w:rPr>
          <w:rFonts w:cs="Calibri"/>
          <w:szCs w:val="24"/>
          <w:lang w:val="en-US" w:eastAsia="en-US"/>
        </w:rPr>
        <w:t xml:space="preserve">The objectives for this work were derived from the Nairobi ICANN Board Resolution #20, as further detailed by the GNSO Council resolution to launch a joint SO/AC Working Group (referred hereafter as </w:t>
      </w:r>
      <w:r w:rsidRPr="00DB4590">
        <w:rPr>
          <w:rFonts w:cs="Calibri"/>
          <w:b/>
          <w:szCs w:val="24"/>
          <w:lang w:val="en-US" w:eastAsia="en-US"/>
        </w:rPr>
        <w:t>WG</w:t>
      </w:r>
      <w:r w:rsidRPr="00DB4590">
        <w:rPr>
          <w:rFonts w:cs="Calibri"/>
          <w:szCs w:val="24"/>
          <w:lang w:val="en-US" w:eastAsia="en-US"/>
        </w:rPr>
        <w:t xml:space="preserve">), and by the WG itself in a proposed Charter, subsequently addressed in Resolutions by the GNSO Council and the ALAC. </w:t>
      </w:r>
    </w:p>
    <w:p w:rsidR="000102A0" w:rsidRPr="00DB4590" w:rsidRDefault="000102A0" w:rsidP="000102A0">
      <w:pPr>
        <w:pStyle w:val="BodyText"/>
        <w:rPr>
          <w:rFonts w:cs="Calibri"/>
          <w:szCs w:val="24"/>
          <w:lang w:val="en-US" w:eastAsia="en-US"/>
        </w:rPr>
      </w:pPr>
      <w:r w:rsidRPr="00DB4590">
        <w:rPr>
          <w:rFonts w:cs="Calibri"/>
          <w:szCs w:val="24"/>
          <w:lang w:val="en-US" w:eastAsia="en-US"/>
        </w:rPr>
        <w:t xml:space="preserve">The basic objective was </w:t>
      </w:r>
    </w:p>
    <w:p w:rsidR="000102A0" w:rsidRPr="00DB4590" w:rsidRDefault="000102A0" w:rsidP="000102A0">
      <w:pPr>
        <w:pStyle w:val="Heading2"/>
      </w:pPr>
      <w:r w:rsidRPr="00DB4590">
        <w:t>2.2</w:t>
      </w:r>
      <w:r w:rsidRPr="00DB4590">
        <w:tab/>
        <w:t>Process Background</w:t>
      </w:r>
    </w:p>
    <w:p w:rsidR="000102A0" w:rsidRPr="00DB4590" w:rsidRDefault="000102A0" w:rsidP="000102A0">
      <w:pPr>
        <w:pStyle w:val="BodyText"/>
        <w:rPr>
          <w:rFonts w:cs="Calibri"/>
          <w:szCs w:val="24"/>
          <w:lang w:val="en-US" w:eastAsia="en-US"/>
        </w:rPr>
      </w:pPr>
      <w:r w:rsidRPr="00DB4590">
        <w:rPr>
          <w:rFonts w:cs="Calibri"/>
          <w:szCs w:val="24"/>
          <w:lang w:val="en-US" w:eastAsia="en-US"/>
        </w:rPr>
        <w:t>Initially worked in two parallel Working Teams:</w:t>
      </w:r>
    </w:p>
    <w:p w:rsidR="000102A0" w:rsidRPr="00DB4590" w:rsidRDefault="000102A0" w:rsidP="000102A0">
      <w:pPr>
        <w:pStyle w:val="BodyText"/>
        <w:numPr>
          <w:ilvl w:val="1"/>
          <w:numId w:val="7"/>
        </w:numPr>
        <w:rPr>
          <w:rFonts w:cs="Calibri"/>
          <w:szCs w:val="24"/>
          <w:lang w:val="en-US" w:eastAsia="en-US"/>
        </w:rPr>
      </w:pPr>
      <w:r w:rsidRPr="00DB4590">
        <w:rPr>
          <w:rFonts w:cs="Calibri"/>
          <w:szCs w:val="24"/>
          <w:lang w:val="en-US" w:eastAsia="en-US"/>
        </w:rPr>
        <w:t xml:space="preserve"> Working Team 1 (</w:t>
      </w:r>
      <w:r w:rsidRPr="00DB4590">
        <w:rPr>
          <w:rFonts w:cs="Calibri"/>
          <w:b/>
          <w:szCs w:val="24"/>
          <w:lang w:val="en-US" w:eastAsia="en-US"/>
        </w:rPr>
        <w:t>WT1</w:t>
      </w:r>
      <w:r w:rsidRPr="00DB4590">
        <w:rPr>
          <w:rFonts w:cs="Calibri"/>
          <w:szCs w:val="24"/>
          <w:lang w:val="en-US" w:eastAsia="en-US"/>
        </w:rPr>
        <w:t>) focusing on application fee aspects;</w:t>
      </w:r>
    </w:p>
    <w:p w:rsidR="000102A0" w:rsidRPr="00DB4590" w:rsidRDefault="000102A0" w:rsidP="000102A0">
      <w:pPr>
        <w:pStyle w:val="BodyText"/>
        <w:numPr>
          <w:ilvl w:val="1"/>
          <w:numId w:val="7"/>
        </w:numPr>
        <w:rPr>
          <w:rFonts w:cs="Calibri"/>
          <w:szCs w:val="24"/>
          <w:lang w:val="en-US" w:eastAsia="en-US"/>
        </w:rPr>
      </w:pPr>
      <w:r w:rsidRPr="00DB4590">
        <w:rPr>
          <w:rFonts w:cs="Calibri"/>
          <w:szCs w:val="24"/>
          <w:lang w:val="en-US" w:eastAsia="en-US"/>
        </w:rPr>
        <w:t>Working Team 2 (</w:t>
      </w:r>
      <w:r w:rsidRPr="00DB4590">
        <w:rPr>
          <w:rFonts w:cs="Calibri"/>
          <w:b/>
          <w:szCs w:val="24"/>
          <w:lang w:val="en-US" w:eastAsia="en-US"/>
        </w:rPr>
        <w:t>WT2</w:t>
      </w:r>
      <w:r w:rsidRPr="00DB4590">
        <w:rPr>
          <w:rFonts w:cs="Calibri"/>
          <w:szCs w:val="24"/>
          <w:lang w:val="en-US" w:eastAsia="en-US"/>
        </w:rPr>
        <w:t xml:space="preserve">) addressing issues regarding which applicants would be entitled to special support and of what nature the support could be. </w:t>
      </w:r>
    </w:p>
    <w:p w:rsidR="000102A0" w:rsidRPr="00DB4590" w:rsidRDefault="000102A0" w:rsidP="000102A0">
      <w:pPr>
        <w:pStyle w:val="BodyText"/>
        <w:rPr>
          <w:rFonts w:cs="Calibri"/>
          <w:szCs w:val="24"/>
          <w:lang w:val="en-US" w:eastAsia="en-US"/>
        </w:rPr>
      </w:pPr>
      <w:r w:rsidRPr="00DB4590">
        <w:rPr>
          <w:rFonts w:cs="Calibri"/>
          <w:szCs w:val="24"/>
          <w:lang w:val="en-US" w:eastAsia="en-US"/>
        </w:rPr>
        <w:t>The WG consulted the Community and general public as follows:</w:t>
      </w:r>
    </w:p>
    <w:p w:rsidR="000102A0" w:rsidRPr="00DB4590" w:rsidRDefault="000102A0" w:rsidP="000102A0">
      <w:pPr>
        <w:pStyle w:val="BodyText"/>
        <w:numPr>
          <w:ilvl w:val="0"/>
          <w:numId w:val="9"/>
        </w:numPr>
        <w:rPr>
          <w:rFonts w:cs="Calibri"/>
          <w:szCs w:val="24"/>
          <w:lang w:val="en-US" w:eastAsia="en-US"/>
        </w:rPr>
      </w:pPr>
      <w:r w:rsidRPr="00DB4590">
        <w:rPr>
          <w:rFonts w:cs="Calibri"/>
          <w:szCs w:val="24"/>
          <w:lang w:val="en-US" w:eastAsia="en-US"/>
        </w:rPr>
        <w:t xml:space="preserve">On June 14, posted a blog entitled </w:t>
      </w:r>
      <w:r w:rsidRPr="00DB4590">
        <w:rPr>
          <w:rFonts w:cs="Calibri"/>
          <w:i/>
          <w:szCs w:val="24"/>
          <w:lang w:val="en-US" w:eastAsia="en-US"/>
        </w:rPr>
        <w:t>“</w:t>
      </w:r>
      <w:r w:rsidRPr="00DB4590">
        <w:rPr>
          <w:rFonts w:cs="Calibri"/>
          <w:i/>
          <w:szCs w:val="24"/>
        </w:rPr>
        <w:t>Call for Input: Support for New gTLD Applicants</w:t>
      </w:r>
      <w:r w:rsidRPr="00DB4590">
        <w:rPr>
          <w:rFonts w:cs="Calibri"/>
          <w:szCs w:val="24"/>
        </w:rPr>
        <w:t>” (</w:t>
      </w:r>
      <w:r w:rsidRPr="00DB4590">
        <w:rPr>
          <w:rFonts w:cs="Calibri"/>
          <w:szCs w:val="24"/>
          <w:lang w:val="en-US" w:eastAsia="en-US"/>
        </w:rPr>
        <w:t xml:space="preserve">http://blog.icann.org/2010/06/call-for-input-support-for-new-gtld-applicants/) </w:t>
      </w:r>
    </w:p>
    <w:p w:rsidR="000102A0" w:rsidRPr="00DB4590" w:rsidRDefault="000102A0" w:rsidP="000102A0">
      <w:pPr>
        <w:pStyle w:val="BodyText"/>
        <w:numPr>
          <w:ilvl w:val="0"/>
          <w:numId w:val="9"/>
        </w:numPr>
        <w:rPr>
          <w:rFonts w:cs="Calibri"/>
          <w:szCs w:val="24"/>
          <w:lang w:val="en-US" w:eastAsia="en-US"/>
        </w:rPr>
      </w:pPr>
      <w:r w:rsidRPr="00DB4590">
        <w:rPr>
          <w:rFonts w:cs="Calibri"/>
          <w:szCs w:val="24"/>
          <w:lang w:val="en-US" w:eastAsia="en-US"/>
        </w:rPr>
        <w:t xml:space="preserve">On June 16, posted its preliminary findings for Public Comment – </w:t>
      </w:r>
      <w:r w:rsidRPr="00DB4590">
        <w:rPr>
          <w:rFonts w:cs="Calibri"/>
          <w:i/>
          <w:szCs w:val="24"/>
          <w:lang w:val="en-US" w:eastAsia="en-US"/>
        </w:rPr>
        <w:t xml:space="preserve">“Joint SO/AC Working Group on New gTLD Applicant Support Snapshot” </w:t>
      </w:r>
      <w:r w:rsidRPr="00DB4590">
        <w:rPr>
          <w:rFonts w:cs="Calibri"/>
          <w:szCs w:val="24"/>
          <w:lang w:val="en-US" w:eastAsia="en-US"/>
        </w:rPr>
        <w:t>(</w:t>
      </w:r>
      <w:hyperlink r:id="rId8" w:anchor="wg-snapshot" w:history="1">
        <w:r w:rsidRPr="00DB4590">
          <w:rPr>
            <w:rStyle w:val="Hyperlink"/>
            <w:rFonts w:cs="Calibri"/>
            <w:szCs w:val="24"/>
            <w:lang w:val="en-US" w:eastAsia="en-US"/>
          </w:rPr>
          <w:t>http://www.icann.org/en/public-comment/#wg-snapshot</w:t>
        </w:r>
      </w:hyperlink>
      <w:r w:rsidRPr="00DB4590">
        <w:rPr>
          <w:rFonts w:cs="Calibri"/>
          <w:szCs w:val="24"/>
          <w:lang w:val="en-US" w:eastAsia="en-US"/>
        </w:rPr>
        <w:t>). The document was available in 6 languages. The public forum closed on 23 August, 2010.</w:t>
      </w:r>
    </w:p>
    <w:p w:rsidR="000102A0" w:rsidRPr="00DB4590" w:rsidRDefault="000102A0" w:rsidP="000102A0">
      <w:pPr>
        <w:pStyle w:val="BodyText"/>
        <w:numPr>
          <w:ilvl w:val="0"/>
          <w:numId w:val="9"/>
        </w:numPr>
        <w:rPr>
          <w:rFonts w:cs="Calibri"/>
          <w:szCs w:val="24"/>
          <w:lang w:val="en-US" w:eastAsia="en-US"/>
        </w:rPr>
      </w:pPr>
      <w:r w:rsidRPr="00DB4590">
        <w:rPr>
          <w:rFonts w:cs="Calibri"/>
          <w:szCs w:val="24"/>
          <w:lang w:val="en-US" w:eastAsia="en-US"/>
        </w:rPr>
        <w:t xml:space="preserve"> On June 23, during the ICANN Brussels meeting held a public workshop </w:t>
      </w:r>
      <w:r w:rsidRPr="00DB4590">
        <w:rPr>
          <w:rFonts w:cs="Calibri"/>
          <w:i/>
          <w:szCs w:val="24"/>
          <w:lang w:val="en-US" w:eastAsia="en-US"/>
        </w:rPr>
        <w:t>“</w:t>
      </w:r>
      <w:r w:rsidRPr="00DB4590">
        <w:rPr>
          <w:rFonts w:cs="Calibri"/>
          <w:i/>
          <w:szCs w:val="24"/>
        </w:rPr>
        <w:t>Reducing Barriers to New gTLD Creation in Developing Regions”</w:t>
      </w:r>
      <w:r w:rsidRPr="00DB4590">
        <w:rPr>
          <w:rFonts w:cs="Calibri"/>
          <w:i/>
          <w:szCs w:val="24"/>
          <w:lang w:val="en-US" w:eastAsia="en-US"/>
        </w:rPr>
        <w:t xml:space="preserve"> </w:t>
      </w:r>
      <w:r w:rsidRPr="00DB4590">
        <w:rPr>
          <w:rFonts w:cs="Calibri"/>
          <w:szCs w:val="24"/>
          <w:lang w:val="en-US" w:eastAsia="en-US"/>
        </w:rPr>
        <w:t>(</w:t>
      </w:r>
      <w:hyperlink r:id="rId9" w:history="1">
        <w:r w:rsidRPr="00DB4590">
          <w:rPr>
            <w:rStyle w:val="Hyperlink"/>
            <w:rFonts w:cs="Calibri"/>
            <w:szCs w:val="24"/>
            <w:lang w:val="en-US" w:eastAsia="en-US"/>
          </w:rPr>
          <w:t>http://brussels38.icann.org/node/12503</w:t>
        </w:r>
      </w:hyperlink>
      <w:r w:rsidRPr="00DB4590">
        <w:rPr>
          <w:rFonts w:cs="Calibri"/>
          <w:szCs w:val="24"/>
          <w:lang w:val="en-US" w:eastAsia="en-US"/>
        </w:rPr>
        <w:t xml:space="preserve">). </w:t>
      </w:r>
    </w:p>
    <w:p w:rsidR="000102A0" w:rsidRPr="00DB4590" w:rsidRDefault="000102A0" w:rsidP="000102A0">
      <w:pPr>
        <w:pStyle w:val="BodyText"/>
        <w:numPr>
          <w:ilvl w:val="0"/>
          <w:numId w:val="9"/>
        </w:numPr>
        <w:rPr>
          <w:rFonts w:cs="Calibri"/>
          <w:szCs w:val="24"/>
          <w:lang w:val="en-US" w:eastAsia="en-US"/>
        </w:rPr>
      </w:pPr>
      <w:r w:rsidRPr="00DB4590">
        <w:rPr>
          <w:rFonts w:cs="Calibri"/>
          <w:szCs w:val="24"/>
          <w:lang w:val="en-US" w:eastAsia="en-US"/>
        </w:rPr>
        <w:lastRenderedPageBreak/>
        <w:t>Submitted a second snapshot of the recommendations to the ICANN board of Directors and the two chartering organizations, ALAC and GNSO on 18 September, 2010.</w:t>
      </w:r>
    </w:p>
    <w:p w:rsidR="000102A0" w:rsidRPr="00DB4590" w:rsidRDefault="000102A0" w:rsidP="000102A0">
      <w:pPr>
        <w:pStyle w:val="BodyText"/>
        <w:rPr>
          <w:rFonts w:cs="Calibri"/>
          <w:szCs w:val="24"/>
          <w:lang w:val="en-US" w:eastAsia="en-US"/>
        </w:rPr>
      </w:pPr>
      <w:r w:rsidRPr="00DB4590">
        <w:rPr>
          <w:rFonts w:cs="Calibri"/>
          <w:szCs w:val="24"/>
          <w:lang w:val="en-US" w:eastAsia="en-US"/>
        </w:rPr>
        <w:t>There are also recommendations on possible need-based criteria and limitations on aid as well recommendations for follow on activities.</w:t>
      </w:r>
    </w:p>
    <w:p w:rsidR="000102A0" w:rsidRPr="00DB4590" w:rsidRDefault="000102A0" w:rsidP="000102A0">
      <w:pPr>
        <w:pStyle w:val="BodyText"/>
        <w:rPr>
          <w:rFonts w:cs="Calibri"/>
          <w:szCs w:val="24"/>
          <w:lang w:val="en-US" w:eastAsia="en-US"/>
        </w:rPr>
      </w:pPr>
      <w:r w:rsidRPr="00DB4590">
        <w:rPr>
          <w:rFonts w:cs="Calibri"/>
          <w:szCs w:val="24"/>
          <w:lang w:val="en-US" w:eastAsia="en-US"/>
        </w:rPr>
        <w:t xml:space="preserve">More background information regarding this WG, including Charter, relevant resolutions and public comment summary/analysis, can be found in Annexes A to C.  </w:t>
      </w:r>
    </w:p>
    <w:p w:rsidR="000102A0" w:rsidRPr="00DB4590" w:rsidRDefault="000102A0" w:rsidP="000102A0">
      <w:pPr>
        <w:pStyle w:val="Heading2"/>
        <w:rPr>
          <w:lang w:val="en-US" w:eastAsia="en-US"/>
        </w:rPr>
      </w:pPr>
      <w:r w:rsidRPr="00DB4590">
        <w:rPr>
          <w:lang w:val="en-US" w:eastAsia="en-US"/>
        </w:rPr>
        <w:t>2.3 Standard of agreement in the Working Group</w:t>
      </w:r>
    </w:p>
    <w:p w:rsidR="000102A0" w:rsidRPr="00DB4590" w:rsidRDefault="000102A0" w:rsidP="000102A0">
      <w:r w:rsidRPr="00DB4590">
        <w:t xml:space="preserve">The WG worked under the guidelines defined in: You will find those at: </w:t>
      </w:r>
      <w:hyperlink r:id="rId10" w:history="1">
        <w:r w:rsidRPr="00DB4590">
          <w:t>http://gnso.icann.org/en/improvements/proposed-working-group-guidelines-05feb09-en.pdf</w:t>
        </w:r>
      </w:hyperlink>
      <w:r w:rsidRPr="00DB4590">
        <w:t>.  Under those guidelines, the following levels of support are identified.</w:t>
      </w:r>
    </w:p>
    <w:p w:rsidR="000102A0" w:rsidRPr="00DB4590" w:rsidRDefault="000102A0" w:rsidP="000102A0"/>
    <w:p w:rsidR="000102A0" w:rsidRPr="00DB4590" w:rsidRDefault="000102A0" w:rsidP="000102A0">
      <w:pPr>
        <w:numPr>
          <w:ilvl w:val="0"/>
          <w:numId w:val="33"/>
        </w:numPr>
      </w:pPr>
      <w:r w:rsidRPr="00DB4590">
        <w:t xml:space="preserve">Unanimous or full consensus, when no one in the group speaks against the recommendation in its last readings </w:t>
      </w:r>
    </w:p>
    <w:p w:rsidR="000102A0" w:rsidRPr="00DB4590" w:rsidRDefault="000102A0" w:rsidP="000102A0">
      <w:pPr>
        <w:numPr>
          <w:ilvl w:val="0"/>
          <w:numId w:val="33"/>
        </w:numPr>
      </w:pPr>
      <w:r w:rsidRPr="00DB4590">
        <w:t xml:space="preserve">Rough or near consensus - a position where only a small minority disagrees but most agree.  This is sometime just referred to as consensus. </w:t>
      </w:r>
    </w:p>
    <w:p w:rsidR="000102A0" w:rsidRPr="00DB4590" w:rsidRDefault="000102A0" w:rsidP="000102A0">
      <w:pPr>
        <w:numPr>
          <w:ilvl w:val="0"/>
          <w:numId w:val="33"/>
        </w:numPr>
      </w:pPr>
      <w:r w:rsidRPr="00DB4590">
        <w:t xml:space="preserve">Strong support but significant opposition </w:t>
      </w:r>
    </w:p>
    <w:p w:rsidR="000102A0" w:rsidRPr="00DB4590" w:rsidRDefault="000102A0" w:rsidP="000102A0">
      <w:pPr>
        <w:numPr>
          <w:ilvl w:val="0"/>
          <w:numId w:val="33"/>
        </w:numPr>
      </w:pPr>
      <w:r w:rsidRPr="00DB4590">
        <w:t>No consensus, also referred to as divergence</w:t>
      </w:r>
    </w:p>
    <w:p w:rsidR="000102A0" w:rsidRPr="00DB4590" w:rsidRDefault="000102A0" w:rsidP="000102A0">
      <w:pPr>
        <w:pStyle w:val="Heading2"/>
      </w:pPr>
      <w:r w:rsidRPr="00DB4590">
        <w:t>2.4 Records and Archives</w:t>
      </w:r>
    </w:p>
    <w:p w:rsidR="000102A0" w:rsidRPr="00DB4590" w:rsidRDefault="000102A0" w:rsidP="000102A0">
      <w:pPr>
        <w:rPr>
          <w:rFonts w:cs="Calibri"/>
          <w:color w:val="000000"/>
          <w:szCs w:val="24"/>
          <w:lang w:val="en-US" w:eastAsia="en-US"/>
        </w:rPr>
      </w:pPr>
      <w:r w:rsidRPr="00DB4590">
        <w:t>The email archives</w:t>
      </w:r>
      <w:r w:rsidRPr="00DB4590">
        <w:rPr>
          <w:rFonts w:cs="Calibri"/>
          <w:color w:val="000000"/>
          <w:szCs w:val="24"/>
          <w:lang w:val="en-US" w:eastAsia="en-US"/>
        </w:rPr>
        <w:t xml:space="preserve"> can be found at </w:t>
      </w:r>
      <w:hyperlink r:id="rId11" w:history="1">
        <w:r w:rsidRPr="00DB4590">
          <w:rPr>
            <w:rStyle w:val="Hyperlink"/>
            <w:rFonts w:cs="Calibri"/>
            <w:szCs w:val="24"/>
            <w:lang w:val="en-US" w:eastAsia="en-US"/>
          </w:rPr>
          <w:t>http://forum.icann.org/lists/gnso-irtp-b-jun09/</w:t>
        </w:r>
      </w:hyperlink>
    </w:p>
    <w:p w:rsidR="000102A0" w:rsidRPr="00DB4590" w:rsidRDefault="000102A0" w:rsidP="000102A0">
      <w:pPr>
        <w:rPr>
          <w:rFonts w:cs="Calibri"/>
          <w:color w:val="000000"/>
          <w:szCs w:val="24"/>
          <w:lang w:val="en-US" w:eastAsia="en-US"/>
        </w:rPr>
      </w:pPr>
      <w:r w:rsidRPr="00DB4590">
        <w:rPr>
          <w:rFonts w:cs="Calibri"/>
          <w:color w:val="000000"/>
          <w:szCs w:val="24"/>
          <w:lang w:val="en-US" w:eastAsia="en-US"/>
        </w:rPr>
        <w:t xml:space="preserve">The Wiki can be found at </w:t>
      </w:r>
      <w:hyperlink r:id="rId12" w:history="1">
        <w:r w:rsidRPr="00DB4590">
          <w:rPr>
            <w:rStyle w:val="Hyperlink"/>
            <w:rFonts w:cs="Calibri"/>
            <w:szCs w:val="24"/>
            <w:lang w:val="en-US" w:eastAsia="en-US"/>
          </w:rPr>
          <w:t>https://st.icann.org/so-ac-new-gtld-wg/index.cgi</w:t>
        </w:r>
      </w:hyperlink>
    </w:p>
    <w:p w:rsidR="000102A0" w:rsidRPr="00DB4590" w:rsidRDefault="000102A0" w:rsidP="000102A0">
      <w:pPr>
        <w:rPr>
          <w:color w:val="000000"/>
          <w:szCs w:val="24"/>
          <w:lang w:val="en-US" w:eastAsia="en-US"/>
        </w:rPr>
      </w:pPr>
    </w:p>
    <w:p w:rsidR="000102A0" w:rsidRPr="00DB4590" w:rsidRDefault="000102A0" w:rsidP="000102A0">
      <w:pPr>
        <w:rPr>
          <w:color w:val="365F91"/>
          <w:szCs w:val="36"/>
        </w:rPr>
      </w:pPr>
      <w:bookmarkStart w:id="14" w:name="_Toc167623981"/>
      <w:r w:rsidRPr="00DB4590">
        <w:br w:type="page"/>
      </w:r>
      <w:bookmarkStart w:id="15" w:name="_Toc143058487"/>
      <w:bookmarkStart w:id="16" w:name="_Toc143599834"/>
      <w:r w:rsidRPr="00DB4590">
        <w:rPr>
          <w:color w:val="365F91"/>
          <w:szCs w:val="36"/>
        </w:rPr>
        <w:lastRenderedPageBreak/>
        <w:t>3. The Recommendations</w:t>
      </w:r>
      <w:bookmarkEnd w:id="15"/>
      <w:bookmarkEnd w:id="16"/>
    </w:p>
    <w:p w:rsidR="000102A0" w:rsidRPr="00DB4590" w:rsidRDefault="000102A0" w:rsidP="000102A0">
      <w:pPr>
        <w:rPr>
          <w:rFonts w:cs="Calibri"/>
        </w:rPr>
      </w:pPr>
      <w:r w:rsidRPr="00DB4590">
        <w:rPr>
          <w:rFonts w:cs="Calibri"/>
        </w:rPr>
        <w:t xml:space="preserve">Unless otherwise indicated, the WG reached consensus on the recommendations outlined below. </w:t>
      </w:r>
      <w:bookmarkStart w:id="17" w:name="_Toc143058491"/>
    </w:p>
    <w:p w:rsidR="000102A0" w:rsidRPr="00DB4590" w:rsidRDefault="000102A0" w:rsidP="000102A0">
      <w:pPr>
        <w:pStyle w:val="Heading3"/>
      </w:pPr>
      <w:r w:rsidRPr="00DB4590">
        <w:t>3.1</w:t>
      </w:r>
      <w:bookmarkEnd w:id="17"/>
      <w:r w:rsidRPr="00DB4590">
        <w:t xml:space="preserve"> Cost Reductions</w:t>
      </w:r>
    </w:p>
    <w:p w:rsidR="000102A0" w:rsidRPr="00DB4590" w:rsidRDefault="000102A0" w:rsidP="000102A0"/>
    <w:p w:rsidR="000102A0" w:rsidRPr="00DB4590" w:rsidRDefault="000102A0" w:rsidP="000102A0">
      <w:pPr>
        <w:rPr>
          <w:rFonts w:cs="Calibri"/>
        </w:rPr>
      </w:pPr>
      <w:r w:rsidRPr="00DB4590">
        <w:rPr>
          <w:rFonts w:cs="Calibri"/>
        </w:rPr>
        <w:t>The WG recommends that the following fee reductions be made available to all applicants who are determined as meeting the need criteria established for support:</w:t>
      </w:r>
    </w:p>
    <w:p w:rsidR="000102A0" w:rsidRPr="00DB4590" w:rsidRDefault="000102A0" w:rsidP="000102A0">
      <w:pPr>
        <w:pStyle w:val="BodyText"/>
        <w:ind w:left="720"/>
        <w:rPr>
          <w:rFonts w:cs="Calibri"/>
        </w:rPr>
      </w:pPr>
      <w:r w:rsidRPr="00DB4590">
        <w:rPr>
          <w:rFonts w:cs="Calibri"/>
        </w:rPr>
        <w:t xml:space="preserve">1. </w:t>
      </w:r>
      <w:r w:rsidRPr="00DB4590">
        <w:rPr>
          <w:rFonts w:cs="Calibri"/>
          <w:u w:val="single"/>
        </w:rPr>
        <w:t>Waive the cost of Program Development (US$26,000) for selected entities qualifying for financial assistance</w:t>
      </w:r>
      <w:r w:rsidRPr="00DB4590">
        <w:rPr>
          <w:rFonts w:cs="Calibri"/>
        </w:rPr>
        <w:t>.  The current proposed program budget indicates an expected Net profit of US$184,600 for the new gTLD program. This profit could fully or partially offset the loss of waiving the US$26,000 program development costs for several applicants. We expect relatively few applicants (relative to the total number applying) to meet the criteria for assistance, so the financial burden of waiving these fees should be reasonable.</w:t>
      </w:r>
    </w:p>
    <w:p w:rsidR="000102A0" w:rsidRPr="00DB4590" w:rsidRDefault="000102A0" w:rsidP="000102A0">
      <w:pPr>
        <w:pStyle w:val="BodyText"/>
        <w:ind w:left="720"/>
        <w:rPr>
          <w:rFonts w:cs="Calibri"/>
        </w:rPr>
      </w:pPr>
      <w:r w:rsidRPr="00DB4590">
        <w:rPr>
          <w:rFonts w:cs="Calibri"/>
        </w:rPr>
        <w:t xml:space="preserve">2. </w:t>
      </w:r>
      <w:r w:rsidRPr="00DB4590">
        <w:rPr>
          <w:rFonts w:cs="Calibri"/>
          <w:u w:val="single"/>
        </w:rPr>
        <w:t>Staggered Fees</w:t>
      </w:r>
      <w:r w:rsidRPr="00DB4590">
        <w:rPr>
          <w:rFonts w:cs="Calibri"/>
        </w:rPr>
        <w:t>.  Instead of paying the entire fee upon acceptance of the applications, applicants meeting the criteria established for support could pay the fees incrementally (perhaps following the refund schedule in reverse). Allowing an applicant to have a staggered fee payment schedule gives the applicant more time to raise money, and investors will be more likely to back an application that passes the initial evaluation. Staggered fees enable an applicant to compete for strings that might otherwise have gone to the first and/or only group with enough money to apply. If the applicant does not proceed through the entire process, they are not "costing" ICANN the full projected amount, therefore cost recovery remains intact.</w:t>
      </w:r>
    </w:p>
    <w:p w:rsidR="000102A0" w:rsidRPr="00DB4590" w:rsidRDefault="000102A0" w:rsidP="000102A0">
      <w:pPr>
        <w:pStyle w:val="BodyText"/>
        <w:ind w:left="720"/>
        <w:rPr>
          <w:rFonts w:cs="Calibri"/>
        </w:rPr>
      </w:pPr>
      <w:r w:rsidRPr="00DB4590">
        <w:rPr>
          <w:rFonts w:cs="Calibri"/>
        </w:rPr>
        <w:t xml:space="preserve">3. </w:t>
      </w:r>
      <w:r w:rsidRPr="00DB4590">
        <w:rPr>
          <w:rFonts w:cs="Calibri"/>
          <w:u w:val="single"/>
        </w:rPr>
        <w:t>Auction Proceeds</w:t>
      </w:r>
      <w:r w:rsidRPr="00DB4590">
        <w:rPr>
          <w:rFonts w:cs="Calibri"/>
        </w:rPr>
        <w:t>.  Qualified applicants receive a partial refund from any auction proceeds—for which they can repay any loans or invest into their registry, or the auction proceeds could be used to refill the disadvantaged applicant’s foundation fund for subsequent rounds.</w:t>
      </w:r>
    </w:p>
    <w:p w:rsidR="000102A0" w:rsidRPr="00DB4590" w:rsidRDefault="000102A0" w:rsidP="000102A0">
      <w:pPr>
        <w:pStyle w:val="BodyText"/>
        <w:ind w:left="720"/>
        <w:rPr>
          <w:rFonts w:cs="Calibri"/>
        </w:rPr>
      </w:pPr>
      <w:r w:rsidRPr="00DB4590">
        <w:rPr>
          <w:rFonts w:cs="Calibri"/>
        </w:rPr>
        <w:lastRenderedPageBreak/>
        <w:t xml:space="preserve">4. </w:t>
      </w:r>
      <w:r w:rsidRPr="00DB4590">
        <w:rPr>
          <w:rFonts w:cs="Calibri"/>
          <w:u w:val="single"/>
        </w:rPr>
        <w:t>Lower the Registry fixed fees due to ICANN</w:t>
      </w:r>
      <w:r w:rsidRPr="00DB4590">
        <w:rPr>
          <w:rFonts w:cs="Calibri"/>
        </w:rPr>
        <w:t>.  In lieu of the Registry-Level fixed fee of US$25,000 per calendar year, instead only charge the Registry-Level Transaction Fee per initial or renewal domain name registration to a fee comparable to a minimum used for other gTLDs. An annual fee of US$25,000 to ICANN is a barrier to sustainability for an applicant representing a small community. If a minimum is absolutely required, then lower this fee to 30% for qualified applicants.</w:t>
      </w:r>
    </w:p>
    <w:p w:rsidR="000102A0" w:rsidRPr="00DB4590" w:rsidRDefault="000102A0" w:rsidP="000102A0">
      <w:pPr>
        <w:pStyle w:val="BodyText"/>
        <w:ind w:left="720"/>
        <w:rPr>
          <w:rFonts w:cs="Calibri"/>
        </w:rPr>
      </w:pPr>
      <w:r w:rsidRPr="00DB4590">
        <w:rPr>
          <w:rFonts w:cs="Calibri"/>
        </w:rPr>
        <w:t xml:space="preserve">5. </w:t>
      </w:r>
      <w:r w:rsidRPr="00DB4590">
        <w:rPr>
          <w:rFonts w:cs="Calibri"/>
          <w:u w:val="single"/>
        </w:rPr>
        <w:t>Reconsider the Risk/Contingency cost per applicant (US$60,000).</w:t>
      </w:r>
      <w:r w:rsidRPr="00DB4590">
        <w:rPr>
          <w:rFonts w:cs="Calibri"/>
        </w:rPr>
        <w:t xml:space="preserve">  The WT1 questions if ICANN really expects a total of US$30,000,000 (US$60,000 x 500 applications) in unknown costs to surface. This fee should be eliminated for applicants that meet the criteria established by the WG. If elimination is not possible, then it should be drastically reduced.</w:t>
      </w:r>
    </w:p>
    <w:p w:rsidR="000102A0" w:rsidRPr="00DB4590" w:rsidRDefault="000102A0" w:rsidP="000102A0">
      <w:pPr>
        <w:pStyle w:val="BodyText"/>
        <w:ind w:left="720"/>
        <w:rPr>
          <w:rFonts w:cs="Calibri"/>
        </w:rPr>
      </w:pPr>
      <w:r w:rsidRPr="00DB4590">
        <w:rPr>
          <w:rFonts w:cs="Calibri"/>
        </w:rPr>
        <w:t xml:space="preserve">6. </w:t>
      </w:r>
      <w:r w:rsidRPr="00DB4590">
        <w:rPr>
          <w:rFonts w:cs="Calibri"/>
          <w:u w:val="single"/>
        </w:rPr>
        <w:t>The Fixed/Variable cost of US$100,000 is based on a total cost of a previous round of applications and might not be relevant to the new gtld applicants and these costs should be reduced for applicants that meet the criteria established by the WG</w:t>
      </w:r>
      <w:r w:rsidRPr="00DB4590">
        <w:rPr>
          <w:rFonts w:cs="Calibri"/>
        </w:rPr>
        <w:t>.</w:t>
      </w:r>
    </w:p>
    <w:p w:rsidR="000102A0" w:rsidRPr="00DB4590" w:rsidRDefault="000102A0" w:rsidP="000102A0">
      <w:pPr>
        <w:pStyle w:val="Heading3"/>
      </w:pPr>
      <w:r w:rsidRPr="00DB4590">
        <w:t>3.2 Sponsorship/ Fundraising</w:t>
      </w:r>
    </w:p>
    <w:p w:rsidR="000102A0" w:rsidRPr="00850B62" w:rsidRDefault="000102A0" w:rsidP="000102A0"/>
    <w:p w:rsidR="000102A0" w:rsidRPr="00850B62" w:rsidDel="00850B62" w:rsidRDefault="000102A0" w:rsidP="000102A0">
      <w:r w:rsidRPr="00850B62">
        <w:t>The WG discussed extensively the possibility of financial assistance for applicants.  This was seen as coming from two types of sources:</w:t>
      </w:r>
    </w:p>
    <w:p w:rsidR="000102A0" w:rsidRDefault="000102A0" w:rsidP="000102A0">
      <w:pPr>
        <w:numPr>
          <w:ilvl w:val="0"/>
          <w:numId w:val="38"/>
        </w:numPr>
      </w:pPr>
      <w:r>
        <w:t>Funds distributed by an ICANN originated fund</w:t>
      </w:r>
    </w:p>
    <w:p w:rsidR="000102A0" w:rsidRPr="00850B62" w:rsidRDefault="000102A0" w:rsidP="000102A0">
      <w:pPr>
        <w:numPr>
          <w:ilvl w:val="0"/>
          <w:numId w:val="38"/>
        </w:numPr>
      </w:pPr>
      <w:r>
        <w:t>Funds distributed by external funding agencies</w:t>
      </w:r>
    </w:p>
    <w:p w:rsidR="000102A0" w:rsidRPr="00DB4590" w:rsidRDefault="000102A0" w:rsidP="000102A0">
      <w:pPr>
        <w:pStyle w:val="Heading3"/>
      </w:pPr>
      <w:r w:rsidRPr="00DB4590">
        <w:t xml:space="preserve">Distributed by an ICANN originated fund </w:t>
      </w:r>
    </w:p>
    <w:p w:rsidR="000102A0" w:rsidRDefault="000102A0" w:rsidP="000102A0">
      <w:pPr>
        <w:pStyle w:val="ColorfulList-Accent13"/>
        <w:tabs>
          <w:tab w:val="num" w:pos="1264"/>
        </w:tabs>
        <w:ind w:left="360"/>
        <w:rPr>
          <w:rFonts w:cs="Calibri"/>
          <w:szCs w:val="24"/>
        </w:rPr>
      </w:pPr>
      <w:r w:rsidRPr="00DB4590">
        <w:rPr>
          <w:rFonts w:cs="Calibri"/>
          <w:szCs w:val="24"/>
        </w:rPr>
        <w:t>It was uncertain what sort of funding might be arranged through ICANN, especially for this first round, though the</w:t>
      </w:r>
      <w:r>
        <w:rPr>
          <w:rFonts w:cs="Calibri"/>
          <w:szCs w:val="24"/>
        </w:rPr>
        <w:t>re was consensus in the</w:t>
      </w:r>
      <w:r w:rsidRPr="00DB4590">
        <w:rPr>
          <w:rFonts w:cs="Calibri"/>
          <w:szCs w:val="24"/>
        </w:rPr>
        <w:t xml:space="preserve"> group recommend</w:t>
      </w:r>
      <w:r>
        <w:rPr>
          <w:rFonts w:cs="Calibri"/>
          <w:szCs w:val="24"/>
        </w:rPr>
        <w:t>ing</w:t>
      </w:r>
      <w:r w:rsidRPr="00DB4590">
        <w:rPr>
          <w:rFonts w:cs="Calibri"/>
          <w:szCs w:val="24"/>
        </w:rPr>
        <w:t xml:space="preserve"> that a fundraising effort be established.  For any funding provided through ICANN by a benefactor that does not wish to administer that funding itself, these funds would be allocated by a specially dedicated committee, only to </w:t>
      </w:r>
      <w:r w:rsidRPr="00DB4590">
        <w:rPr>
          <w:rFonts w:cs="Calibri"/>
          <w:szCs w:val="24"/>
        </w:rPr>
        <w:lastRenderedPageBreak/>
        <w:t xml:space="preserve">those who meet the need conditions established for the program.  Additionally, if there was not enough funding to distribute to all applicants for financial support, that funding would be distributed </w:t>
      </w:r>
      <w:r>
        <w:rPr>
          <w:rFonts w:cs="Calibri"/>
          <w:szCs w:val="24"/>
        </w:rPr>
        <w:t>[</w:t>
      </w:r>
      <w:r w:rsidRPr="00DB4590">
        <w:rPr>
          <w:rFonts w:cs="Calibri"/>
          <w:szCs w:val="24"/>
        </w:rPr>
        <w:t>without regard to geographic location</w:t>
      </w:r>
      <w:r>
        <w:rPr>
          <w:rFonts w:cs="Calibri"/>
          <w:szCs w:val="24"/>
        </w:rPr>
        <w:t>]</w:t>
      </w:r>
      <w:r w:rsidRPr="00DB4590">
        <w:rPr>
          <w:rFonts w:cs="Calibri"/>
          <w:szCs w:val="24"/>
        </w:rPr>
        <w:t xml:space="preserve"> but with a priority given to linguistic community applicants applying for IDN strings. </w:t>
      </w:r>
      <w:r>
        <w:rPr>
          <w:rFonts w:cs="Calibri"/>
          <w:szCs w:val="24"/>
        </w:rPr>
        <w:t xml:space="preserve"> There was </w:t>
      </w:r>
      <w:r w:rsidRPr="00850B62">
        <w:rPr>
          <w:rFonts w:cs="Calibri"/>
          <w:szCs w:val="24"/>
          <w:u w:val="single"/>
        </w:rPr>
        <w:t>consensus</w:t>
      </w:r>
      <w:r>
        <w:rPr>
          <w:rFonts w:cs="Calibri"/>
          <w:szCs w:val="24"/>
        </w:rPr>
        <w:t xml:space="preserve"> for creating a development fund directed at new gTLD applicants </w:t>
      </w:r>
      <w:r w:rsidRPr="00DB4590">
        <w:rPr>
          <w:rFonts w:cs="Calibri"/>
        </w:rPr>
        <w:t>who are determined as meeting the need criteria established for support</w:t>
      </w:r>
      <w:r>
        <w:rPr>
          <w:rFonts w:cs="Calibri"/>
          <w:szCs w:val="24"/>
        </w:rPr>
        <w:t>.</w:t>
      </w:r>
    </w:p>
    <w:p w:rsidR="000102A0" w:rsidRDefault="000102A0" w:rsidP="000102A0">
      <w:pPr>
        <w:numPr>
          <w:ilvl w:val="0"/>
          <w:numId w:val="35"/>
        </w:numPr>
        <w:rPr>
          <w:rFonts w:cs="Calibri"/>
          <w:szCs w:val="24"/>
        </w:rPr>
      </w:pPr>
      <w:r>
        <w:rPr>
          <w:rFonts w:cs="Calibri"/>
          <w:szCs w:val="24"/>
        </w:rPr>
        <w:t xml:space="preserve">There was consensus that </w:t>
      </w:r>
      <w:r w:rsidRPr="00A77BBE">
        <w:rPr>
          <w:rFonts w:cs="Calibri"/>
          <w:szCs w:val="24"/>
        </w:rPr>
        <w:t xml:space="preserve">ICANN </w:t>
      </w:r>
      <w:r>
        <w:rPr>
          <w:rFonts w:cs="Calibri"/>
          <w:szCs w:val="24"/>
        </w:rPr>
        <w:t>employ</w:t>
      </w:r>
      <w:r w:rsidRPr="00A77BBE">
        <w:rPr>
          <w:rFonts w:cs="Calibri"/>
          <w:szCs w:val="24"/>
        </w:rPr>
        <w:t xml:space="preserve"> a </w:t>
      </w:r>
      <w:r w:rsidRPr="00A77BBE">
        <w:rPr>
          <w:rFonts w:cs="Calibri"/>
          <w:i/>
          <w:szCs w:val="24"/>
        </w:rPr>
        <w:t>Program Development Director</w:t>
      </w:r>
      <w:r w:rsidRPr="00A77BBE">
        <w:rPr>
          <w:rFonts w:cs="Calibri"/>
          <w:szCs w:val="24"/>
        </w:rPr>
        <w:t xml:space="preserve"> with an initial goal of securing commitments for US$10,000,000 for an ICANN based development fund.</w:t>
      </w:r>
      <w:r>
        <w:rPr>
          <w:rFonts w:cs="Calibri"/>
          <w:szCs w:val="24"/>
        </w:rPr>
        <w:t xml:space="preserve"> There was </w:t>
      </w:r>
      <w:r w:rsidRPr="00850B62">
        <w:rPr>
          <w:rFonts w:cs="Calibri"/>
          <w:szCs w:val="24"/>
          <w:u w:val="single"/>
        </w:rPr>
        <w:t>no consensus</w:t>
      </w:r>
      <w:r>
        <w:rPr>
          <w:rFonts w:cs="Calibri"/>
          <w:szCs w:val="24"/>
        </w:rPr>
        <w:t xml:space="preserve"> on the form such a role should take, but there was </w:t>
      </w:r>
      <w:r w:rsidRPr="00850B62">
        <w:rPr>
          <w:rFonts w:cs="Calibri"/>
          <w:szCs w:val="24"/>
          <w:u w:val="single"/>
        </w:rPr>
        <w:t>strong consensus</w:t>
      </w:r>
      <w:r>
        <w:rPr>
          <w:rFonts w:cs="Calibri"/>
          <w:szCs w:val="24"/>
        </w:rPr>
        <w:t xml:space="preserve"> on the fact that any monies raised for a development fund would need to be maintained in accounts that were separate from and ICANN general funds. </w:t>
      </w:r>
    </w:p>
    <w:p w:rsidR="000102A0" w:rsidRPr="00850B62" w:rsidRDefault="000102A0" w:rsidP="000102A0">
      <w:pPr>
        <w:numPr>
          <w:ilvl w:val="0"/>
          <w:numId w:val="35"/>
        </w:numPr>
        <w:rPr>
          <w:rFonts w:cs="Calibri"/>
          <w:szCs w:val="24"/>
        </w:rPr>
      </w:pPr>
      <w:r w:rsidRPr="00A77BBE">
        <w:rPr>
          <w:rFonts w:cs="Calibri"/>
          <w:szCs w:val="24"/>
        </w:rPr>
        <w:t xml:space="preserve">There was some no consensus </w:t>
      </w:r>
      <w:r>
        <w:rPr>
          <w:rFonts w:cs="Calibri"/>
          <w:szCs w:val="24"/>
        </w:rPr>
        <w:t xml:space="preserve">for a proposal </w:t>
      </w:r>
      <w:r w:rsidRPr="00A77BBE">
        <w:rPr>
          <w:rFonts w:cs="Calibri"/>
          <w:szCs w:val="24"/>
        </w:rPr>
        <w:t>recommending that ICANN puts in place the means for existing registrants to make voluntary contribution</w:t>
      </w:r>
      <w:r>
        <w:rPr>
          <w:rFonts w:cs="Calibri"/>
          <w:szCs w:val="24"/>
        </w:rPr>
        <w:t>s</w:t>
      </w:r>
      <w:r w:rsidRPr="00A77BBE">
        <w:rPr>
          <w:rFonts w:cs="Calibri"/>
          <w:szCs w:val="24"/>
        </w:rPr>
        <w:t xml:space="preserve"> to the development program through registrar-to-registry contribution pass-through, and enable non-registrant small donors to contribute to the development program, and concurrent with the execution of the development message to the donor communities, that the development message also be delivered to the registrant, and non-registrant user communities through earned and paid media. </w:t>
      </w:r>
    </w:p>
    <w:p w:rsidR="000102A0" w:rsidRPr="00DB4590" w:rsidRDefault="000102A0" w:rsidP="000102A0">
      <w:pPr>
        <w:pStyle w:val="Heading3"/>
      </w:pPr>
      <w:r w:rsidRPr="00DB4590">
        <w:t xml:space="preserve">From </w:t>
      </w:r>
      <w:r>
        <w:t xml:space="preserve">distributed by </w:t>
      </w:r>
      <w:r w:rsidRPr="00DB4590">
        <w:t xml:space="preserve">external funding agencies </w:t>
      </w:r>
    </w:p>
    <w:p w:rsidR="000102A0" w:rsidRPr="00DB4590" w:rsidRDefault="000102A0" w:rsidP="000102A0">
      <w:pPr>
        <w:pStyle w:val="ColorfulList-Accent13"/>
        <w:tabs>
          <w:tab w:val="num" w:pos="1264"/>
        </w:tabs>
        <w:ind w:left="360"/>
        <w:rPr>
          <w:rFonts w:cs="Calibri"/>
          <w:szCs w:val="24"/>
        </w:rPr>
      </w:pPr>
      <w:r w:rsidRPr="00DB4590">
        <w:rPr>
          <w:rFonts w:cs="Calibri"/>
          <w:szCs w:val="24"/>
        </w:rPr>
        <w:t xml:space="preserve">External funding agencies would make grants according to their own requirements and goals. ICANN would only provide applicant information to external funding agencies that met need conditions established by the program. </w:t>
      </w:r>
    </w:p>
    <w:p w:rsidR="000102A0" w:rsidRPr="00DB4590" w:rsidRDefault="000102A0" w:rsidP="000102A0">
      <w:pPr>
        <w:rPr>
          <w:rFonts w:cs="Calibri"/>
          <w:szCs w:val="24"/>
        </w:rPr>
      </w:pPr>
    </w:p>
    <w:p w:rsidR="000102A0" w:rsidRPr="00DB4590" w:rsidRDefault="000102A0" w:rsidP="000102A0">
      <w:pPr>
        <w:pStyle w:val="ColorfulList-Accent13"/>
        <w:numPr>
          <w:ilvl w:val="0"/>
          <w:numId w:val="35"/>
        </w:numPr>
        <w:tabs>
          <w:tab w:val="num" w:pos="1264"/>
        </w:tabs>
        <w:rPr>
          <w:rFonts w:cs="Calibri"/>
          <w:szCs w:val="24"/>
        </w:rPr>
      </w:pPr>
      <w:r w:rsidRPr="00DB4590">
        <w:rPr>
          <w:rFonts w:cs="Calibri"/>
          <w:szCs w:val="24"/>
        </w:rPr>
        <w:t>Initiate discussions and work with well know development funding agencies to set up funding programs for new gTLD for less developed region applicants who meet the needs based criteria.</w:t>
      </w:r>
    </w:p>
    <w:p w:rsidR="000102A0" w:rsidRPr="00DB4590" w:rsidRDefault="000102A0" w:rsidP="000102A0">
      <w:pPr>
        <w:pStyle w:val="Heading2"/>
        <w:spacing w:line="240" w:lineRule="auto"/>
        <w:rPr>
          <w:szCs w:val="26"/>
        </w:rPr>
      </w:pPr>
      <w:r w:rsidRPr="00DB4590">
        <w:rPr>
          <w:szCs w:val="26"/>
        </w:rPr>
        <w:lastRenderedPageBreak/>
        <w:t>3.3. Other Types of Aid</w:t>
      </w:r>
    </w:p>
    <w:p w:rsidR="000102A0" w:rsidRPr="00DB4590" w:rsidRDefault="000102A0" w:rsidP="000102A0"/>
    <w:p w:rsidR="000102A0" w:rsidRPr="00DB4590" w:rsidRDefault="000102A0" w:rsidP="000102A0">
      <w:pPr>
        <w:rPr>
          <w:rFonts w:cs="Calibri"/>
        </w:rPr>
      </w:pPr>
      <w:r w:rsidRPr="00DB4590">
        <w:rPr>
          <w:rFonts w:cs="Calibri"/>
        </w:rPr>
        <w:t>The WG recommends that a program be initiated to enable the following types of aid to be provided to all applicants, especially those meeting the need conditions:</w:t>
      </w:r>
    </w:p>
    <w:p w:rsidR="000102A0" w:rsidRPr="00DB4590" w:rsidRDefault="000102A0" w:rsidP="000102A0">
      <w:pPr>
        <w:pStyle w:val="Default"/>
        <w:numPr>
          <w:ilvl w:val="0"/>
          <w:numId w:val="18"/>
        </w:numPr>
        <w:spacing w:line="360" w:lineRule="auto"/>
        <w:rPr>
          <w:rFonts w:ascii="Helvetica" w:hAnsi="Helvetica" w:cs="Calibri"/>
          <w:color w:val="auto"/>
          <w:szCs w:val="20"/>
          <w:lang w:val="en-GB" w:eastAsia="ar-SA"/>
        </w:rPr>
      </w:pPr>
      <w:r w:rsidRPr="00DB4590">
        <w:rPr>
          <w:rFonts w:ascii="Helvetica" w:hAnsi="Helvetica" w:cs="Calibri"/>
          <w:color w:val="auto"/>
          <w:szCs w:val="20"/>
          <w:lang w:val="en-GB" w:eastAsia="ar-SA"/>
        </w:rPr>
        <w:t xml:space="preserve">Logistical support in the application process </w:t>
      </w:r>
    </w:p>
    <w:p w:rsidR="000102A0" w:rsidRPr="00DB4590" w:rsidRDefault="000102A0" w:rsidP="000102A0">
      <w:pPr>
        <w:pStyle w:val="Default"/>
        <w:numPr>
          <w:ilvl w:val="0"/>
          <w:numId w:val="18"/>
        </w:numPr>
        <w:spacing w:line="360" w:lineRule="auto"/>
        <w:rPr>
          <w:rFonts w:ascii="Helvetica" w:hAnsi="Helvetica" w:cs="Calibri"/>
          <w:color w:val="auto"/>
          <w:szCs w:val="20"/>
          <w:lang w:val="en-GB" w:eastAsia="ar-SA"/>
        </w:rPr>
      </w:pPr>
      <w:r w:rsidRPr="00DB4590">
        <w:rPr>
          <w:rFonts w:ascii="Helvetica" w:hAnsi="Helvetica" w:cs="Calibri"/>
          <w:color w:val="auto"/>
          <w:szCs w:val="20"/>
          <w:lang w:val="en-GB" w:eastAsia="ar-SA"/>
        </w:rPr>
        <w:t xml:space="preserve">Technical support for applicants in operating or qualifying to operate a gTLD </w:t>
      </w:r>
    </w:p>
    <w:p w:rsidR="000102A0" w:rsidRPr="00DB4590" w:rsidRDefault="000102A0" w:rsidP="000102A0">
      <w:pPr>
        <w:pStyle w:val="Default"/>
        <w:numPr>
          <w:ilvl w:val="0"/>
          <w:numId w:val="18"/>
        </w:numPr>
        <w:spacing w:line="360" w:lineRule="auto"/>
        <w:rPr>
          <w:rFonts w:ascii="Helvetica" w:hAnsi="Helvetica" w:cs="Calibri"/>
          <w:color w:val="auto"/>
          <w:szCs w:val="20"/>
          <w:lang w:val="en-GB" w:eastAsia="ar-SA"/>
        </w:rPr>
      </w:pPr>
      <w:r w:rsidRPr="00DB4590">
        <w:rPr>
          <w:rFonts w:ascii="Helvetica" w:hAnsi="Helvetica" w:cs="Calibri"/>
          <w:color w:val="auto"/>
          <w:szCs w:val="20"/>
          <w:lang w:val="en-GB" w:eastAsia="ar-SA"/>
        </w:rPr>
        <w:t>There was no consensus for a recommendation that if the Vertical Integration working group recommends wavers of the rules against Vertical Integration for some types of new gTLD, that those applicants who qualify for the need based assistance also qualify for the Vertical Integration exemption.</w:t>
      </w:r>
    </w:p>
    <w:p w:rsidR="000102A0" w:rsidRPr="00DB4590" w:rsidRDefault="000102A0" w:rsidP="000102A0">
      <w:pPr>
        <w:pStyle w:val="BodyText"/>
        <w:rPr>
          <w:rFonts w:cs="Calibri"/>
        </w:rPr>
      </w:pPr>
    </w:p>
    <w:p w:rsidR="000102A0" w:rsidRPr="00DB4590" w:rsidRDefault="000102A0" w:rsidP="000102A0">
      <w:pPr>
        <w:pStyle w:val="Heading2"/>
        <w:spacing w:line="240" w:lineRule="auto"/>
      </w:pPr>
      <w:bookmarkStart w:id="18" w:name="_Toc143058492"/>
      <w:bookmarkStart w:id="19" w:name="_Toc143599836"/>
      <w:r w:rsidRPr="00DB4590">
        <w:rPr>
          <w:szCs w:val="26"/>
        </w:rPr>
        <w:t xml:space="preserve">3.4   Applicants </w:t>
      </w:r>
      <w:bookmarkEnd w:id="18"/>
      <w:bookmarkEnd w:id="19"/>
      <w:r w:rsidRPr="00DB4590">
        <w:rPr>
          <w:szCs w:val="26"/>
        </w:rPr>
        <w:t>Entitled To Receive Support</w:t>
      </w:r>
    </w:p>
    <w:p w:rsidR="000102A0" w:rsidRPr="00DB4590" w:rsidRDefault="000102A0" w:rsidP="000102A0">
      <w:pPr>
        <w:rPr>
          <w:rFonts w:cs="Calibri"/>
        </w:rPr>
      </w:pPr>
      <w:r w:rsidRPr="00DB4590">
        <w:rPr>
          <w:rFonts w:cs="Calibri"/>
          <w:i/>
        </w:rPr>
        <w:t>Note:</w:t>
      </w:r>
      <w:r w:rsidRPr="00DB4590">
        <w:rPr>
          <w:rFonts w:cs="Calibri"/>
        </w:rPr>
        <w:t xml:space="preserve"> The definition of financial need and the method for determining the needs of an application has not been established by the WG and is proposed as a work item in the next steps section of this document.</w:t>
      </w:r>
    </w:p>
    <w:p w:rsidR="000102A0" w:rsidRPr="00DB4590" w:rsidRDefault="000102A0" w:rsidP="000102A0">
      <w:pPr>
        <w:rPr>
          <w:rFonts w:cs="Calibri"/>
        </w:rPr>
      </w:pPr>
    </w:p>
    <w:p w:rsidR="000102A0" w:rsidRPr="00DB4590" w:rsidRDefault="000102A0" w:rsidP="000102A0">
      <w:pPr>
        <w:pStyle w:val="BodyText"/>
        <w:rPr>
          <w:rFonts w:cs="Calibri"/>
        </w:rPr>
      </w:pPr>
      <w:r w:rsidRPr="00DB4590">
        <w:rPr>
          <w:rFonts w:cs="Calibri"/>
        </w:rPr>
        <w:t xml:space="preserve">Key to making a support program work is the choice of initial support recipients. With this in mind it is agreed that the initial focus should be on finding a relatively limited identifiable set of potential applicants that would be not controversial to support.    </w:t>
      </w:r>
    </w:p>
    <w:p w:rsidR="000102A0" w:rsidRPr="00DB4590" w:rsidRDefault="000102A0" w:rsidP="000102A0">
      <w:pPr>
        <w:pStyle w:val="BodyText"/>
        <w:rPr>
          <w:rFonts w:cs="Calibri"/>
        </w:rPr>
      </w:pPr>
      <w:r w:rsidRPr="00DB4590">
        <w:rPr>
          <w:rFonts w:cs="Calibri"/>
        </w:rPr>
        <w:t xml:space="preserve">The main criterion for eligibility should be need. An applicant would not be selected for support unless the need criterion is met. </w:t>
      </w:r>
    </w:p>
    <w:p w:rsidR="000102A0" w:rsidRPr="00DB4590" w:rsidRDefault="000102A0" w:rsidP="000102A0">
      <w:pPr>
        <w:pStyle w:val="BodyText"/>
        <w:rPr>
          <w:rFonts w:cs="Calibri"/>
        </w:rPr>
      </w:pPr>
      <w:r w:rsidRPr="00DB4590">
        <w:rPr>
          <w:rFonts w:cs="Calibri"/>
        </w:rPr>
        <w:t>Based on these criteria, and per review of the comments, the WG recommends the following:</w:t>
      </w:r>
    </w:p>
    <w:p w:rsidR="000102A0" w:rsidRPr="00DB4590" w:rsidRDefault="000102A0" w:rsidP="000102A0">
      <w:pPr>
        <w:ind w:left="720"/>
        <w:rPr>
          <w:rFonts w:cs="Calibri"/>
        </w:rPr>
      </w:pPr>
      <w:r w:rsidRPr="00DB4590">
        <w:rPr>
          <w:rFonts w:cs="Calibri"/>
        </w:rPr>
        <w:t>a. Community based applications such as cultural, linguistic and ethnic. These potential applicants have the benefits of being relatively well defined as groups. Facilitating community on the web is one of ICANN’s core values;</w:t>
      </w:r>
    </w:p>
    <w:p w:rsidR="000102A0" w:rsidRPr="00DB4590" w:rsidRDefault="000102A0" w:rsidP="000102A0">
      <w:pPr>
        <w:ind w:left="720"/>
        <w:rPr>
          <w:rFonts w:cs="Calibri"/>
          <w:szCs w:val="24"/>
        </w:rPr>
      </w:pPr>
      <w:r w:rsidRPr="00DB4590">
        <w:rPr>
          <w:rFonts w:cs="Calibri"/>
          <w:szCs w:val="24"/>
        </w:rPr>
        <w:t>b. Non-governmental Organizations (NGOs), civil society and not-for-profit organizations;</w:t>
      </w:r>
    </w:p>
    <w:p w:rsidR="000102A0" w:rsidRPr="00DB4590" w:rsidRDefault="000102A0" w:rsidP="000102A0">
      <w:pPr>
        <w:ind w:left="720"/>
        <w:rPr>
          <w:rFonts w:cs="Calibri"/>
          <w:szCs w:val="24"/>
        </w:rPr>
      </w:pPr>
      <w:r w:rsidRPr="00DB4590">
        <w:rPr>
          <w:rFonts w:cs="Calibri"/>
          <w:szCs w:val="24"/>
        </w:rPr>
        <w:lastRenderedPageBreak/>
        <w:t>c. Applicants geographically located in emerging markets/developing countries; [[least developed, developing] [nations, regions]]</w:t>
      </w:r>
    </w:p>
    <w:p w:rsidR="000102A0" w:rsidRPr="00DB4590" w:rsidRDefault="000102A0" w:rsidP="000102A0">
      <w:pPr>
        <w:ind w:left="720"/>
        <w:rPr>
          <w:rFonts w:cs="Calibri"/>
          <w:szCs w:val="24"/>
        </w:rPr>
      </w:pPr>
      <w:r w:rsidRPr="00DB4590">
        <w:rPr>
          <w:rFonts w:cs="Calibri"/>
          <w:szCs w:val="24"/>
        </w:rPr>
        <w:t>d. Applications in languages whose presence on the web is limited;</w:t>
      </w:r>
    </w:p>
    <w:p w:rsidR="000102A0" w:rsidRPr="00DB4590" w:rsidRDefault="000102A0" w:rsidP="000102A0">
      <w:pPr>
        <w:ind w:left="720"/>
        <w:rPr>
          <w:rFonts w:cs="Calibri"/>
          <w:szCs w:val="24"/>
        </w:rPr>
      </w:pPr>
      <w:r w:rsidRPr="00DB4590">
        <w:rPr>
          <w:rFonts w:cs="Calibri"/>
          <w:szCs w:val="24"/>
        </w:rPr>
        <w:t>e. Entrepreneurs in those too tight markets for a reasonable profit making industry.</w:t>
      </w:r>
    </w:p>
    <w:p w:rsidR="000102A0" w:rsidRPr="00DB4590" w:rsidRDefault="000102A0" w:rsidP="000102A0">
      <w:pPr>
        <w:pStyle w:val="BodyText"/>
        <w:rPr>
          <w:rFonts w:cs="Calibri"/>
          <w:szCs w:val="24"/>
        </w:rPr>
      </w:pPr>
    </w:p>
    <w:p w:rsidR="000102A0" w:rsidRPr="00DB4590" w:rsidRDefault="000102A0" w:rsidP="000102A0">
      <w:pPr>
        <w:pStyle w:val="Heading2"/>
      </w:pPr>
      <w:r w:rsidRPr="00DB4590">
        <w:t>3.5   Applicants NOT Entitled To Receive Support</w:t>
      </w:r>
    </w:p>
    <w:p w:rsidR="000102A0" w:rsidRPr="00DB4590" w:rsidRDefault="000102A0" w:rsidP="000102A0">
      <w:pPr>
        <w:rPr>
          <w:rFonts w:cs="Calibri"/>
        </w:rPr>
      </w:pPr>
      <w:r w:rsidRPr="00DB4590">
        <w:rPr>
          <w:rFonts w:cs="Calibri"/>
        </w:rPr>
        <w:t xml:space="preserve">Not recommended for support, even if they can demonstrate financial need, are the following types of application: </w:t>
      </w:r>
    </w:p>
    <w:p w:rsidR="000102A0" w:rsidRPr="00DB4590" w:rsidRDefault="000102A0" w:rsidP="000102A0">
      <w:pPr>
        <w:pStyle w:val="ColorfulList-Accent13"/>
        <w:numPr>
          <w:ilvl w:val="0"/>
          <w:numId w:val="19"/>
        </w:numPr>
        <w:rPr>
          <w:rFonts w:cs="Calibri"/>
        </w:rPr>
      </w:pPr>
      <w:bookmarkStart w:id="20" w:name="_Toc143058494"/>
      <w:r w:rsidRPr="00DB4590">
        <w:rPr>
          <w:rFonts w:cs="Calibri"/>
        </w:rPr>
        <w:t xml:space="preserve">Brands/groups that should be self-supporting companies [(except those from countries where markets are not wide enough for a reasonable profit making industry)]; </w:t>
      </w:r>
    </w:p>
    <w:p w:rsidR="000102A0" w:rsidRPr="00DB4590" w:rsidRDefault="000102A0" w:rsidP="000102A0">
      <w:pPr>
        <w:pStyle w:val="ColorfulList-Accent13"/>
        <w:numPr>
          <w:ilvl w:val="0"/>
          <w:numId w:val="19"/>
        </w:numPr>
        <w:rPr>
          <w:rFonts w:cs="Calibri"/>
        </w:rPr>
      </w:pPr>
      <w:r w:rsidRPr="00DB4590">
        <w:rPr>
          <w:rFonts w:cs="Calibri"/>
        </w:rPr>
        <w:t xml:space="preserve">Geographic names; </w:t>
      </w:r>
    </w:p>
    <w:p w:rsidR="000102A0" w:rsidRPr="00DB4590" w:rsidRDefault="000102A0" w:rsidP="000102A0">
      <w:pPr>
        <w:pStyle w:val="ColorfulList-Accent13"/>
        <w:numPr>
          <w:ilvl w:val="0"/>
          <w:numId w:val="19"/>
        </w:numPr>
        <w:rPr>
          <w:rFonts w:cs="Calibri"/>
        </w:rPr>
      </w:pPr>
      <w:r w:rsidRPr="00DB4590">
        <w:rPr>
          <w:rFonts w:cs="Calibri"/>
        </w:rPr>
        <w:t xml:space="preserve">Purely Government/para-state applicants (though applicants with some Government support might be eligible); </w:t>
      </w:r>
    </w:p>
    <w:p w:rsidR="000102A0" w:rsidRPr="00DB4590" w:rsidRDefault="000102A0" w:rsidP="000102A0">
      <w:pPr>
        <w:pStyle w:val="ColorfulList-Accent13"/>
        <w:numPr>
          <w:ilvl w:val="0"/>
          <w:numId w:val="19"/>
        </w:numPr>
        <w:rPr>
          <w:rFonts w:cs="Calibri"/>
        </w:rPr>
      </w:pPr>
      <w:r w:rsidRPr="00DB4590">
        <w:rPr>
          <w:rFonts w:cs="Calibri"/>
        </w:rPr>
        <w:t>Applicants whose business model does not demonstrate sustainability.</w:t>
      </w:r>
    </w:p>
    <w:p w:rsidR="000102A0" w:rsidRPr="00DB4590" w:rsidRDefault="000102A0" w:rsidP="000102A0"/>
    <w:p w:rsidR="000102A0" w:rsidRPr="00DB4590" w:rsidRDefault="000102A0" w:rsidP="000102A0">
      <w:pPr>
        <w:pStyle w:val="Heading2"/>
      </w:pPr>
      <w:r w:rsidRPr="00DB4590">
        <w:t>3.6   Kinds of Support That Might be Offered</w:t>
      </w:r>
      <w:bookmarkEnd w:id="20"/>
    </w:p>
    <w:p w:rsidR="000102A0" w:rsidRPr="00DB4590" w:rsidRDefault="000102A0" w:rsidP="000102A0">
      <w:pPr>
        <w:pStyle w:val="Default"/>
        <w:spacing w:before="120" w:line="360" w:lineRule="auto"/>
        <w:rPr>
          <w:rFonts w:ascii="Helvetica" w:hAnsi="Helvetica" w:cs="Calibri"/>
          <w:color w:val="auto"/>
          <w:szCs w:val="20"/>
          <w:lang w:val="en-GB" w:eastAsia="ar-SA"/>
        </w:rPr>
      </w:pPr>
      <w:r w:rsidRPr="00DB4590">
        <w:rPr>
          <w:rFonts w:ascii="Helvetica" w:hAnsi="Helvetica" w:cs="Calibri"/>
          <w:color w:val="auto"/>
          <w:szCs w:val="20"/>
          <w:lang w:val="en-GB" w:eastAsia="ar-SA"/>
        </w:rPr>
        <w:t xml:space="preserve">The WG recommends a number of different kinds of support that could be valuable for potential applicants, support which falls relatively neatly into three categories: </w:t>
      </w:r>
    </w:p>
    <w:p w:rsidR="000102A0" w:rsidRPr="00DB4590" w:rsidRDefault="000102A0" w:rsidP="000102A0">
      <w:pPr>
        <w:pStyle w:val="Default"/>
        <w:numPr>
          <w:ilvl w:val="0"/>
          <w:numId w:val="5"/>
        </w:numPr>
        <w:spacing w:line="360" w:lineRule="auto"/>
        <w:rPr>
          <w:rFonts w:ascii="Helvetica" w:hAnsi="Helvetica" w:cs="Calibri"/>
          <w:b/>
          <w:color w:val="auto"/>
          <w:szCs w:val="20"/>
          <w:lang w:val="en-GB" w:eastAsia="ar-SA"/>
        </w:rPr>
      </w:pPr>
      <w:r w:rsidRPr="00DB4590">
        <w:rPr>
          <w:rFonts w:ascii="Helvetica" w:hAnsi="Helvetica" w:cs="Calibri"/>
          <w:b/>
          <w:color w:val="auto"/>
          <w:szCs w:val="20"/>
          <w:lang w:val="en-GB" w:eastAsia="ar-SA"/>
        </w:rPr>
        <w:t xml:space="preserve">Logistical, outreach and fee support in the application process </w:t>
      </w:r>
    </w:p>
    <w:p w:rsidR="000102A0" w:rsidRPr="00DB4590" w:rsidRDefault="000102A0" w:rsidP="000102A0">
      <w:pPr>
        <w:pStyle w:val="Default"/>
        <w:numPr>
          <w:ilvl w:val="0"/>
          <w:numId w:val="6"/>
        </w:numPr>
        <w:spacing w:line="360" w:lineRule="auto"/>
        <w:rPr>
          <w:rFonts w:ascii="Helvetica" w:hAnsi="Helvetica" w:cs="Calibri"/>
          <w:color w:val="auto"/>
          <w:szCs w:val="20"/>
          <w:lang w:val="en-GB" w:eastAsia="ar-SA"/>
        </w:rPr>
      </w:pPr>
      <w:r w:rsidRPr="00DB4590">
        <w:rPr>
          <w:rFonts w:ascii="Helvetica" w:hAnsi="Helvetica" w:cs="Calibri"/>
          <w:color w:val="auto"/>
          <w:szCs w:val="20"/>
          <w:lang w:val="en-GB" w:eastAsia="ar-SA"/>
        </w:rPr>
        <w:t xml:space="preserve">Translation of relevant documents – a major concern noted by non-English speaking group members, who noted the extra time and effort needed to work in English; </w:t>
      </w:r>
    </w:p>
    <w:p w:rsidR="000102A0" w:rsidRPr="00DB4590" w:rsidRDefault="000102A0" w:rsidP="000102A0">
      <w:pPr>
        <w:pStyle w:val="Default"/>
        <w:numPr>
          <w:ilvl w:val="0"/>
          <w:numId w:val="6"/>
        </w:numPr>
        <w:spacing w:line="360" w:lineRule="auto"/>
        <w:rPr>
          <w:rFonts w:ascii="Helvetica" w:hAnsi="Helvetica" w:cs="Calibri"/>
          <w:color w:val="auto"/>
          <w:szCs w:val="20"/>
          <w:lang w:val="en-GB" w:eastAsia="ar-SA"/>
        </w:rPr>
      </w:pPr>
      <w:r w:rsidRPr="00DB4590">
        <w:rPr>
          <w:rFonts w:ascii="Helvetica" w:hAnsi="Helvetica" w:cs="Calibri"/>
          <w:color w:val="auto"/>
          <w:szCs w:val="20"/>
          <w:lang w:val="en-GB" w:eastAsia="ar-SA"/>
        </w:rPr>
        <w:t>Logistical and technical help with the application process – including legal</w:t>
      </w:r>
    </w:p>
    <w:p w:rsidR="000102A0" w:rsidRPr="00DB4590" w:rsidRDefault="000102A0" w:rsidP="000102A0">
      <w:pPr>
        <w:pStyle w:val="Default"/>
        <w:spacing w:line="360" w:lineRule="auto"/>
        <w:ind w:left="720"/>
        <w:rPr>
          <w:rFonts w:ascii="Helvetica" w:hAnsi="Helvetica" w:cs="Calibri"/>
          <w:color w:val="auto"/>
          <w:szCs w:val="20"/>
          <w:lang w:val="en-GB" w:eastAsia="ar-SA"/>
        </w:rPr>
      </w:pPr>
      <w:r w:rsidRPr="00DB4590">
        <w:rPr>
          <w:rFonts w:ascii="Helvetica" w:hAnsi="Helvetica" w:cs="Calibri"/>
          <w:color w:val="auto"/>
          <w:szCs w:val="20"/>
          <w:lang w:val="en-GB" w:eastAsia="ar-SA"/>
        </w:rPr>
        <w:t xml:space="preserve">      and filing support that are expensive and in short supply in most emerging    </w:t>
      </w:r>
    </w:p>
    <w:p w:rsidR="000102A0" w:rsidRPr="00DB4590" w:rsidRDefault="000102A0" w:rsidP="000102A0">
      <w:pPr>
        <w:pStyle w:val="Default"/>
        <w:spacing w:line="360" w:lineRule="auto"/>
        <w:ind w:left="720"/>
        <w:rPr>
          <w:rFonts w:ascii="Helvetica" w:hAnsi="Helvetica" w:cs="Calibri"/>
          <w:color w:val="auto"/>
          <w:szCs w:val="20"/>
          <w:lang w:val="en-GB" w:eastAsia="ar-SA"/>
        </w:rPr>
      </w:pPr>
      <w:r w:rsidRPr="00DB4590">
        <w:rPr>
          <w:rFonts w:ascii="Helvetica" w:hAnsi="Helvetica" w:cs="Calibri"/>
          <w:color w:val="auto"/>
          <w:szCs w:val="20"/>
          <w:lang w:val="en-GB" w:eastAsia="ar-SA"/>
        </w:rPr>
        <w:t xml:space="preserve">      markets nations;</w:t>
      </w:r>
    </w:p>
    <w:p w:rsidR="000102A0" w:rsidRPr="00DB4590" w:rsidRDefault="000102A0" w:rsidP="000102A0">
      <w:pPr>
        <w:pStyle w:val="Default"/>
        <w:numPr>
          <w:ilvl w:val="0"/>
          <w:numId w:val="6"/>
        </w:numPr>
        <w:spacing w:line="360" w:lineRule="auto"/>
        <w:rPr>
          <w:rFonts w:ascii="Helvetica" w:hAnsi="Helvetica" w:cs="Calibri"/>
          <w:color w:val="auto"/>
          <w:szCs w:val="20"/>
          <w:lang w:val="en-GB" w:eastAsia="ar-SA"/>
        </w:rPr>
      </w:pPr>
      <w:r w:rsidRPr="00DB4590">
        <w:rPr>
          <w:rFonts w:ascii="Helvetica" w:hAnsi="Helvetica" w:cs="Calibri"/>
          <w:color w:val="auto"/>
          <w:szCs w:val="20"/>
          <w:lang w:val="en-GB" w:eastAsia="ar-SA"/>
        </w:rPr>
        <w:lastRenderedPageBreak/>
        <w:t xml:space="preserve">Awareness/outreach efforts – to make more people in underserved markets are aware of the gTLD process and what they can do to participate in the gTLD process; </w:t>
      </w:r>
    </w:p>
    <w:p w:rsidR="000102A0" w:rsidRPr="00DB4590" w:rsidRDefault="000102A0" w:rsidP="000102A0">
      <w:pPr>
        <w:pStyle w:val="Default"/>
        <w:numPr>
          <w:ilvl w:val="0"/>
          <w:numId w:val="6"/>
        </w:numPr>
        <w:spacing w:line="360" w:lineRule="auto"/>
        <w:rPr>
          <w:rFonts w:ascii="Helvetica" w:hAnsi="Helvetica" w:cs="Calibri"/>
          <w:color w:val="auto"/>
          <w:szCs w:val="20"/>
          <w:lang w:val="en-GB" w:eastAsia="ar-SA"/>
        </w:rPr>
      </w:pPr>
      <w:r w:rsidRPr="00DB4590">
        <w:rPr>
          <w:rFonts w:ascii="Helvetica" w:hAnsi="Helvetica" w:cs="Calibri"/>
          <w:color w:val="auto"/>
          <w:szCs w:val="20"/>
          <w:lang w:val="en-GB" w:eastAsia="ar-SA"/>
        </w:rPr>
        <w:t>Fee reduction/subsidization and/or some sort of phased-in payment for deserving applicants – this discussion builds off of the work of WT1, and includes two key ideas:</w:t>
      </w:r>
    </w:p>
    <w:p w:rsidR="000102A0" w:rsidRPr="00DB4590" w:rsidRDefault="000102A0" w:rsidP="000102A0">
      <w:pPr>
        <w:pStyle w:val="Default"/>
        <w:numPr>
          <w:ilvl w:val="1"/>
          <w:numId w:val="6"/>
        </w:numPr>
        <w:spacing w:line="360" w:lineRule="auto"/>
        <w:rPr>
          <w:rFonts w:ascii="Helvetica" w:hAnsi="Helvetica" w:cs="Calibri"/>
          <w:color w:val="auto"/>
          <w:szCs w:val="20"/>
          <w:lang w:val="en-GB" w:eastAsia="ar-SA"/>
        </w:rPr>
      </w:pPr>
      <w:r w:rsidRPr="00DB4590">
        <w:rPr>
          <w:rFonts w:ascii="Helvetica" w:hAnsi="Helvetica" w:cs="Calibri"/>
          <w:color w:val="auto"/>
          <w:szCs w:val="20"/>
          <w:lang w:val="en-GB" w:eastAsia="ar-SA"/>
        </w:rPr>
        <w:t>That deserving applicants might receive some reduced pricing in general;</w:t>
      </w:r>
    </w:p>
    <w:p w:rsidR="000102A0" w:rsidRPr="00DB4590" w:rsidRDefault="000102A0" w:rsidP="000102A0">
      <w:pPr>
        <w:pStyle w:val="Default"/>
        <w:numPr>
          <w:ilvl w:val="1"/>
          <w:numId w:val="6"/>
        </w:numPr>
        <w:spacing w:line="360" w:lineRule="auto"/>
        <w:rPr>
          <w:rFonts w:ascii="Helvetica" w:hAnsi="Helvetica" w:cs="Calibri"/>
          <w:color w:val="auto"/>
          <w:szCs w:val="20"/>
          <w:lang w:val="en-GB" w:eastAsia="ar-SA"/>
        </w:rPr>
      </w:pPr>
      <w:r w:rsidRPr="00DB4590">
        <w:rPr>
          <w:rFonts w:ascii="Helvetica" w:hAnsi="Helvetica" w:cs="Calibri"/>
          <w:color w:val="auto"/>
          <w:szCs w:val="20"/>
          <w:lang w:val="en-GB" w:eastAsia="ar-SA"/>
        </w:rPr>
        <w:t xml:space="preserve">That some sort of phasing for payment might be appropriate, enabling selected applicants to effectively “pay as they go” for the application process rather than having all funds assembled up front. </w:t>
      </w:r>
    </w:p>
    <w:p w:rsidR="000102A0" w:rsidRPr="00DB4590" w:rsidRDefault="000102A0" w:rsidP="000102A0">
      <w:pPr>
        <w:pStyle w:val="Default"/>
        <w:rPr>
          <w:rFonts w:ascii="Helvetica" w:hAnsi="Helvetica"/>
          <w:szCs w:val="23"/>
        </w:rPr>
      </w:pPr>
    </w:p>
    <w:p w:rsidR="000102A0" w:rsidRPr="00DB4590" w:rsidRDefault="000102A0" w:rsidP="000102A0">
      <w:pPr>
        <w:pStyle w:val="Default"/>
        <w:numPr>
          <w:ilvl w:val="0"/>
          <w:numId w:val="5"/>
        </w:numPr>
        <w:spacing w:line="360" w:lineRule="auto"/>
        <w:rPr>
          <w:rFonts w:ascii="Helvetica" w:hAnsi="Helvetica" w:cs="Calibri"/>
          <w:b/>
          <w:color w:val="auto"/>
          <w:szCs w:val="20"/>
          <w:lang w:val="en-GB" w:eastAsia="ar-SA"/>
        </w:rPr>
      </w:pPr>
      <w:r w:rsidRPr="00DB4590">
        <w:rPr>
          <w:rFonts w:ascii="Helvetica" w:hAnsi="Helvetica" w:cs="Calibri"/>
          <w:b/>
          <w:color w:val="auto"/>
          <w:szCs w:val="20"/>
          <w:lang w:val="en-GB" w:eastAsia="ar-SA"/>
        </w:rPr>
        <w:t xml:space="preserve">Technical support for applicants in operating or qualifying to operate a gTLD </w:t>
      </w:r>
    </w:p>
    <w:p w:rsidR="000102A0" w:rsidRPr="00DB4590" w:rsidRDefault="000102A0" w:rsidP="000102A0">
      <w:pPr>
        <w:pStyle w:val="Default"/>
        <w:numPr>
          <w:ilvl w:val="0"/>
          <w:numId w:val="6"/>
        </w:numPr>
        <w:spacing w:line="360" w:lineRule="auto"/>
        <w:rPr>
          <w:rFonts w:ascii="Helvetica" w:hAnsi="Helvetica" w:cs="Calibri"/>
          <w:color w:val="auto"/>
          <w:szCs w:val="20"/>
          <w:lang w:val="en-GB" w:eastAsia="ar-SA"/>
        </w:rPr>
      </w:pPr>
      <w:r w:rsidRPr="00DB4590">
        <w:rPr>
          <w:rFonts w:ascii="Helvetica" w:hAnsi="Helvetica" w:cs="Calibri"/>
          <w:color w:val="auto"/>
          <w:szCs w:val="20"/>
          <w:lang w:val="en-GB" w:eastAsia="ar-SA"/>
        </w:rPr>
        <w:t>Infrastructure – providing IPv6 compatible hardware and networks as needed;</w:t>
      </w:r>
    </w:p>
    <w:p w:rsidR="000102A0" w:rsidRPr="00DB4590" w:rsidRDefault="000102A0" w:rsidP="000102A0">
      <w:pPr>
        <w:pStyle w:val="Default"/>
        <w:numPr>
          <w:ilvl w:val="0"/>
          <w:numId w:val="6"/>
        </w:numPr>
        <w:spacing w:line="360" w:lineRule="auto"/>
        <w:rPr>
          <w:rFonts w:ascii="Helvetica" w:hAnsi="Helvetica" w:cs="Calibri"/>
          <w:color w:val="auto"/>
          <w:szCs w:val="20"/>
          <w:lang w:val="en-GB" w:eastAsia="ar-SA"/>
        </w:rPr>
      </w:pPr>
      <w:r w:rsidRPr="00DB4590">
        <w:rPr>
          <w:rFonts w:ascii="Helvetica" w:hAnsi="Helvetica" w:cs="Calibri"/>
          <w:color w:val="auto"/>
          <w:szCs w:val="20"/>
          <w:lang w:val="en-GB" w:eastAsia="ar-SA"/>
        </w:rPr>
        <w:t xml:space="preserve">Education/consulting – to help with DNSSEC implementation; </w:t>
      </w:r>
    </w:p>
    <w:p w:rsidR="000102A0" w:rsidRPr="00DB4590" w:rsidRDefault="000102A0" w:rsidP="000102A0">
      <w:pPr>
        <w:pStyle w:val="Default"/>
        <w:numPr>
          <w:ilvl w:val="0"/>
          <w:numId w:val="6"/>
        </w:numPr>
        <w:spacing w:line="360" w:lineRule="auto"/>
        <w:rPr>
          <w:rFonts w:ascii="Helvetica" w:hAnsi="Helvetica" w:cs="Calibri"/>
          <w:color w:val="auto"/>
          <w:szCs w:val="20"/>
          <w:lang w:val="en-GB" w:eastAsia="ar-SA"/>
        </w:rPr>
      </w:pPr>
      <w:r w:rsidRPr="00DB4590">
        <w:rPr>
          <w:rFonts w:ascii="Helvetica" w:hAnsi="Helvetica" w:cs="Calibri"/>
          <w:color w:val="auto"/>
          <w:szCs w:val="20"/>
          <w:lang w:val="en-GB" w:eastAsia="ar-SA"/>
        </w:rPr>
        <w:t xml:space="preserve">Possible technical waivers or “step ups” – allowing applicants to build their capabilities rather than needing to demonstrate full capacity before applying (as appropriate); </w:t>
      </w:r>
    </w:p>
    <w:p w:rsidR="000102A0" w:rsidRPr="00DB4590" w:rsidRDefault="000102A0" w:rsidP="000102A0">
      <w:pPr>
        <w:pStyle w:val="Default"/>
        <w:numPr>
          <w:ilvl w:val="0"/>
          <w:numId w:val="6"/>
        </w:numPr>
        <w:spacing w:line="360" w:lineRule="auto"/>
        <w:rPr>
          <w:rFonts w:ascii="Helvetica" w:hAnsi="Helvetica" w:cs="Calibri"/>
          <w:color w:val="auto"/>
          <w:szCs w:val="20"/>
          <w:lang w:val="en-GB" w:eastAsia="ar-SA"/>
        </w:rPr>
      </w:pPr>
      <w:r w:rsidRPr="00DB4590">
        <w:rPr>
          <w:rFonts w:ascii="Helvetica" w:hAnsi="Helvetica" w:cs="Calibri"/>
          <w:color w:val="auto"/>
          <w:szCs w:val="20"/>
          <w:lang w:val="en-GB" w:eastAsia="ar-SA"/>
        </w:rPr>
        <w:t>Lower cost and/or shared back end registry services.</w:t>
      </w:r>
    </w:p>
    <w:p w:rsidR="000102A0" w:rsidRPr="00DB4590" w:rsidRDefault="000102A0" w:rsidP="000102A0">
      <w:pPr>
        <w:pStyle w:val="Default"/>
        <w:rPr>
          <w:rFonts w:ascii="Helvetica" w:hAnsi="Helvetica" w:cs="Calibri"/>
          <w:szCs w:val="23"/>
        </w:rPr>
      </w:pPr>
    </w:p>
    <w:p w:rsidR="000102A0" w:rsidRPr="00DB4590" w:rsidRDefault="000102A0" w:rsidP="000102A0">
      <w:pPr>
        <w:pStyle w:val="Default"/>
        <w:numPr>
          <w:ilvl w:val="0"/>
          <w:numId w:val="5"/>
        </w:numPr>
        <w:spacing w:line="360" w:lineRule="auto"/>
        <w:rPr>
          <w:rFonts w:ascii="Helvetica" w:hAnsi="Helvetica" w:cs="Calibri"/>
          <w:b/>
          <w:color w:val="auto"/>
          <w:szCs w:val="20"/>
          <w:lang w:val="en-GB" w:eastAsia="ar-SA"/>
        </w:rPr>
      </w:pPr>
      <w:r w:rsidRPr="00DB4590">
        <w:rPr>
          <w:rFonts w:ascii="Helvetica" w:hAnsi="Helvetica" w:cs="Calibri"/>
          <w:b/>
          <w:color w:val="auto"/>
          <w:szCs w:val="20"/>
          <w:lang w:val="en-GB" w:eastAsia="ar-SA"/>
        </w:rPr>
        <w:t xml:space="preserve">Support for build-out in underserved languages and IDNs for new gTLDs </w:t>
      </w:r>
    </w:p>
    <w:p w:rsidR="000102A0" w:rsidRPr="00DB4590" w:rsidRDefault="000102A0" w:rsidP="000102A0">
      <w:pPr>
        <w:pStyle w:val="Default"/>
        <w:numPr>
          <w:ilvl w:val="0"/>
          <w:numId w:val="6"/>
        </w:numPr>
        <w:spacing w:line="360" w:lineRule="auto"/>
        <w:rPr>
          <w:rFonts w:ascii="Helvetica" w:hAnsi="Helvetica" w:cs="Calibri"/>
          <w:color w:val="auto"/>
          <w:szCs w:val="20"/>
          <w:lang w:val="en-GB" w:eastAsia="ar-SA"/>
        </w:rPr>
      </w:pPr>
      <w:r w:rsidRPr="00DB4590">
        <w:rPr>
          <w:rFonts w:ascii="Helvetica" w:hAnsi="Helvetica" w:cs="Calibri"/>
          <w:color w:val="auto"/>
          <w:szCs w:val="20"/>
          <w:lang w:val="en-GB" w:eastAsia="ar-SA"/>
        </w:rPr>
        <w:t xml:space="preserve">Price discounts to incentivize build-out in scripts with a limited presence on the web; </w:t>
      </w:r>
    </w:p>
    <w:p w:rsidR="000102A0" w:rsidRPr="00DB4590" w:rsidRDefault="000102A0" w:rsidP="000102A0">
      <w:pPr>
        <w:pStyle w:val="Default"/>
        <w:numPr>
          <w:ilvl w:val="0"/>
          <w:numId w:val="6"/>
        </w:numPr>
        <w:spacing w:line="360" w:lineRule="auto"/>
        <w:rPr>
          <w:rFonts w:ascii="Helvetica" w:hAnsi="Helvetica" w:cs="Calibri"/>
          <w:color w:val="auto"/>
          <w:szCs w:val="20"/>
          <w:lang w:val="en-GB" w:eastAsia="ar-SA"/>
        </w:rPr>
      </w:pPr>
      <w:r w:rsidRPr="00DB4590">
        <w:rPr>
          <w:rFonts w:ascii="Helvetica" w:hAnsi="Helvetica" w:cs="Calibri"/>
          <w:color w:val="auto"/>
          <w:szCs w:val="20"/>
          <w:lang w:val="en-GB" w:eastAsia="ar-SA"/>
        </w:rPr>
        <w:t xml:space="preserve">Bundled pricing to promote build out in multiple scripts – incentivizing an expansion of IDN content as new gTLDs are launched by encouraging applicants to build out in numerous scripts at once; </w:t>
      </w:r>
    </w:p>
    <w:p w:rsidR="000102A0" w:rsidRPr="00DB4590" w:rsidRDefault="000102A0" w:rsidP="000102A0">
      <w:pPr>
        <w:pStyle w:val="Default"/>
        <w:numPr>
          <w:ilvl w:val="0"/>
          <w:numId w:val="6"/>
        </w:numPr>
        <w:spacing w:line="360" w:lineRule="auto"/>
        <w:rPr>
          <w:rFonts w:ascii="Helvetica" w:hAnsi="Helvetica" w:cs="Calibri"/>
          <w:color w:val="auto"/>
          <w:szCs w:val="20"/>
          <w:lang w:val="en-GB" w:eastAsia="ar-SA"/>
        </w:rPr>
      </w:pPr>
      <w:r w:rsidRPr="00DB4590">
        <w:rPr>
          <w:rFonts w:ascii="Helvetica" w:hAnsi="Helvetica" w:cs="Calibri"/>
          <w:color w:val="auto"/>
          <w:szCs w:val="20"/>
          <w:lang w:val="en-GB" w:eastAsia="ar-SA"/>
        </w:rPr>
        <w:t xml:space="preserve">Clear tests to prevent gaming and ensure that support reaches its targets. </w:t>
      </w:r>
    </w:p>
    <w:p w:rsidR="000102A0" w:rsidRPr="00DB4590" w:rsidRDefault="000102A0" w:rsidP="000102A0">
      <w:pPr>
        <w:pStyle w:val="Heading2"/>
        <w:rPr>
          <w:szCs w:val="26"/>
        </w:rPr>
      </w:pPr>
      <w:bookmarkStart w:id="21" w:name="_Toc143058495"/>
      <w:bookmarkStart w:id="22" w:name="_Toc143599837"/>
      <w:r w:rsidRPr="00DB4590">
        <w:rPr>
          <w:szCs w:val="26"/>
        </w:rPr>
        <w:lastRenderedPageBreak/>
        <w:t>3.7   Proposed Constrains on Aid</w:t>
      </w:r>
      <w:bookmarkEnd w:id="21"/>
      <w:bookmarkEnd w:id="22"/>
    </w:p>
    <w:p w:rsidR="000102A0" w:rsidRPr="00DB4590" w:rsidRDefault="000102A0" w:rsidP="000102A0">
      <w:pPr>
        <w:pStyle w:val="BodyText"/>
        <w:rPr>
          <w:rFonts w:cs="Calibri"/>
          <w:szCs w:val="24"/>
        </w:rPr>
      </w:pPr>
      <w:r w:rsidRPr="00DB4590">
        <w:rPr>
          <w:rFonts w:cs="Calibri"/>
          <w:szCs w:val="24"/>
        </w:rPr>
        <w:t>The WG also agreed on a series of “principles” that are recommend to guide the community as the support process is finalized, namely:</w:t>
      </w:r>
    </w:p>
    <w:p w:rsidR="000102A0" w:rsidRPr="00DB4590" w:rsidRDefault="000102A0" w:rsidP="000102A0">
      <w:pPr>
        <w:ind w:left="720"/>
        <w:rPr>
          <w:rFonts w:cs="Calibri"/>
          <w:szCs w:val="24"/>
        </w:rPr>
      </w:pPr>
      <w:r w:rsidRPr="00DB4590">
        <w:rPr>
          <w:rFonts w:cs="Calibri"/>
          <w:szCs w:val="24"/>
        </w:rPr>
        <w:t>a. Self-Financing responsibility: The WG reached consensus on the need for self-financing responsibly on the part of any successful applicant for financial assistance. No more that 50% of the reduced fee may be provided by an ICANN organized development program.  This is not meant to limit the manner in which fund raising for the other 50% is done by the applicant.</w:t>
      </w:r>
    </w:p>
    <w:p w:rsidR="000102A0" w:rsidRPr="00DB4590" w:rsidRDefault="000102A0" w:rsidP="000102A0">
      <w:pPr>
        <w:pStyle w:val="BodyText"/>
        <w:ind w:left="720"/>
        <w:rPr>
          <w:rFonts w:cs="Calibri"/>
          <w:szCs w:val="24"/>
        </w:rPr>
      </w:pPr>
      <w:r w:rsidRPr="00DB4590">
        <w:rPr>
          <w:rFonts w:cs="Calibri"/>
          <w:szCs w:val="24"/>
        </w:rPr>
        <w:t xml:space="preserve">b. </w:t>
      </w:r>
      <w:r w:rsidRPr="00DB4590">
        <w:rPr>
          <w:rFonts w:cs="Calibri"/>
          <w:szCs w:val="24"/>
          <w:u w:val="single"/>
        </w:rPr>
        <w:t>Sunset period</w:t>
      </w:r>
      <w:r w:rsidRPr="00DB4590">
        <w:rPr>
          <w:rFonts w:cs="Calibri"/>
          <w:szCs w:val="24"/>
        </w:rPr>
        <w:t xml:space="preserve"> – Support should have an agreed cut-off/sunset point, perhaps 5 years, after which no further support would be offered. This was recommended as another measure to promote sustainability and as a way to help limited resources reach more applicants.</w:t>
      </w:r>
    </w:p>
    <w:p w:rsidR="000102A0" w:rsidRPr="00DB4590" w:rsidRDefault="000102A0" w:rsidP="000102A0">
      <w:pPr>
        <w:pStyle w:val="BodyText"/>
        <w:ind w:left="720"/>
        <w:rPr>
          <w:rFonts w:cs="Calibri"/>
          <w:szCs w:val="24"/>
        </w:rPr>
      </w:pPr>
      <w:r w:rsidRPr="00DB4590">
        <w:rPr>
          <w:rFonts w:cs="Calibri"/>
          <w:szCs w:val="24"/>
        </w:rPr>
        <w:t xml:space="preserve">c. </w:t>
      </w:r>
      <w:r w:rsidRPr="00DB4590">
        <w:rPr>
          <w:rFonts w:cs="Calibri"/>
          <w:szCs w:val="24"/>
          <w:u w:val="single"/>
        </w:rPr>
        <w:t>Transparency</w:t>
      </w:r>
      <w:r w:rsidRPr="00DB4590">
        <w:rPr>
          <w:rFonts w:cs="Calibri"/>
          <w:szCs w:val="24"/>
        </w:rPr>
        <w:t xml:space="preserve"> – Support requests and levels should be made public to encourage transparency.</w:t>
      </w:r>
    </w:p>
    <w:p w:rsidR="000102A0" w:rsidRPr="00DB4590" w:rsidRDefault="000102A0" w:rsidP="000102A0">
      <w:pPr>
        <w:pStyle w:val="BodyText"/>
        <w:ind w:left="720"/>
        <w:rPr>
          <w:rFonts w:cs="Calibri"/>
          <w:szCs w:val="24"/>
        </w:rPr>
      </w:pPr>
      <w:r w:rsidRPr="00DB4590">
        <w:rPr>
          <w:rFonts w:cs="Calibri"/>
          <w:szCs w:val="24"/>
        </w:rPr>
        <w:t xml:space="preserve">e. </w:t>
      </w:r>
      <w:r w:rsidRPr="00DB4590">
        <w:rPr>
          <w:rFonts w:cs="Calibri"/>
          <w:szCs w:val="24"/>
          <w:u w:val="single"/>
        </w:rPr>
        <w:t>Limited Government support</w:t>
      </w:r>
      <w:r w:rsidRPr="00DB4590">
        <w:rPr>
          <w:rFonts w:cs="Calibri"/>
          <w:szCs w:val="24"/>
        </w:rPr>
        <w:t xml:space="preserve"> – The receipt of some support from government(s) should not disqualify a [community] applicant from receiving gTLD support. However, the process is not designed to subsidize government-led initiatives.</w:t>
      </w:r>
    </w:p>
    <w:p w:rsidR="000102A0" w:rsidRPr="00DB4590" w:rsidRDefault="000102A0" w:rsidP="000102A0">
      <w:pPr>
        <w:pStyle w:val="BodyText"/>
        <w:ind w:left="720"/>
        <w:rPr>
          <w:rFonts w:cs="Calibri"/>
          <w:szCs w:val="24"/>
        </w:rPr>
      </w:pPr>
      <w:r w:rsidRPr="00DB4590">
        <w:rPr>
          <w:rFonts w:cs="Calibri"/>
          <w:szCs w:val="24"/>
        </w:rPr>
        <w:t xml:space="preserve">f. </w:t>
      </w:r>
      <w:r w:rsidRPr="00DB4590">
        <w:rPr>
          <w:rFonts w:cs="Calibri"/>
          <w:szCs w:val="24"/>
          <w:u w:val="single"/>
        </w:rPr>
        <w:t>Repayment in success cases</w:t>
      </w:r>
      <w:r w:rsidRPr="00DB4590">
        <w:rPr>
          <w:rFonts w:cs="Calibri"/>
          <w:szCs w:val="24"/>
        </w:rPr>
        <w:t xml:space="preserve"> – In cases where supported gTLDs make revenue significantly above and beyond [the level support received through this process, costs], recipients would agree to re-pay/rebate application subsidies into a revolving fund to support future applications.</w:t>
      </w:r>
    </w:p>
    <w:p w:rsidR="000102A0" w:rsidRPr="00DB4590" w:rsidRDefault="000102A0" w:rsidP="000102A0">
      <w:pPr>
        <w:pStyle w:val="BodyText"/>
        <w:ind w:left="720"/>
        <w:rPr>
          <w:rFonts w:cs="Calibri"/>
          <w:szCs w:val="24"/>
        </w:rPr>
      </w:pPr>
    </w:p>
    <w:p w:rsidR="000102A0" w:rsidRPr="00DB4590" w:rsidRDefault="000102A0" w:rsidP="000102A0">
      <w:pPr>
        <w:pStyle w:val="Heading2"/>
        <w:rPr>
          <w:szCs w:val="26"/>
        </w:rPr>
      </w:pPr>
      <w:r w:rsidRPr="00DB4590">
        <w:rPr>
          <w:szCs w:val="26"/>
        </w:rPr>
        <w:t>3.8   Relationship to New gTLD Applicant Guidebook</w:t>
      </w:r>
    </w:p>
    <w:p w:rsidR="000102A0" w:rsidRPr="00DB4590" w:rsidRDefault="000102A0" w:rsidP="000102A0">
      <w:pPr>
        <w:rPr>
          <w:rFonts w:cs="Calibri"/>
          <w:szCs w:val="24"/>
        </w:rPr>
      </w:pPr>
      <w:r w:rsidRPr="00DB4590">
        <w:rPr>
          <w:rFonts w:cs="Calibri"/>
          <w:szCs w:val="24"/>
        </w:rPr>
        <w:t>The WG believes that these recommendations should not affect the content of the New gTLD Applicant Guidebook, currently in its 4</w:t>
      </w:r>
      <w:r w:rsidRPr="00DB4590">
        <w:rPr>
          <w:rFonts w:cs="Calibri"/>
          <w:szCs w:val="24"/>
          <w:vertAlign w:val="superscript"/>
        </w:rPr>
        <w:t>th</w:t>
      </w:r>
      <w:r w:rsidRPr="00DB4590">
        <w:rPr>
          <w:rFonts w:cs="Calibri"/>
          <w:szCs w:val="24"/>
        </w:rPr>
        <w:t xml:space="preserve"> version.  Rather it is a separate </w:t>
      </w:r>
      <w:r w:rsidRPr="00DB4590">
        <w:rPr>
          <w:rFonts w:cs="Calibri"/>
          <w:szCs w:val="24"/>
        </w:rPr>
        <w:lastRenderedPageBreak/>
        <w:t>program that needs to be established in parallel with the completion of the Application Guide Book.</w:t>
      </w:r>
    </w:p>
    <w:p w:rsidR="000102A0" w:rsidRPr="00DB4590" w:rsidRDefault="000102A0" w:rsidP="000102A0">
      <w:pPr>
        <w:rPr>
          <w:rFonts w:cs="Calibri"/>
          <w:szCs w:val="24"/>
        </w:rPr>
      </w:pPr>
    </w:p>
    <w:p w:rsidR="000102A0" w:rsidRPr="00DB4590" w:rsidRDefault="000102A0" w:rsidP="000102A0">
      <w:pPr>
        <w:rPr>
          <w:rFonts w:cs="Calibri"/>
          <w:szCs w:val="24"/>
        </w:rPr>
      </w:pPr>
    </w:p>
    <w:p w:rsidR="000102A0" w:rsidRPr="00DB4590" w:rsidRDefault="000102A0" w:rsidP="000102A0">
      <w:pPr>
        <w:pStyle w:val="Heading1"/>
      </w:pPr>
      <w:bookmarkStart w:id="23" w:name="_Toc143058497"/>
      <w:bookmarkStart w:id="24" w:name="_Toc143599839"/>
      <w:bookmarkEnd w:id="14"/>
      <w:r w:rsidRPr="00DB4590">
        <w:rPr>
          <w:lang w:val="en-US" w:eastAsia="en-US"/>
        </w:rPr>
        <w:t xml:space="preserve">4. </w:t>
      </w:r>
      <w:r w:rsidRPr="00DB4590">
        <w:t>Next Steps</w:t>
      </w:r>
      <w:bookmarkEnd w:id="23"/>
      <w:bookmarkEnd w:id="24"/>
    </w:p>
    <w:p w:rsidR="000102A0" w:rsidRPr="00DB4590" w:rsidRDefault="000102A0" w:rsidP="000102A0">
      <w:pPr>
        <w:pStyle w:val="BodyText"/>
        <w:rPr>
          <w:rFonts w:cs="Calibri"/>
        </w:rPr>
      </w:pPr>
      <w:bookmarkStart w:id="25" w:name="_Toc167623983"/>
      <w:bookmarkStart w:id="26" w:name="_Toc167623984"/>
      <w:r w:rsidRPr="00DB4590">
        <w:rPr>
          <w:rFonts w:cs="Calibri"/>
        </w:rPr>
        <w:t>Several work items are proposed as part of the set of recommendations made.  Due to the time constrains, and the interest in getting GNSO Council, ALAC and Board’s feedback, the following work items are proposed for further discussion by the current Join SO/AC new gTLD Applicant Support WG or another group. Most of these items require both policy and implementation input and it is recommended that a join team of Staff and SOAC members be created</w:t>
      </w:r>
    </w:p>
    <w:p w:rsidR="000102A0" w:rsidRPr="00DB4590" w:rsidRDefault="000102A0" w:rsidP="000102A0">
      <w:pPr>
        <w:pStyle w:val="BodyText"/>
        <w:numPr>
          <w:ilvl w:val="0"/>
          <w:numId w:val="11"/>
        </w:numPr>
        <w:rPr>
          <w:rFonts w:cs="Calibri"/>
          <w:lang w:val="en-US" w:eastAsia="en-US"/>
        </w:rPr>
      </w:pPr>
      <w:r w:rsidRPr="00DB4590">
        <w:rPr>
          <w:rFonts w:cs="Calibri"/>
          <w:lang w:val="en-US" w:eastAsia="en-US"/>
        </w:rPr>
        <w:t>Definition of mechanisms, e.g. a review committee operating under a set of guidelines, for determining whether an application for special consideration is to be granted such and what sort of help should be offered;</w:t>
      </w:r>
    </w:p>
    <w:p w:rsidR="000102A0" w:rsidRPr="00DB4590" w:rsidRDefault="000102A0" w:rsidP="000102A0">
      <w:pPr>
        <w:pStyle w:val="BodyText"/>
        <w:numPr>
          <w:ilvl w:val="0"/>
          <w:numId w:val="11"/>
        </w:numPr>
        <w:rPr>
          <w:rFonts w:cs="Calibri"/>
          <w:lang w:val="en-US" w:eastAsia="en-US"/>
        </w:rPr>
      </w:pPr>
      <w:r w:rsidRPr="00DB4590">
        <w:rPr>
          <w:rFonts w:cs="Calibri"/>
          <w:lang w:val="en-US" w:eastAsia="en-US"/>
        </w:rPr>
        <w:t>Establishing relationship with any donor(s) who may be able to help in first round with funding;</w:t>
      </w:r>
    </w:p>
    <w:p w:rsidR="000102A0" w:rsidRPr="00DB4590" w:rsidRDefault="000102A0" w:rsidP="000102A0">
      <w:pPr>
        <w:pStyle w:val="BodyText"/>
        <w:numPr>
          <w:ilvl w:val="0"/>
          <w:numId w:val="11"/>
        </w:numPr>
        <w:rPr>
          <w:rFonts w:cs="Calibri"/>
          <w:lang w:val="en-US" w:eastAsia="en-US"/>
        </w:rPr>
      </w:pPr>
      <w:r w:rsidRPr="00DB4590">
        <w:rPr>
          <w:rFonts w:cs="Calibri"/>
          <w:lang w:val="en-US" w:eastAsia="en-US"/>
        </w:rPr>
        <w:t>Establishing framework for managing any auction proceeds for future rounds and ongoing assistance;</w:t>
      </w:r>
    </w:p>
    <w:p w:rsidR="000102A0" w:rsidRPr="00DB4590" w:rsidRDefault="000102A0" w:rsidP="000102A0">
      <w:pPr>
        <w:pStyle w:val="BodyText"/>
        <w:numPr>
          <w:ilvl w:val="0"/>
          <w:numId w:val="11"/>
        </w:numPr>
      </w:pPr>
      <w:r w:rsidRPr="00DB4590">
        <w:rPr>
          <w:rFonts w:cs="Calibri"/>
          <w:lang w:val="en-US" w:eastAsia="en-US"/>
        </w:rPr>
        <w:t>Methods for coordinating the assistance, and discussion on the extent of such coordination, to be given by Backend Registry Service Providers; e.g. brokering the relationships, reviewing the operational quality of the relationship.</w:t>
      </w:r>
    </w:p>
    <w:p w:rsidR="000102A0" w:rsidRPr="00DB4590" w:rsidRDefault="000102A0" w:rsidP="000102A0">
      <w:pPr>
        <w:pStyle w:val="ColorfulList-Accent13"/>
        <w:numPr>
          <w:ilvl w:val="0"/>
          <w:numId w:val="23"/>
        </w:numPr>
        <w:rPr>
          <w:lang w:val="en-US" w:eastAsia="en-US"/>
        </w:rPr>
      </w:pPr>
      <w:r w:rsidRPr="00DB4590">
        <w:rPr>
          <w:lang w:val="en-US" w:eastAsia="en-US"/>
        </w:rPr>
        <w:t>Establish the criteria for financial need and a method of demonstrating that need.</w:t>
      </w:r>
    </w:p>
    <w:p w:rsidR="000102A0" w:rsidRPr="00DB4590" w:rsidRDefault="000102A0" w:rsidP="000102A0">
      <w:pPr>
        <w:pStyle w:val="ColorfulList-Accent13"/>
        <w:numPr>
          <w:ilvl w:val="0"/>
          <w:numId w:val="23"/>
        </w:numPr>
        <w:rPr>
          <w:lang w:val="en-US" w:eastAsia="en-US"/>
        </w:rPr>
      </w:pPr>
      <w:r w:rsidRPr="00DB4590">
        <w:t>Discuss and establish methods for coordinating any assistance volunteered by providers (consultants, translators, technicians, etc. ); match services to qualified applicants; broker these relationships and review the operational quality of the relationship</w:t>
      </w:r>
      <w:r w:rsidRPr="00DB4590">
        <w:rPr>
          <w:rFonts w:cs="Arial"/>
          <w:lang w:val="en-US" w:eastAsia="en-US"/>
        </w:rPr>
        <w:t>.</w:t>
      </w:r>
    </w:p>
    <w:p w:rsidR="000102A0" w:rsidRPr="00DB4590" w:rsidRDefault="000102A0" w:rsidP="000102A0">
      <w:pPr>
        <w:pStyle w:val="ColorfulList-Accent13"/>
        <w:numPr>
          <w:ilvl w:val="0"/>
          <w:numId w:val="23"/>
        </w:numPr>
      </w:pPr>
      <w:r w:rsidRPr="00DB4590">
        <w:rPr>
          <w:rFonts w:cs="Arial"/>
          <w:lang w:val="en-US" w:eastAsia="en-US"/>
        </w:rPr>
        <w:lastRenderedPageBreak/>
        <w:t>Establish methods for coordinating cooperation among qualified applicants, and assistance volunteered by third parties.</w:t>
      </w:r>
    </w:p>
    <w:p w:rsidR="000102A0" w:rsidRPr="00DB4590" w:rsidRDefault="000102A0" w:rsidP="000102A0">
      <w:pPr>
        <w:pStyle w:val="ColorfulList-Accent13"/>
        <w:numPr>
          <w:ilvl w:val="0"/>
          <w:numId w:val="22"/>
        </w:numPr>
        <w:tabs>
          <w:tab w:val="clear" w:pos="1264"/>
          <w:tab w:val="num" w:pos="357"/>
        </w:tabs>
        <w:ind w:left="360"/>
      </w:pPr>
      <w:r w:rsidRPr="00DB4590">
        <w:rPr>
          <w:rFonts w:cs="Arial"/>
          <w:szCs w:val="24"/>
          <w:lang w:val="en-US" w:eastAsia="en-US"/>
        </w:rPr>
        <w:t>Begin the work of fund raising and establishing links to possible donor agencies</w:t>
      </w:r>
    </w:p>
    <w:p w:rsidR="000102A0" w:rsidRPr="00DB4590" w:rsidRDefault="000102A0" w:rsidP="000102A0">
      <w:pPr>
        <w:pStyle w:val="ColorfulList-Accent13"/>
        <w:numPr>
          <w:ilvl w:val="0"/>
          <w:numId w:val="22"/>
        </w:numPr>
        <w:tabs>
          <w:tab w:val="clear" w:pos="1264"/>
          <w:tab w:val="num" w:pos="357"/>
        </w:tabs>
        <w:ind w:left="360"/>
      </w:pPr>
      <w:r w:rsidRPr="00DB4590">
        <w:rPr>
          <w:rFonts w:cs="Arial"/>
          <w:szCs w:val="24"/>
          <w:lang w:val="en-US" w:eastAsia="en-US"/>
        </w:rPr>
        <w:t>Review the basis of the US$100,000 application base fee to determine its full origin and to determine what percentage of that fee should be waved for applicant.</w:t>
      </w:r>
    </w:p>
    <w:p w:rsidR="000102A0" w:rsidRPr="00DB4590" w:rsidRDefault="000102A0" w:rsidP="000102A0">
      <w:pPr>
        <w:pStyle w:val="Heading1"/>
        <w:rPr>
          <w:sz w:val="24"/>
          <w:szCs w:val="36"/>
        </w:rPr>
      </w:pPr>
      <w:r w:rsidRPr="00DB4590">
        <w:rPr>
          <w:sz w:val="24"/>
        </w:rPr>
        <w:br w:type="page"/>
      </w:r>
      <w:bookmarkStart w:id="27" w:name="_Toc143599840"/>
      <w:r w:rsidRPr="00DB4590">
        <w:rPr>
          <w:color w:val="365F91"/>
          <w:sz w:val="24"/>
          <w:szCs w:val="36"/>
        </w:rPr>
        <w:lastRenderedPageBreak/>
        <w:t>Annex A – JAS WG Charter</w:t>
      </w:r>
      <w:bookmarkEnd w:id="27"/>
      <w:r w:rsidRPr="00DB4590">
        <w:rPr>
          <w:sz w:val="24"/>
          <w:szCs w:val="36"/>
        </w:rPr>
        <w:t xml:space="preserve"> </w:t>
      </w:r>
    </w:p>
    <w:p w:rsidR="000102A0" w:rsidRPr="00DB4590" w:rsidRDefault="000102A0" w:rsidP="000102A0">
      <w:pPr>
        <w:keepNext/>
        <w:rPr>
          <w:rFonts w:cs="Calibri"/>
          <w:szCs w:val="24"/>
          <w:lang w:val="en-US" w:eastAsia="en-US"/>
        </w:rPr>
      </w:pPr>
      <w:r w:rsidRPr="00DB4590">
        <w:rPr>
          <w:rFonts w:cs="Calibri"/>
          <w:b/>
          <w:szCs w:val="24"/>
          <w:lang w:val="en-US" w:eastAsia="en-US"/>
        </w:rPr>
        <w:t>Chartered objectives for the Working Group</w:t>
      </w:r>
      <w:r w:rsidRPr="00DB4590">
        <w:rPr>
          <w:rFonts w:cs="Calibri"/>
          <w:szCs w:val="24"/>
          <w:lang w:val="en-US" w:eastAsia="en-US"/>
        </w:rPr>
        <w:t xml:space="preserve"> (as adopted by the GNSO Council and ALAC)</w:t>
      </w:r>
    </w:p>
    <w:p w:rsidR="000102A0" w:rsidRPr="00DB4590" w:rsidRDefault="000102A0" w:rsidP="000102A0">
      <w:pPr>
        <w:keepNext/>
        <w:rPr>
          <w:rFonts w:cs="Calibri"/>
          <w:szCs w:val="24"/>
          <w:lang w:val="en-US" w:eastAsia="en-US"/>
        </w:rPr>
      </w:pPr>
    </w:p>
    <w:p w:rsidR="000102A0" w:rsidRPr="00DB4590" w:rsidRDefault="000102A0" w:rsidP="000102A0">
      <w:pPr>
        <w:keepNext/>
        <w:rPr>
          <w:rFonts w:cs="Calibri"/>
          <w:szCs w:val="24"/>
          <w:lang w:val="en-US" w:eastAsia="en-US"/>
        </w:rPr>
      </w:pPr>
      <w:r w:rsidRPr="00DB4590">
        <w:rPr>
          <w:rFonts w:cs="Calibri"/>
          <w:b/>
          <w:szCs w:val="24"/>
          <w:lang w:val="en-US" w:eastAsia="en-US"/>
        </w:rPr>
        <w:t>Preamble:</w:t>
      </w:r>
      <w:r w:rsidRPr="00DB4590">
        <w:rPr>
          <w:rFonts w:cs="Calibri"/>
          <w:szCs w:val="24"/>
          <w:lang w:val="en-US" w:eastAsia="en-US"/>
        </w:rPr>
        <w:t xml:space="preserve"> The Joint SO/AC Working Group on New gTLD Applicant Support shall evaluate and propose recommendations regarding specific support to new gTLD applicants in justified cases. The working group expects to identify suitable criteria for provision of such support, to identify suitable support forms and to identify potential providers of such support. However, there is no presumption that the outcome will imply any particular governing structure. Accordingly, if the recommendations indicate that the preferred solutions are of a voluntary nature, the criteria and other provisions arrived at in line with the objectives below will solely serve as advice to the parties concerned. The objectives are not listed in any priority order. An overall consideration is that the outcomes of the WG should not lead to delays of the New gTLD process.</w:t>
      </w:r>
    </w:p>
    <w:p w:rsidR="000102A0" w:rsidRPr="00DB4590" w:rsidRDefault="000102A0" w:rsidP="000102A0">
      <w:pPr>
        <w:keepNext/>
        <w:rPr>
          <w:rFonts w:cs="Calibri"/>
          <w:szCs w:val="24"/>
          <w:lang w:val="en-US" w:eastAsia="en-US"/>
        </w:rPr>
      </w:pPr>
      <w:r w:rsidRPr="00DB4590">
        <w:rPr>
          <w:rFonts w:cs="Calibri"/>
          <w:b/>
          <w:szCs w:val="24"/>
          <w:lang w:val="en-US" w:eastAsia="en-US"/>
        </w:rPr>
        <w:t>Objective 1</w:t>
      </w:r>
      <w:r w:rsidRPr="00DB4590">
        <w:rPr>
          <w:rFonts w:cs="Calibri"/>
          <w:szCs w:val="24"/>
          <w:lang w:val="en-US" w:eastAsia="en-US"/>
        </w:rPr>
        <w:t>:   To identify suitable criteria that new gTLD applicants must fulfill to qualify for  dedicated support. The criteria may be different for different types of support identified in line with Objective 2 and 3 below.</w:t>
      </w:r>
    </w:p>
    <w:p w:rsidR="000102A0" w:rsidRPr="00DB4590" w:rsidRDefault="000102A0" w:rsidP="000102A0">
      <w:pPr>
        <w:keepNext/>
        <w:rPr>
          <w:rFonts w:cs="Calibri"/>
          <w:szCs w:val="24"/>
          <w:lang w:val="en-US" w:eastAsia="en-US"/>
        </w:rPr>
      </w:pPr>
      <w:r w:rsidRPr="00DB4590">
        <w:rPr>
          <w:rFonts w:cs="Calibri"/>
          <w:b/>
          <w:szCs w:val="24"/>
          <w:lang w:val="en-US" w:eastAsia="en-US"/>
        </w:rPr>
        <w:t>Objective 2</w:t>
      </w:r>
      <w:r w:rsidRPr="00DB4590">
        <w:rPr>
          <w:rFonts w:cs="Calibri"/>
          <w:szCs w:val="24"/>
          <w:lang w:val="en-US" w:eastAsia="en-US"/>
        </w:rPr>
        <w:t>:   To identify how the application fee can be reduced and/or subsidized to accommodate applicants that fulfill appropriate criteria to qualify for this benefit, in keeping with the principle of full cost recovery of the application process costs.</w:t>
      </w:r>
    </w:p>
    <w:p w:rsidR="000102A0" w:rsidRPr="00DB4590" w:rsidRDefault="000102A0" w:rsidP="000102A0">
      <w:pPr>
        <w:keepNext/>
        <w:rPr>
          <w:rFonts w:cs="Calibri"/>
          <w:szCs w:val="24"/>
          <w:lang w:val="en-US" w:eastAsia="en-US"/>
        </w:rPr>
      </w:pPr>
      <w:r w:rsidRPr="00DB4590">
        <w:rPr>
          <w:rFonts w:cs="Calibri"/>
          <w:b/>
          <w:szCs w:val="24"/>
          <w:lang w:val="en-US" w:eastAsia="en-US"/>
        </w:rPr>
        <w:t>Objective 3</w:t>
      </w:r>
      <w:r w:rsidRPr="00DB4590">
        <w:rPr>
          <w:rFonts w:cs="Calibri"/>
          <w:szCs w:val="24"/>
          <w:lang w:val="en-US" w:eastAsia="en-US"/>
        </w:rPr>
        <w:t>:   To identify what kinds of support (e.g. technical assistance, organizational assistance, financial assistance, fee reduction) and support timelines (e.g. support for the application period only, continuous support) are appropriate for new gTLD applicants fulfilling identified criteria.</w:t>
      </w:r>
    </w:p>
    <w:p w:rsidR="000102A0" w:rsidRPr="00DB4590" w:rsidRDefault="000102A0" w:rsidP="000102A0">
      <w:pPr>
        <w:keepNext/>
        <w:rPr>
          <w:rFonts w:cs="Calibri"/>
          <w:szCs w:val="24"/>
          <w:lang w:val="en-US" w:eastAsia="en-US"/>
        </w:rPr>
      </w:pPr>
      <w:r w:rsidRPr="00DB4590">
        <w:rPr>
          <w:rFonts w:cs="Calibri"/>
          <w:b/>
          <w:szCs w:val="24"/>
          <w:lang w:val="en-US" w:eastAsia="en-US"/>
        </w:rPr>
        <w:t>Objective 4</w:t>
      </w:r>
      <w:r w:rsidRPr="00DB4590">
        <w:rPr>
          <w:rFonts w:cs="Calibri"/>
          <w:szCs w:val="24"/>
          <w:lang w:val="en-US" w:eastAsia="en-US"/>
        </w:rPr>
        <w:t>:   To identify potential providers of the identified kinds of support as well as appropriate mechanisms to enable support provisioning.</w:t>
      </w:r>
    </w:p>
    <w:p w:rsidR="000102A0" w:rsidRPr="00DB4590" w:rsidRDefault="000102A0" w:rsidP="000102A0">
      <w:pPr>
        <w:keepNext/>
        <w:rPr>
          <w:rFonts w:cs="Calibri"/>
          <w:szCs w:val="24"/>
          <w:lang w:val="en-US" w:eastAsia="en-US"/>
        </w:rPr>
      </w:pPr>
      <w:r w:rsidRPr="00DB4590">
        <w:rPr>
          <w:rFonts w:cs="Calibri"/>
          <w:b/>
          <w:szCs w:val="24"/>
          <w:lang w:val="en-US" w:eastAsia="en-US"/>
        </w:rPr>
        <w:lastRenderedPageBreak/>
        <w:t>Objective 5</w:t>
      </w:r>
      <w:r w:rsidRPr="00DB4590">
        <w:rPr>
          <w:rFonts w:cs="Calibri"/>
          <w:szCs w:val="24"/>
          <w:lang w:val="en-US" w:eastAsia="en-US"/>
        </w:rPr>
        <w:t>:   To identify conditions and mechanisms required to minimize the risk of inappropriate access to support. Agreed within WG, pending GNSO Council and ALAC adoption.</w:t>
      </w:r>
    </w:p>
    <w:p w:rsidR="000102A0" w:rsidRPr="00DB4590" w:rsidRDefault="000102A0" w:rsidP="000102A0">
      <w:pPr>
        <w:keepNext/>
        <w:rPr>
          <w:rFonts w:cs="Calibri"/>
          <w:szCs w:val="24"/>
          <w:lang w:val="en-US" w:eastAsia="en-US"/>
        </w:rPr>
      </w:pPr>
    </w:p>
    <w:p w:rsidR="000102A0" w:rsidRPr="00DB4590" w:rsidRDefault="000102A0" w:rsidP="000102A0">
      <w:pPr>
        <w:keepNext/>
        <w:rPr>
          <w:rFonts w:cs="Calibri"/>
          <w:b/>
          <w:szCs w:val="24"/>
          <w:lang w:val="en-US" w:eastAsia="en-US"/>
        </w:rPr>
      </w:pPr>
      <w:r w:rsidRPr="00DB4590">
        <w:rPr>
          <w:rFonts w:cs="Calibri"/>
          <w:b/>
          <w:szCs w:val="24"/>
          <w:lang w:val="en-US" w:eastAsia="en-US"/>
        </w:rPr>
        <w:t xml:space="preserve">Operating procedures for the Working Group </w:t>
      </w:r>
    </w:p>
    <w:p w:rsidR="000102A0" w:rsidRPr="00DB4590" w:rsidRDefault="000102A0" w:rsidP="000102A0">
      <w:pPr>
        <w:keepNext/>
        <w:rPr>
          <w:rFonts w:cs="Calibri"/>
          <w:szCs w:val="24"/>
          <w:lang w:val="en-US" w:eastAsia="en-US"/>
        </w:rPr>
      </w:pPr>
      <w:r w:rsidRPr="00DB4590">
        <w:rPr>
          <w:rFonts w:cs="Calibri"/>
          <w:szCs w:val="24"/>
          <w:lang w:val="en-US" w:eastAsia="en-US"/>
        </w:rPr>
        <w:t xml:space="preserve">The Working Group will operate according to the interim working group guidelines set out in the </w:t>
      </w:r>
      <w:hyperlink r:id="rId13" w:history="1">
        <w:r w:rsidRPr="00DB4590">
          <w:rPr>
            <w:rStyle w:val="Hyperlink"/>
            <w:rFonts w:cs="Calibri"/>
            <w:szCs w:val="24"/>
            <w:lang w:val="en-US" w:eastAsia="en-US"/>
          </w:rPr>
          <w:t>Draft Working guidelines of 5 Feb 2010</w:t>
        </w:r>
      </w:hyperlink>
      <w:r w:rsidRPr="00DB4590">
        <w:rPr>
          <w:rFonts w:cs="Calibri"/>
          <w:szCs w:val="24"/>
          <w:lang w:val="en-US" w:eastAsia="en-US"/>
        </w:rPr>
        <w:t>.</w:t>
      </w:r>
    </w:p>
    <w:p w:rsidR="000102A0" w:rsidRPr="00DB4590" w:rsidRDefault="000102A0" w:rsidP="000102A0">
      <w:pPr>
        <w:rPr>
          <w:lang w:val="en-US" w:eastAsia="en-US"/>
        </w:rPr>
      </w:pPr>
    </w:p>
    <w:p w:rsidR="000102A0" w:rsidRPr="00DB4590" w:rsidRDefault="000102A0" w:rsidP="000102A0">
      <w:pPr>
        <w:rPr>
          <w:b/>
          <w:szCs w:val="24"/>
          <w:lang w:val="en-US" w:eastAsia="en-US"/>
        </w:rPr>
      </w:pPr>
      <w:r w:rsidRPr="00DB4590">
        <w:rPr>
          <w:b/>
          <w:szCs w:val="24"/>
          <w:lang w:val="en-US" w:eastAsia="en-US"/>
        </w:rPr>
        <w:t>Milestones</w:t>
      </w:r>
    </w:p>
    <w:tbl>
      <w:tblPr>
        <w:tblpPr w:leftFromText="180" w:rightFromText="180" w:vertAnchor="text" w:horzAnchor="margin" w:tblpX="-432" w:tblpY="246"/>
        <w:tblW w:w="1045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700"/>
        <w:gridCol w:w="7758"/>
      </w:tblGrid>
      <w:tr w:rsidR="000102A0" w:rsidRPr="00DB4590">
        <w:trPr>
          <w:trHeight w:val="343"/>
        </w:trPr>
        <w:tc>
          <w:tcPr>
            <w:tcW w:w="2700" w:type="dxa"/>
            <w:tcBorders>
              <w:top w:val="single" w:sz="8" w:space="0" w:color="4F81BD"/>
              <w:left w:val="single" w:sz="8" w:space="0" w:color="4F81BD"/>
              <w:bottom w:val="single" w:sz="18" w:space="0" w:color="4F81BD"/>
              <w:right w:val="single" w:sz="8" w:space="0" w:color="4F81BD"/>
            </w:tcBorders>
          </w:tcPr>
          <w:p w:rsidR="000102A0" w:rsidRPr="00DB4590" w:rsidRDefault="000102A0" w:rsidP="000102A0">
            <w:pPr>
              <w:jc w:val="center"/>
              <w:rPr>
                <w:b/>
                <w:bCs/>
                <w:szCs w:val="22"/>
                <w:lang w:val="en-US" w:eastAsia="en-US"/>
              </w:rPr>
            </w:pPr>
            <w:r w:rsidRPr="00DB4590">
              <w:rPr>
                <w:b/>
                <w:bCs/>
                <w:szCs w:val="22"/>
                <w:lang w:val="en-US" w:eastAsia="en-US"/>
              </w:rPr>
              <w:t>Dates</w:t>
            </w:r>
          </w:p>
        </w:tc>
        <w:tc>
          <w:tcPr>
            <w:tcW w:w="7758" w:type="dxa"/>
            <w:tcBorders>
              <w:top w:val="single" w:sz="8" w:space="0" w:color="4F81BD"/>
              <w:left w:val="single" w:sz="8" w:space="0" w:color="4F81BD"/>
              <w:bottom w:val="single" w:sz="18" w:space="0" w:color="4F81BD"/>
              <w:right w:val="single" w:sz="8" w:space="0" w:color="4F81BD"/>
            </w:tcBorders>
          </w:tcPr>
          <w:p w:rsidR="000102A0" w:rsidRPr="00DB4590" w:rsidRDefault="000102A0" w:rsidP="000102A0">
            <w:pPr>
              <w:jc w:val="center"/>
              <w:rPr>
                <w:b/>
                <w:bCs/>
                <w:szCs w:val="22"/>
                <w:lang w:val="en-US" w:eastAsia="en-US"/>
              </w:rPr>
            </w:pPr>
            <w:r w:rsidRPr="00DB4590">
              <w:rPr>
                <w:b/>
                <w:bCs/>
                <w:szCs w:val="22"/>
                <w:lang w:val="en-US" w:eastAsia="en-US"/>
              </w:rPr>
              <w:t>Tasks/Goals</w:t>
            </w:r>
          </w:p>
        </w:tc>
      </w:tr>
      <w:tr w:rsidR="000102A0" w:rsidRPr="00DB459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0102A0" w:rsidRPr="00DB4590" w:rsidRDefault="000102A0" w:rsidP="000102A0">
            <w:pPr>
              <w:rPr>
                <w:b/>
                <w:bCs/>
                <w:lang w:val="en-US" w:eastAsia="en-US"/>
              </w:rPr>
            </w:pPr>
            <w:r w:rsidRPr="00DB4590">
              <w:rPr>
                <w:b/>
                <w:bCs/>
                <w:lang w:val="en-US" w:eastAsia="en-US"/>
              </w:rPr>
              <w:t>29 April</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0102A0" w:rsidRPr="00DB4590" w:rsidRDefault="000102A0" w:rsidP="000102A0">
            <w:pPr>
              <w:rPr>
                <w:lang w:val="en-US" w:eastAsia="en-US"/>
              </w:rPr>
            </w:pPr>
            <w:r w:rsidRPr="00DB4590">
              <w:rPr>
                <w:lang w:val="en-US" w:eastAsia="en-US"/>
              </w:rPr>
              <w:t xml:space="preserve">First conference call. Preparations for Chairs election, Charter drafting, work planning </w:t>
            </w:r>
          </w:p>
        </w:tc>
      </w:tr>
      <w:tr w:rsidR="000102A0" w:rsidRPr="00DB4590">
        <w:tc>
          <w:tcPr>
            <w:tcW w:w="2700" w:type="dxa"/>
            <w:tcBorders>
              <w:top w:val="single" w:sz="8" w:space="0" w:color="4F81BD"/>
              <w:left w:val="single" w:sz="8" w:space="0" w:color="4F81BD"/>
              <w:bottom w:val="single" w:sz="8" w:space="0" w:color="4F81BD"/>
              <w:right w:val="single" w:sz="8" w:space="0" w:color="4F81BD"/>
            </w:tcBorders>
          </w:tcPr>
          <w:p w:rsidR="000102A0" w:rsidRPr="00DB4590" w:rsidRDefault="000102A0" w:rsidP="000102A0">
            <w:pPr>
              <w:rPr>
                <w:b/>
                <w:bCs/>
                <w:lang w:val="en-US" w:eastAsia="en-US"/>
              </w:rPr>
            </w:pPr>
            <w:r w:rsidRPr="00DB4590">
              <w:rPr>
                <w:b/>
                <w:bCs/>
                <w:lang w:val="en-US" w:eastAsia="en-US"/>
              </w:rPr>
              <w:t>10 May</w:t>
            </w:r>
          </w:p>
        </w:tc>
        <w:tc>
          <w:tcPr>
            <w:tcW w:w="7758" w:type="dxa"/>
            <w:tcBorders>
              <w:top w:val="single" w:sz="8" w:space="0" w:color="4F81BD"/>
              <w:left w:val="single" w:sz="8" w:space="0" w:color="4F81BD"/>
              <w:bottom w:val="single" w:sz="8" w:space="0" w:color="4F81BD"/>
              <w:right w:val="single" w:sz="8" w:space="0" w:color="4F81BD"/>
            </w:tcBorders>
          </w:tcPr>
          <w:p w:rsidR="000102A0" w:rsidRPr="00DB4590" w:rsidRDefault="000102A0" w:rsidP="000102A0">
            <w:pPr>
              <w:rPr>
                <w:lang w:val="en-US" w:eastAsia="en-US"/>
              </w:rPr>
            </w:pPr>
            <w:r w:rsidRPr="00DB4590">
              <w:rPr>
                <w:lang w:val="en-US" w:eastAsia="en-US"/>
              </w:rPr>
              <w:t xml:space="preserve">Adoption of WG Charter by participating SOs and ACs </w:t>
            </w:r>
          </w:p>
        </w:tc>
      </w:tr>
      <w:tr w:rsidR="000102A0" w:rsidRPr="00DB459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0102A0" w:rsidRPr="00DB4590" w:rsidRDefault="000102A0" w:rsidP="000102A0">
            <w:pPr>
              <w:rPr>
                <w:b/>
                <w:bCs/>
                <w:lang w:val="en-US" w:eastAsia="en-US"/>
              </w:rPr>
            </w:pPr>
            <w:r w:rsidRPr="00DB4590">
              <w:rPr>
                <w:b/>
                <w:bCs/>
                <w:lang w:val="en-US" w:eastAsia="en-US"/>
              </w:rPr>
              <w:t>5 May - 9 June</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0102A0" w:rsidRPr="00DB4590" w:rsidRDefault="000102A0" w:rsidP="000102A0">
            <w:pPr>
              <w:rPr>
                <w:lang w:val="en-US" w:eastAsia="en-US"/>
              </w:rPr>
            </w:pPr>
            <w:r w:rsidRPr="00DB4590">
              <w:rPr>
                <w:lang w:val="en-US" w:eastAsia="en-US"/>
              </w:rPr>
              <w:t xml:space="preserve">Weekly conference calls. Drafting of Recommendation by WT1 and WT2. </w:t>
            </w:r>
          </w:p>
        </w:tc>
      </w:tr>
      <w:tr w:rsidR="000102A0" w:rsidRPr="00DB4590">
        <w:tc>
          <w:tcPr>
            <w:tcW w:w="2700" w:type="dxa"/>
            <w:tcBorders>
              <w:top w:val="single" w:sz="8" w:space="0" w:color="4F81BD"/>
              <w:left w:val="single" w:sz="8" w:space="0" w:color="4F81BD"/>
              <w:bottom w:val="single" w:sz="8" w:space="0" w:color="4F81BD"/>
              <w:right w:val="single" w:sz="8" w:space="0" w:color="4F81BD"/>
            </w:tcBorders>
          </w:tcPr>
          <w:p w:rsidR="000102A0" w:rsidRPr="00DB4590" w:rsidRDefault="000102A0" w:rsidP="000102A0">
            <w:pPr>
              <w:rPr>
                <w:b/>
                <w:bCs/>
                <w:lang w:val="en-US" w:eastAsia="en-US"/>
              </w:rPr>
            </w:pPr>
            <w:r w:rsidRPr="00DB4590">
              <w:rPr>
                <w:b/>
                <w:bCs/>
                <w:lang w:val="en-US" w:eastAsia="en-US"/>
              </w:rPr>
              <w:t xml:space="preserve">16 June – 21 June </w:t>
            </w:r>
          </w:p>
        </w:tc>
        <w:tc>
          <w:tcPr>
            <w:tcW w:w="7758" w:type="dxa"/>
            <w:tcBorders>
              <w:top w:val="single" w:sz="8" w:space="0" w:color="4F81BD"/>
              <w:left w:val="single" w:sz="8" w:space="0" w:color="4F81BD"/>
              <w:bottom w:val="single" w:sz="8" w:space="0" w:color="4F81BD"/>
              <w:right w:val="single" w:sz="8" w:space="0" w:color="4F81BD"/>
            </w:tcBorders>
          </w:tcPr>
          <w:p w:rsidR="000102A0" w:rsidRPr="00DB4590" w:rsidRDefault="000102A0" w:rsidP="000102A0">
            <w:pPr>
              <w:rPr>
                <w:lang w:val="en-US" w:eastAsia="en-US"/>
              </w:rPr>
            </w:pPr>
            <w:r w:rsidRPr="00DB4590">
              <w:rPr>
                <w:lang w:val="en-US" w:eastAsia="en-US"/>
              </w:rPr>
              <w:t>Posting of "snapshot" on WG's plans &amp; progress for public comment in English</w:t>
            </w:r>
          </w:p>
        </w:tc>
      </w:tr>
      <w:tr w:rsidR="000102A0" w:rsidRPr="00DB459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0102A0" w:rsidRPr="00DB4590" w:rsidRDefault="000102A0" w:rsidP="000102A0">
            <w:pPr>
              <w:rPr>
                <w:b/>
                <w:bCs/>
                <w:lang w:val="en-US" w:eastAsia="en-US"/>
              </w:rPr>
            </w:pPr>
            <w:r w:rsidRPr="00DB4590">
              <w:rPr>
                <w:b/>
                <w:bCs/>
                <w:lang w:val="en-US" w:eastAsia="en-US"/>
              </w:rPr>
              <w:t>23 June – 23 August</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0102A0" w:rsidRPr="00DB4590" w:rsidRDefault="000102A0" w:rsidP="000102A0">
            <w:pPr>
              <w:rPr>
                <w:lang w:val="en-US" w:eastAsia="en-US"/>
              </w:rPr>
            </w:pPr>
            <w:r w:rsidRPr="00DB4590">
              <w:rPr>
                <w:lang w:val="en-US" w:eastAsia="en-US"/>
              </w:rPr>
              <w:t>Posting of "snapshot" on WG's plans &amp; progress for public comment in Spanish, French, Chinese, Arabic and Russian</w:t>
            </w:r>
          </w:p>
        </w:tc>
      </w:tr>
      <w:tr w:rsidR="000102A0" w:rsidRPr="00DB4590">
        <w:tc>
          <w:tcPr>
            <w:tcW w:w="2700" w:type="dxa"/>
            <w:tcBorders>
              <w:top w:val="single" w:sz="8" w:space="0" w:color="4F81BD"/>
              <w:left w:val="single" w:sz="8" w:space="0" w:color="4F81BD"/>
              <w:bottom w:val="single" w:sz="8" w:space="0" w:color="4F81BD"/>
              <w:right w:val="single" w:sz="8" w:space="0" w:color="4F81BD"/>
            </w:tcBorders>
          </w:tcPr>
          <w:p w:rsidR="000102A0" w:rsidRPr="00DB4590" w:rsidRDefault="000102A0" w:rsidP="000102A0">
            <w:pPr>
              <w:rPr>
                <w:b/>
                <w:bCs/>
                <w:lang w:val="en-US" w:eastAsia="en-US"/>
              </w:rPr>
            </w:pPr>
            <w:r w:rsidRPr="00DB4590">
              <w:rPr>
                <w:b/>
                <w:bCs/>
                <w:lang w:val="en-US" w:eastAsia="en-US"/>
              </w:rPr>
              <w:t>21-25 June</w:t>
            </w:r>
          </w:p>
        </w:tc>
        <w:tc>
          <w:tcPr>
            <w:tcW w:w="7758" w:type="dxa"/>
            <w:tcBorders>
              <w:top w:val="single" w:sz="8" w:space="0" w:color="4F81BD"/>
              <w:left w:val="single" w:sz="8" w:space="0" w:color="4F81BD"/>
              <w:bottom w:val="single" w:sz="8" w:space="0" w:color="4F81BD"/>
              <w:right w:val="single" w:sz="8" w:space="0" w:color="4F81BD"/>
            </w:tcBorders>
          </w:tcPr>
          <w:p w:rsidR="000102A0" w:rsidRPr="00DB4590" w:rsidRDefault="000102A0" w:rsidP="000102A0">
            <w:pPr>
              <w:rPr>
                <w:bCs/>
                <w:i/>
                <w:lang w:val="en-US" w:eastAsia="en-US"/>
              </w:rPr>
            </w:pPr>
            <w:r w:rsidRPr="00DB4590">
              <w:rPr>
                <w:lang w:val="en-US" w:eastAsia="en-US"/>
              </w:rPr>
              <w:t xml:space="preserve">Community discussions during ICANN Brussels Meeting – Session </w:t>
            </w:r>
            <w:r w:rsidRPr="00DB4590">
              <w:rPr>
                <w:i/>
                <w:lang w:val="en-US" w:eastAsia="en-US"/>
              </w:rPr>
              <w:t xml:space="preserve">“Reducing Barriers to  </w:t>
            </w:r>
            <w:r w:rsidRPr="00DB4590">
              <w:rPr>
                <w:bCs/>
                <w:i/>
                <w:lang w:val="en-US" w:eastAsia="en-US"/>
              </w:rPr>
              <w:t xml:space="preserve">New gTLD Creation in Developing Regions”  </w:t>
            </w:r>
            <w:r w:rsidRPr="00DB4590">
              <w:t xml:space="preserve"> </w:t>
            </w:r>
            <w:hyperlink r:id="rId14" w:history="1">
              <w:r w:rsidRPr="00DB4590">
                <w:rPr>
                  <w:rStyle w:val="Hyperlink"/>
                  <w:bCs/>
                  <w:i/>
                  <w:lang w:val="en-US" w:eastAsia="en-US"/>
                </w:rPr>
                <w:t>http://brussels38.icann.org/node/12503</w:t>
              </w:r>
            </w:hyperlink>
          </w:p>
        </w:tc>
      </w:tr>
      <w:tr w:rsidR="000102A0" w:rsidRPr="00DB459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0102A0" w:rsidRPr="00DB4590" w:rsidRDefault="000102A0" w:rsidP="000102A0">
            <w:pPr>
              <w:rPr>
                <w:b/>
                <w:bCs/>
                <w:lang w:val="en-US" w:eastAsia="en-US"/>
              </w:rPr>
            </w:pPr>
            <w:r w:rsidRPr="00DB4590">
              <w:rPr>
                <w:b/>
                <w:bCs/>
                <w:lang w:val="en-US" w:eastAsia="en-US"/>
              </w:rPr>
              <w:t>10 July - ___September</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0102A0" w:rsidRPr="00DB4590" w:rsidRDefault="000102A0" w:rsidP="000102A0">
            <w:pPr>
              <w:rPr>
                <w:lang w:val="en-US" w:eastAsia="en-US"/>
              </w:rPr>
            </w:pPr>
            <w:r w:rsidRPr="00DB4590">
              <w:rPr>
                <w:lang w:val="en-US" w:eastAsia="en-US"/>
              </w:rPr>
              <w:t xml:space="preserve">Weekly conference calls resumed, development of final recommendation based on public comments received </w:t>
            </w:r>
          </w:p>
        </w:tc>
      </w:tr>
      <w:tr w:rsidR="000102A0" w:rsidRPr="00DB4590">
        <w:tc>
          <w:tcPr>
            <w:tcW w:w="2700" w:type="dxa"/>
            <w:tcBorders>
              <w:top w:val="single" w:sz="8" w:space="0" w:color="4F81BD"/>
              <w:left w:val="single" w:sz="8" w:space="0" w:color="4F81BD"/>
              <w:bottom w:val="single" w:sz="8" w:space="0" w:color="4F81BD"/>
              <w:right w:val="single" w:sz="8" w:space="0" w:color="4F81BD"/>
            </w:tcBorders>
          </w:tcPr>
          <w:p w:rsidR="000102A0" w:rsidRPr="00DB4590" w:rsidRDefault="000102A0" w:rsidP="000102A0">
            <w:pPr>
              <w:rPr>
                <w:b/>
                <w:bCs/>
                <w:lang w:val="en-US" w:eastAsia="en-US"/>
              </w:rPr>
            </w:pPr>
            <w:r w:rsidRPr="00DB4590">
              <w:rPr>
                <w:b/>
                <w:bCs/>
                <w:lang w:val="en-US" w:eastAsia="en-US"/>
              </w:rPr>
              <w:t>__ September</w:t>
            </w:r>
          </w:p>
        </w:tc>
        <w:tc>
          <w:tcPr>
            <w:tcW w:w="7758" w:type="dxa"/>
            <w:tcBorders>
              <w:top w:val="single" w:sz="8" w:space="0" w:color="4F81BD"/>
              <w:left w:val="single" w:sz="8" w:space="0" w:color="4F81BD"/>
              <w:bottom w:val="single" w:sz="8" w:space="0" w:color="4F81BD"/>
              <w:right w:val="single" w:sz="8" w:space="0" w:color="4F81BD"/>
            </w:tcBorders>
          </w:tcPr>
          <w:p w:rsidR="000102A0" w:rsidRPr="00DB4590" w:rsidRDefault="000102A0" w:rsidP="000102A0">
            <w:pPr>
              <w:rPr>
                <w:lang w:val="en-US" w:eastAsia="en-US"/>
              </w:rPr>
            </w:pPr>
            <w:r w:rsidRPr="00DB4590">
              <w:rPr>
                <w:lang w:val="en-US" w:eastAsia="en-US"/>
              </w:rPr>
              <w:t>Final recommendation posted for Board and Community consideration</w:t>
            </w:r>
          </w:p>
        </w:tc>
      </w:tr>
    </w:tbl>
    <w:p w:rsidR="000102A0" w:rsidRPr="00DB4590" w:rsidRDefault="000102A0" w:rsidP="000102A0">
      <w:pPr>
        <w:rPr>
          <w:lang w:val="en-US" w:eastAsia="en-US"/>
        </w:rPr>
        <w:sectPr w:rsidR="000102A0" w:rsidRPr="00DB4590">
          <w:headerReference w:type="even" r:id="rId15"/>
          <w:headerReference w:type="default" r:id="rId16"/>
          <w:footerReference w:type="default" r:id="rId17"/>
          <w:headerReference w:type="first" r:id="rId18"/>
          <w:type w:val="continuous"/>
          <w:pgSz w:w="12240" w:h="15840"/>
          <w:pgMar w:top="1440" w:right="1800" w:bottom="1440" w:left="1440" w:header="720" w:footer="720" w:gutter="0"/>
          <w:lnNumType w:countBy="1" w:restart="continuous"/>
          <w:cols w:space="720"/>
          <w:docGrid w:linePitch="360"/>
        </w:sectPr>
      </w:pPr>
    </w:p>
    <w:p w:rsidR="000102A0" w:rsidRPr="00DB4590" w:rsidRDefault="000102A0" w:rsidP="000102A0">
      <w:pPr>
        <w:pStyle w:val="Heading1"/>
        <w:rPr>
          <w:sz w:val="24"/>
          <w:szCs w:val="36"/>
        </w:rPr>
      </w:pPr>
      <w:r w:rsidRPr="00DB4590">
        <w:rPr>
          <w:sz w:val="24"/>
        </w:rPr>
        <w:lastRenderedPageBreak/>
        <w:br w:type="page"/>
      </w:r>
      <w:bookmarkStart w:id="28" w:name="_Toc143058498"/>
      <w:bookmarkStart w:id="29" w:name="_Toc143599841"/>
      <w:r w:rsidRPr="00DB4590">
        <w:rPr>
          <w:color w:val="365F91"/>
          <w:sz w:val="24"/>
          <w:szCs w:val="36"/>
        </w:rPr>
        <w:lastRenderedPageBreak/>
        <w:t xml:space="preserve">Annex B – </w:t>
      </w:r>
      <w:bookmarkEnd w:id="25"/>
      <w:bookmarkEnd w:id="26"/>
      <w:r w:rsidRPr="00DB4590">
        <w:rPr>
          <w:color w:val="365F91"/>
          <w:sz w:val="24"/>
          <w:szCs w:val="36"/>
        </w:rPr>
        <w:t>Relevant Resolutions</w:t>
      </w:r>
      <w:bookmarkEnd w:id="28"/>
      <w:bookmarkEnd w:id="29"/>
    </w:p>
    <w:p w:rsidR="000102A0" w:rsidRPr="00DB4590" w:rsidRDefault="000102A0" w:rsidP="000102A0">
      <w:pPr>
        <w:widowControl w:val="0"/>
        <w:autoSpaceDE w:val="0"/>
        <w:autoSpaceDN w:val="0"/>
        <w:adjustRightInd w:val="0"/>
        <w:rPr>
          <w:rFonts w:cs="Verdana"/>
        </w:rPr>
      </w:pPr>
      <w:r w:rsidRPr="00DB4590">
        <w:rPr>
          <w:rFonts w:cs="Verdana"/>
          <w:b/>
          <w:szCs w:val="24"/>
        </w:rPr>
        <w:t>1. ICANN Board Resolution #20 – Nairobi ICANN Meeting</w:t>
      </w:r>
    </w:p>
    <w:p w:rsidR="000102A0" w:rsidRPr="00DB4590" w:rsidRDefault="000102A0" w:rsidP="000102A0">
      <w:pPr>
        <w:widowControl w:val="0"/>
        <w:autoSpaceDE w:val="0"/>
        <w:autoSpaceDN w:val="0"/>
        <w:adjustRightInd w:val="0"/>
        <w:rPr>
          <w:rFonts w:cs="Verdana"/>
          <w:szCs w:val="24"/>
        </w:rPr>
      </w:pPr>
      <w:r w:rsidRPr="00DB4590">
        <w:rPr>
          <w:rFonts w:cs="Calibri"/>
          <w:szCs w:val="24"/>
        </w:rPr>
        <w:t>See:</w:t>
      </w:r>
      <w:r w:rsidRPr="00DB4590">
        <w:rPr>
          <w:szCs w:val="24"/>
        </w:rPr>
        <w:t xml:space="preserve"> </w:t>
      </w:r>
      <w:hyperlink r:id="rId19" w:history="1">
        <w:r w:rsidRPr="00DB4590">
          <w:rPr>
            <w:rStyle w:val="Hyperlink"/>
            <w:rFonts w:cs="Verdana"/>
            <w:szCs w:val="24"/>
          </w:rPr>
          <w:t>http://www.icann.org/en/minutes/resolutions-12mar10-en.htm#20</w:t>
        </w:r>
      </w:hyperlink>
    </w:p>
    <w:p w:rsidR="000102A0" w:rsidRPr="00DB4590" w:rsidRDefault="000102A0" w:rsidP="000102A0">
      <w:pPr>
        <w:widowControl w:val="0"/>
        <w:autoSpaceDE w:val="0"/>
        <w:autoSpaceDN w:val="0"/>
        <w:adjustRightInd w:val="0"/>
        <w:rPr>
          <w:rFonts w:cs="Verdana"/>
          <w:szCs w:val="24"/>
          <w:u w:val="single"/>
        </w:rPr>
      </w:pPr>
      <w:r w:rsidRPr="00DB4590">
        <w:rPr>
          <w:rFonts w:cs="Verdana"/>
          <w:szCs w:val="24"/>
          <w:u w:val="single"/>
        </w:rPr>
        <w:t xml:space="preserve">20. Support for Applicants Requesting New gTLD Applicants </w:t>
      </w:r>
    </w:p>
    <w:p w:rsidR="000102A0" w:rsidRPr="00DB4590" w:rsidRDefault="000102A0" w:rsidP="000102A0">
      <w:pPr>
        <w:widowControl w:val="0"/>
        <w:autoSpaceDE w:val="0"/>
        <w:autoSpaceDN w:val="0"/>
        <w:adjustRightInd w:val="0"/>
        <w:spacing w:line="240" w:lineRule="auto"/>
        <w:rPr>
          <w:rFonts w:cs="Verdana"/>
          <w:szCs w:val="24"/>
        </w:rPr>
      </w:pPr>
      <w:r w:rsidRPr="00DB4590">
        <w:rPr>
          <w:rFonts w:cs="Verdana"/>
          <w:szCs w:val="24"/>
        </w:rPr>
        <w:t>Whereas, the launch of the New gTLD Program will bring fundamental change to the marketplace, including competition and innovation;</w:t>
      </w:r>
    </w:p>
    <w:p w:rsidR="000102A0" w:rsidRPr="00DB4590" w:rsidRDefault="000102A0" w:rsidP="000102A0">
      <w:pPr>
        <w:widowControl w:val="0"/>
        <w:autoSpaceDE w:val="0"/>
        <w:autoSpaceDN w:val="0"/>
        <w:adjustRightInd w:val="0"/>
        <w:spacing w:line="240" w:lineRule="auto"/>
        <w:rPr>
          <w:rFonts w:cs="Verdana"/>
          <w:szCs w:val="24"/>
        </w:rPr>
      </w:pPr>
      <w:r w:rsidRPr="00DB4590">
        <w:rPr>
          <w:rFonts w:cs="Verdana"/>
          <w:szCs w:val="24"/>
        </w:rPr>
        <w:t>Whereas, the evolution of relationships and restrictions on relationships between registries and registrars have been a center of discussion and analysis;</w:t>
      </w:r>
    </w:p>
    <w:p w:rsidR="000102A0" w:rsidRPr="00DB4590" w:rsidRDefault="000102A0" w:rsidP="000102A0">
      <w:pPr>
        <w:widowControl w:val="0"/>
        <w:autoSpaceDE w:val="0"/>
        <w:autoSpaceDN w:val="0"/>
        <w:adjustRightInd w:val="0"/>
        <w:spacing w:line="240" w:lineRule="auto"/>
        <w:rPr>
          <w:rFonts w:cs="Verdana"/>
          <w:szCs w:val="24"/>
        </w:rPr>
      </w:pPr>
      <w:r w:rsidRPr="00DB4590">
        <w:rPr>
          <w:rFonts w:cs="Verdana"/>
          <w:szCs w:val="24"/>
        </w:rPr>
        <w:t>Whereas, the introduction of new gTLDs will bring change and opportunity for innovation, new services and benefits for users and registrants;</w:t>
      </w:r>
    </w:p>
    <w:p w:rsidR="000102A0" w:rsidRPr="00DB4590" w:rsidRDefault="000102A0" w:rsidP="000102A0">
      <w:pPr>
        <w:widowControl w:val="0"/>
        <w:autoSpaceDE w:val="0"/>
        <w:autoSpaceDN w:val="0"/>
        <w:adjustRightInd w:val="0"/>
        <w:spacing w:line="240" w:lineRule="auto"/>
        <w:rPr>
          <w:rFonts w:cs="Verdana"/>
          <w:szCs w:val="24"/>
        </w:rPr>
      </w:pPr>
      <w:r w:rsidRPr="00DB4590">
        <w:rPr>
          <w:rFonts w:cs="Verdana"/>
          <w:szCs w:val="24"/>
        </w:rPr>
        <w:t>Whereas, ICANN aims to ensure that the New gTLD Program is inclusive, along the lines of the organization's strategic objectives;</w:t>
      </w:r>
    </w:p>
    <w:p w:rsidR="000102A0" w:rsidRPr="00DB4590" w:rsidRDefault="000102A0" w:rsidP="000102A0">
      <w:pPr>
        <w:widowControl w:val="0"/>
        <w:autoSpaceDE w:val="0"/>
        <w:autoSpaceDN w:val="0"/>
        <w:adjustRightInd w:val="0"/>
        <w:spacing w:line="240" w:lineRule="auto"/>
        <w:rPr>
          <w:rFonts w:cs="Verdana"/>
          <w:szCs w:val="24"/>
        </w:rPr>
      </w:pPr>
      <w:r w:rsidRPr="00DB4590">
        <w:rPr>
          <w:rFonts w:cs="Verdana"/>
          <w:szCs w:val="24"/>
        </w:rPr>
        <w:t>Whereas, ICANN has a requirement to recover the costs of new gTLD applications and on-going services to new gTLDs; and</w:t>
      </w:r>
    </w:p>
    <w:p w:rsidR="000102A0" w:rsidRPr="00DB4590" w:rsidRDefault="000102A0" w:rsidP="000102A0">
      <w:pPr>
        <w:widowControl w:val="0"/>
        <w:autoSpaceDE w:val="0"/>
        <w:autoSpaceDN w:val="0"/>
        <w:adjustRightInd w:val="0"/>
        <w:spacing w:line="240" w:lineRule="auto"/>
        <w:rPr>
          <w:rFonts w:cs="Verdana"/>
          <w:szCs w:val="24"/>
        </w:rPr>
      </w:pPr>
      <w:r w:rsidRPr="00DB4590">
        <w:rPr>
          <w:rFonts w:cs="Verdana"/>
          <w:szCs w:val="24"/>
        </w:rPr>
        <w:t>Whereas numerous stakeholders have, on various occasions, expressed concern about the cost of applying for new gTLDs, and suggested that these costs might hinder applicants requiring assistance, especially those from developing countries.</w:t>
      </w:r>
    </w:p>
    <w:p w:rsidR="000102A0" w:rsidRPr="00DB4590" w:rsidRDefault="000102A0" w:rsidP="000102A0">
      <w:pPr>
        <w:widowControl w:val="0"/>
        <w:autoSpaceDE w:val="0"/>
        <w:autoSpaceDN w:val="0"/>
        <w:adjustRightInd w:val="0"/>
        <w:spacing w:line="240" w:lineRule="auto"/>
        <w:rPr>
          <w:rFonts w:cs="Verdana"/>
          <w:szCs w:val="24"/>
        </w:rPr>
      </w:pPr>
      <w:r w:rsidRPr="00DB4590">
        <w:rPr>
          <w:rFonts w:cs="Verdana"/>
          <w:szCs w:val="24"/>
          <w:u w:val="single"/>
        </w:rPr>
        <w:t>Resolved</w:t>
      </w:r>
      <w:r w:rsidRPr="00DB4590">
        <w:rPr>
          <w:rFonts w:cs="Verdana"/>
          <w:szCs w:val="24"/>
        </w:rPr>
        <w:t xml:space="preserve"> (2010.03.12.46), the Board recognizes the importance of an inclusive New gTLD Program.</w:t>
      </w:r>
    </w:p>
    <w:p w:rsidR="000102A0" w:rsidRPr="00DB4590" w:rsidRDefault="000102A0" w:rsidP="000102A0">
      <w:pPr>
        <w:widowControl w:val="0"/>
        <w:autoSpaceDE w:val="0"/>
        <w:autoSpaceDN w:val="0"/>
        <w:adjustRightInd w:val="0"/>
        <w:spacing w:line="240" w:lineRule="auto"/>
        <w:rPr>
          <w:rFonts w:cs="Verdana"/>
          <w:szCs w:val="24"/>
        </w:rPr>
      </w:pPr>
      <w:r w:rsidRPr="00DB4590">
        <w:rPr>
          <w:rFonts w:cs="Verdana"/>
          <w:szCs w:val="24"/>
          <w:u w:val="single"/>
        </w:rPr>
        <w:t>Resolved</w:t>
      </w:r>
      <w:r w:rsidRPr="00DB4590">
        <w:rPr>
          <w:rFonts w:cs="Verdana"/>
          <w:szCs w:val="24"/>
        </w:rPr>
        <w:t xml:space="preserve"> (2010.03.12.47), the Board requests stakeholders to work through their SOs and ACs, and form a Working Group to develop a sustainable approach to providing support to applicants requiring assistance in applying for and operating new gTLDs.</w:t>
      </w:r>
    </w:p>
    <w:p w:rsidR="000102A0" w:rsidRPr="00DB4590" w:rsidRDefault="000102A0" w:rsidP="000102A0">
      <w:pPr>
        <w:widowControl w:val="0"/>
        <w:tabs>
          <w:tab w:val="left" w:pos="220"/>
          <w:tab w:val="left" w:pos="720"/>
        </w:tabs>
        <w:suppressAutoHyphens w:val="0"/>
        <w:autoSpaceDE w:val="0"/>
        <w:autoSpaceDN w:val="0"/>
        <w:adjustRightInd w:val="0"/>
        <w:rPr>
          <w:rFonts w:cs="Helvetica"/>
          <w:szCs w:val="26"/>
          <w:lang w:val="en-US" w:eastAsia="en-US"/>
        </w:rPr>
      </w:pPr>
    </w:p>
    <w:p w:rsidR="000102A0" w:rsidRPr="00DB4590" w:rsidRDefault="000102A0" w:rsidP="000102A0">
      <w:pPr>
        <w:widowControl w:val="0"/>
        <w:tabs>
          <w:tab w:val="left" w:pos="220"/>
          <w:tab w:val="left" w:pos="720"/>
        </w:tabs>
        <w:suppressAutoHyphens w:val="0"/>
        <w:autoSpaceDE w:val="0"/>
        <w:autoSpaceDN w:val="0"/>
        <w:adjustRightInd w:val="0"/>
        <w:rPr>
          <w:rFonts w:cs="Helvetica"/>
          <w:b/>
          <w:szCs w:val="24"/>
          <w:lang w:val="en-US" w:eastAsia="en-US"/>
        </w:rPr>
      </w:pPr>
      <w:r w:rsidRPr="00DB4590">
        <w:rPr>
          <w:rFonts w:cs="Helvetica"/>
          <w:b/>
          <w:szCs w:val="24"/>
          <w:lang w:val="en-US" w:eastAsia="en-US"/>
        </w:rPr>
        <w:t>2. GNSO Resolution to launch a Joint SO/AC WG</w:t>
      </w:r>
    </w:p>
    <w:p w:rsidR="000102A0" w:rsidRPr="00DB4590" w:rsidRDefault="000102A0" w:rsidP="000102A0">
      <w:pPr>
        <w:widowControl w:val="0"/>
        <w:tabs>
          <w:tab w:val="left" w:pos="220"/>
          <w:tab w:val="left" w:pos="720"/>
        </w:tabs>
        <w:suppressAutoHyphens w:val="0"/>
        <w:autoSpaceDE w:val="0"/>
        <w:autoSpaceDN w:val="0"/>
        <w:adjustRightInd w:val="0"/>
        <w:rPr>
          <w:rFonts w:cs="Calibri"/>
          <w:szCs w:val="24"/>
          <w:lang w:val="en-US" w:eastAsia="en-US"/>
        </w:rPr>
      </w:pPr>
      <w:r w:rsidRPr="00DB4590">
        <w:rPr>
          <w:rFonts w:cs="Calibri"/>
          <w:szCs w:val="24"/>
          <w:lang w:val="en-US" w:eastAsia="en-US"/>
        </w:rPr>
        <w:t xml:space="preserve">See:  </w:t>
      </w:r>
      <w:hyperlink r:id="rId20" w:history="1">
        <w:r w:rsidRPr="00DB4590">
          <w:rPr>
            <w:rStyle w:val="Hyperlink"/>
            <w:rFonts w:cs="Calibri"/>
            <w:szCs w:val="24"/>
            <w:lang w:val="en-US" w:eastAsia="en-US"/>
          </w:rPr>
          <w:t>http://gnso.icann.org/resolutions/#201004</w:t>
        </w:r>
      </w:hyperlink>
    </w:p>
    <w:p w:rsidR="000102A0" w:rsidRPr="00DB4590" w:rsidRDefault="000102A0" w:rsidP="000102A0">
      <w:pPr>
        <w:widowControl w:val="0"/>
        <w:tabs>
          <w:tab w:val="left" w:pos="220"/>
          <w:tab w:val="left" w:pos="720"/>
        </w:tabs>
        <w:suppressAutoHyphens w:val="0"/>
        <w:autoSpaceDE w:val="0"/>
        <w:autoSpaceDN w:val="0"/>
        <w:adjustRightInd w:val="0"/>
        <w:rPr>
          <w:rFonts w:cs="Calibri"/>
          <w:szCs w:val="24"/>
          <w:u w:val="single"/>
          <w:lang w:val="en-US" w:eastAsia="en-US"/>
        </w:rPr>
      </w:pPr>
      <w:r w:rsidRPr="00DB4590">
        <w:rPr>
          <w:rFonts w:cs="Calibri"/>
          <w:szCs w:val="24"/>
          <w:u w:val="single"/>
          <w:lang w:val="en-US" w:eastAsia="en-US"/>
        </w:rPr>
        <w:t>20100401-1 Motion to create a Joint SO/AC Working Group on New gTLD Applicant Support</w:t>
      </w:r>
    </w:p>
    <w:p w:rsidR="000102A0" w:rsidRPr="00DB4590" w:rsidRDefault="000102A0" w:rsidP="000102A0">
      <w:pPr>
        <w:widowControl w:val="0"/>
        <w:tabs>
          <w:tab w:val="left" w:pos="220"/>
          <w:tab w:val="left" w:pos="720"/>
        </w:tabs>
        <w:suppressAutoHyphens w:val="0"/>
        <w:autoSpaceDE w:val="0"/>
        <w:autoSpaceDN w:val="0"/>
        <w:adjustRightInd w:val="0"/>
        <w:spacing w:line="240" w:lineRule="auto"/>
        <w:rPr>
          <w:rFonts w:cs="Calibri"/>
          <w:szCs w:val="24"/>
          <w:lang w:val="en-US" w:eastAsia="en-US"/>
        </w:rPr>
      </w:pPr>
      <w:r w:rsidRPr="00DB4590">
        <w:rPr>
          <w:rFonts w:cs="Calibri"/>
          <w:szCs w:val="24"/>
          <w:lang w:val="en-US" w:eastAsia="en-US"/>
        </w:rPr>
        <w:t>Whereas, ICANN aims to ensure that the New gTLD Program is inclusive, along the lines of the organization’s strategic objectives;</w:t>
      </w:r>
    </w:p>
    <w:p w:rsidR="000102A0" w:rsidRPr="00DB4590" w:rsidRDefault="000102A0" w:rsidP="000102A0">
      <w:pPr>
        <w:widowControl w:val="0"/>
        <w:tabs>
          <w:tab w:val="left" w:pos="220"/>
          <w:tab w:val="left" w:pos="720"/>
        </w:tabs>
        <w:suppressAutoHyphens w:val="0"/>
        <w:autoSpaceDE w:val="0"/>
        <w:autoSpaceDN w:val="0"/>
        <w:adjustRightInd w:val="0"/>
        <w:spacing w:line="240" w:lineRule="auto"/>
        <w:rPr>
          <w:rFonts w:cs="Calibri"/>
          <w:szCs w:val="24"/>
          <w:lang w:val="en-US" w:eastAsia="en-US"/>
        </w:rPr>
      </w:pPr>
      <w:r w:rsidRPr="00DB4590">
        <w:rPr>
          <w:rFonts w:cs="Calibri"/>
          <w:szCs w:val="24"/>
          <w:lang w:val="en-US" w:eastAsia="en-US"/>
        </w:rPr>
        <w:t>Whereas, numerous stakeholders have, on various occasions, expressed concern about the cost of applying and about the material requirements for new gTLDs, and suggested that these costs and material conditions might hinder applicants requiring assistance, especially those from developing regions, from cultural/linguistic groups and from non-profit groups such as philanthropies,</w:t>
      </w:r>
    </w:p>
    <w:p w:rsidR="000102A0" w:rsidRPr="00DB4590" w:rsidRDefault="000102A0" w:rsidP="000102A0">
      <w:pPr>
        <w:widowControl w:val="0"/>
        <w:tabs>
          <w:tab w:val="left" w:pos="220"/>
          <w:tab w:val="left" w:pos="720"/>
        </w:tabs>
        <w:suppressAutoHyphens w:val="0"/>
        <w:autoSpaceDE w:val="0"/>
        <w:autoSpaceDN w:val="0"/>
        <w:adjustRightInd w:val="0"/>
        <w:spacing w:line="240" w:lineRule="auto"/>
        <w:rPr>
          <w:rFonts w:cs="Calibri"/>
          <w:szCs w:val="24"/>
          <w:lang w:val="en-US" w:eastAsia="en-US"/>
        </w:rPr>
      </w:pPr>
      <w:r w:rsidRPr="00DB4590">
        <w:rPr>
          <w:rFonts w:cs="Calibri"/>
          <w:szCs w:val="24"/>
          <w:lang w:val="en-US" w:eastAsia="en-US"/>
        </w:rPr>
        <w:t xml:space="preserve">Whereas, on 13 March 2010, the ICANN Board adopted Resolution 20 (http://www.icann.org/en/minutes/resolutions-12mar10-en.htm#20) requesting that stakeholders work with their respective ACs and SOs to form a working group to provide a sustainable approach to providing support to applicants requiring </w:t>
      </w:r>
      <w:r w:rsidRPr="00DB4590">
        <w:rPr>
          <w:rFonts w:cs="Calibri"/>
          <w:szCs w:val="24"/>
          <w:lang w:val="en-US" w:eastAsia="en-US"/>
        </w:rPr>
        <w:lastRenderedPageBreak/>
        <w:t>assistance in applying for and operating new gTLDS;</w:t>
      </w:r>
    </w:p>
    <w:p w:rsidR="000102A0" w:rsidRPr="00DB4590" w:rsidRDefault="000102A0" w:rsidP="000102A0">
      <w:pPr>
        <w:widowControl w:val="0"/>
        <w:tabs>
          <w:tab w:val="left" w:pos="220"/>
          <w:tab w:val="left" w:pos="720"/>
        </w:tabs>
        <w:suppressAutoHyphens w:val="0"/>
        <w:autoSpaceDE w:val="0"/>
        <w:autoSpaceDN w:val="0"/>
        <w:adjustRightInd w:val="0"/>
        <w:spacing w:line="240" w:lineRule="auto"/>
        <w:rPr>
          <w:rFonts w:cs="Calibri"/>
          <w:szCs w:val="24"/>
          <w:lang w:val="en-US" w:eastAsia="en-US"/>
        </w:rPr>
      </w:pPr>
      <w:r w:rsidRPr="00DB4590">
        <w:rPr>
          <w:rFonts w:cs="Calibri"/>
          <w:szCs w:val="24"/>
          <w:lang w:val="en-US" w:eastAsia="en-US"/>
        </w:rPr>
        <w:t>Whereas, the GNSO Council desires to form a joint working group with other interested Supporting Organizations (SO’s) and Advisory Committee (AC’s) to fulfill this Board request, and to develop a sustainable approach to providing support to such new GTLD applicants, keeping in mind the GNSO Implementation guideline to recover the cost of new gTLD applications and on-going services to new gTLDs.</w:t>
      </w:r>
    </w:p>
    <w:p w:rsidR="000102A0" w:rsidRPr="00DB4590" w:rsidRDefault="000102A0" w:rsidP="000102A0">
      <w:pPr>
        <w:widowControl w:val="0"/>
        <w:tabs>
          <w:tab w:val="left" w:pos="220"/>
          <w:tab w:val="left" w:pos="720"/>
        </w:tabs>
        <w:suppressAutoHyphens w:val="0"/>
        <w:autoSpaceDE w:val="0"/>
        <w:autoSpaceDN w:val="0"/>
        <w:adjustRightInd w:val="0"/>
        <w:spacing w:line="240" w:lineRule="auto"/>
        <w:rPr>
          <w:rFonts w:cs="Calibri"/>
          <w:szCs w:val="24"/>
          <w:lang w:val="en-US" w:eastAsia="en-US"/>
        </w:rPr>
      </w:pPr>
      <w:r w:rsidRPr="00DB4590">
        <w:rPr>
          <w:rFonts w:cs="Calibri"/>
          <w:szCs w:val="24"/>
          <w:lang w:val="en-US" w:eastAsia="en-US"/>
        </w:rPr>
        <w:t>NOW THEREFORE, BE IT:</w:t>
      </w:r>
    </w:p>
    <w:p w:rsidR="000102A0" w:rsidRPr="00DB4590" w:rsidRDefault="000102A0" w:rsidP="000102A0">
      <w:pPr>
        <w:widowControl w:val="0"/>
        <w:tabs>
          <w:tab w:val="left" w:pos="220"/>
          <w:tab w:val="left" w:pos="720"/>
        </w:tabs>
        <w:suppressAutoHyphens w:val="0"/>
        <w:autoSpaceDE w:val="0"/>
        <w:autoSpaceDN w:val="0"/>
        <w:adjustRightInd w:val="0"/>
        <w:spacing w:line="240" w:lineRule="auto"/>
        <w:rPr>
          <w:rFonts w:cs="Calibri"/>
          <w:szCs w:val="24"/>
          <w:lang w:val="en-US" w:eastAsia="en-US"/>
        </w:rPr>
      </w:pPr>
      <w:r w:rsidRPr="00DB4590">
        <w:rPr>
          <w:rFonts w:cs="Calibri"/>
          <w:szCs w:val="24"/>
          <w:u w:val="single"/>
          <w:lang w:val="en-US" w:eastAsia="en-US"/>
        </w:rPr>
        <w:t>Resolved</w:t>
      </w:r>
      <w:r w:rsidRPr="00DB4590">
        <w:rPr>
          <w:rFonts w:cs="Calibri"/>
          <w:szCs w:val="24"/>
          <w:lang w:val="en-US" w:eastAsia="en-US"/>
        </w:rPr>
        <w:t>, that the GNSO Council supports the formation of a joint SO/AC working group to respond to the Board’s request by developing a sustainable approach to providing support to new gTLD applicants requiring assistance in applying for and operating new gTLDS, keeping in mind the GNSO Implementation guideline to recover the cost of new gTLD applications and on-going services to new gTLDs, and the goal of not creating further delays to the new gTLD process;</w:t>
      </w:r>
    </w:p>
    <w:p w:rsidR="000102A0" w:rsidRPr="00DB4590" w:rsidRDefault="000102A0" w:rsidP="000102A0">
      <w:pPr>
        <w:widowControl w:val="0"/>
        <w:tabs>
          <w:tab w:val="left" w:pos="220"/>
          <w:tab w:val="left" w:pos="720"/>
        </w:tabs>
        <w:suppressAutoHyphens w:val="0"/>
        <w:autoSpaceDE w:val="0"/>
        <w:autoSpaceDN w:val="0"/>
        <w:adjustRightInd w:val="0"/>
        <w:spacing w:line="240" w:lineRule="auto"/>
        <w:rPr>
          <w:rFonts w:cs="Calibri"/>
          <w:szCs w:val="24"/>
          <w:lang w:val="en-US" w:eastAsia="en-US"/>
        </w:rPr>
      </w:pPr>
      <w:r w:rsidRPr="00DB4590">
        <w:rPr>
          <w:rFonts w:cs="Calibri"/>
          <w:szCs w:val="24"/>
          <w:u w:val="single"/>
          <w:lang w:val="en-US" w:eastAsia="en-US"/>
        </w:rPr>
        <w:t>Resolved</w:t>
      </w:r>
      <w:r w:rsidRPr="00DB4590">
        <w:rPr>
          <w:rFonts w:cs="Calibri"/>
          <w:szCs w:val="24"/>
          <w:lang w:val="en-US" w:eastAsia="en-US"/>
        </w:rPr>
        <w:t xml:space="preserve"> further, that Rafik Dammak shall serve as the GNSO Council Liaison for this joint SO/AC working group;</w:t>
      </w:r>
    </w:p>
    <w:p w:rsidR="000102A0" w:rsidRPr="00DB4590" w:rsidRDefault="000102A0" w:rsidP="000102A0">
      <w:pPr>
        <w:widowControl w:val="0"/>
        <w:tabs>
          <w:tab w:val="left" w:pos="220"/>
          <w:tab w:val="left" w:pos="720"/>
        </w:tabs>
        <w:suppressAutoHyphens w:val="0"/>
        <w:autoSpaceDE w:val="0"/>
        <w:autoSpaceDN w:val="0"/>
        <w:adjustRightInd w:val="0"/>
        <w:spacing w:line="240" w:lineRule="auto"/>
        <w:rPr>
          <w:rFonts w:cs="Calibri"/>
          <w:szCs w:val="24"/>
          <w:lang w:val="en-US" w:eastAsia="en-US"/>
        </w:rPr>
      </w:pPr>
      <w:r w:rsidRPr="00DB4590">
        <w:rPr>
          <w:rFonts w:cs="Calibri"/>
          <w:szCs w:val="24"/>
          <w:lang w:val="en-US" w:eastAsia="en-US"/>
        </w:rPr>
        <w:t>Resolved further, that the GNSO Council Chair shall within 48 hours of this motion inform the Chairs of other SO’s and the AC’s of this action and encourage their participation;</w:t>
      </w:r>
    </w:p>
    <w:p w:rsidR="000102A0" w:rsidRPr="00DB4590" w:rsidRDefault="000102A0" w:rsidP="000102A0">
      <w:pPr>
        <w:widowControl w:val="0"/>
        <w:tabs>
          <w:tab w:val="left" w:pos="220"/>
          <w:tab w:val="left" w:pos="720"/>
        </w:tabs>
        <w:suppressAutoHyphens w:val="0"/>
        <w:autoSpaceDE w:val="0"/>
        <w:autoSpaceDN w:val="0"/>
        <w:adjustRightInd w:val="0"/>
        <w:spacing w:line="240" w:lineRule="auto"/>
        <w:rPr>
          <w:rFonts w:cs="Calibri"/>
          <w:szCs w:val="24"/>
          <w:lang w:val="en-US" w:eastAsia="en-US"/>
        </w:rPr>
      </w:pPr>
      <w:r w:rsidRPr="00DB4590">
        <w:rPr>
          <w:rFonts w:cs="Calibri"/>
          <w:szCs w:val="24"/>
          <w:u w:val="single"/>
          <w:lang w:val="en-US" w:eastAsia="en-US"/>
        </w:rPr>
        <w:t>Resolved</w:t>
      </w:r>
      <w:r w:rsidRPr="00DB4590">
        <w:rPr>
          <w:rFonts w:cs="Calibri"/>
          <w:szCs w:val="24"/>
          <w:lang w:val="en-US" w:eastAsia="en-US"/>
        </w:rPr>
        <w:t xml:space="preserve"> further, that ICANN Staff shall within seven calendar days of this motion identify and assign applicable Staff support for this working group and arrange for support tools such as a mailing list, website and other tools as needed;</w:t>
      </w:r>
    </w:p>
    <w:p w:rsidR="000102A0" w:rsidRPr="00DB4590" w:rsidRDefault="000102A0" w:rsidP="000102A0">
      <w:pPr>
        <w:widowControl w:val="0"/>
        <w:tabs>
          <w:tab w:val="left" w:pos="220"/>
          <w:tab w:val="left" w:pos="720"/>
        </w:tabs>
        <w:suppressAutoHyphens w:val="0"/>
        <w:autoSpaceDE w:val="0"/>
        <w:autoSpaceDN w:val="0"/>
        <w:adjustRightInd w:val="0"/>
        <w:spacing w:line="240" w:lineRule="auto"/>
        <w:rPr>
          <w:rFonts w:cs="Calibri"/>
          <w:szCs w:val="24"/>
          <w:lang w:val="en-US" w:eastAsia="en-US"/>
        </w:rPr>
      </w:pPr>
      <w:r w:rsidRPr="00DB4590">
        <w:rPr>
          <w:rFonts w:cs="Calibri"/>
          <w:szCs w:val="24"/>
          <w:lang w:val="en-US" w:eastAsia="en-US"/>
        </w:rPr>
        <w:t>Resolved further, that the staff support assigned to this working group shall within 48 hours after the support tools are arranged distribute an invitation for working group participants as widely as possible within the SO/AC community;</w:t>
      </w:r>
    </w:p>
    <w:p w:rsidR="000102A0" w:rsidRPr="00DB4590" w:rsidRDefault="000102A0" w:rsidP="000102A0">
      <w:pPr>
        <w:widowControl w:val="0"/>
        <w:tabs>
          <w:tab w:val="left" w:pos="220"/>
          <w:tab w:val="left" w:pos="720"/>
        </w:tabs>
        <w:suppressAutoHyphens w:val="0"/>
        <w:autoSpaceDE w:val="0"/>
        <w:autoSpaceDN w:val="0"/>
        <w:adjustRightInd w:val="0"/>
        <w:spacing w:line="240" w:lineRule="auto"/>
        <w:rPr>
          <w:rFonts w:cs="Calibri"/>
          <w:szCs w:val="24"/>
          <w:lang w:val="en-US" w:eastAsia="en-US"/>
        </w:rPr>
      </w:pPr>
      <w:r w:rsidRPr="00DB4590">
        <w:rPr>
          <w:rFonts w:cs="Calibri"/>
          <w:szCs w:val="24"/>
          <w:u w:val="single"/>
          <w:lang w:val="en-US" w:eastAsia="en-US"/>
        </w:rPr>
        <w:t>Resolved</w:t>
      </w:r>
      <w:r w:rsidRPr="00DB4590">
        <w:rPr>
          <w:rFonts w:cs="Calibri"/>
          <w:szCs w:val="24"/>
          <w:lang w:val="en-US" w:eastAsia="en-US"/>
        </w:rPr>
        <w:t xml:space="preserve"> further, that the New gTLD Applicant Support WG shall initiate its activities within 28 days after the approval of this motion. Until such time as the WG can select a chair and that chair can be confirmed by the participating SO’s and AC’s, the GNSO Council Liaison shall act as interim co-chair with the liaison(s) from other SO’s and AC’s;</w:t>
      </w:r>
    </w:p>
    <w:p w:rsidR="000102A0" w:rsidRPr="00DB4590" w:rsidRDefault="000102A0" w:rsidP="000102A0">
      <w:pPr>
        <w:widowControl w:val="0"/>
        <w:tabs>
          <w:tab w:val="left" w:pos="220"/>
          <w:tab w:val="left" w:pos="720"/>
        </w:tabs>
        <w:suppressAutoHyphens w:val="0"/>
        <w:autoSpaceDE w:val="0"/>
        <w:autoSpaceDN w:val="0"/>
        <w:adjustRightInd w:val="0"/>
        <w:spacing w:line="240" w:lineRule="auto"/>
        <w:rPr>
          <w:rFonts w:cs="Calibri"/>
          <w:szCs w:val="24"/>
          <w:lang w:val="en-US" w:eastAsia="en-US"/>
        </w:rPr>
      </w:pPr>
      <w:r w:rsidRPr="00DB4590">
        <w:rPr>
          <w:rFonts w:cs="Calibri"/>
          <w:szCs w:val="24"/>
          <w:u w:val="single"/>
          <w:lang w:val="en-US" w:eastAsia="en-US"/>
        </w:rPr>
        <w:t xml:space="preserve">Resolved </w:t>
      </w:r>
      <w:r w:rsidRPr="00DB4590">
        <w:rPr>
          <w:rFonts w:cs="Calibri"/>
          <w:szCs w:val="24"/>
          <w:lang w:val="en-US" w:eastAsia="en-US"/>
        </w:rPr>
        <w:t>further, that the New gTLD Applicant Support WG shall as its first action items: i) elect a chair or co-chairs; ii) establish meeting times as needed; and iii) develop and propose a charter describing its tasks and schedule of deliverables for approval by the participating SO’s and AC’s.</w:t>
      </w:r>
    </w:p>
    <w:p w:rsidR="000102A0" w:rsidRPr="00DB4590" w:rsidRDefault="000102A0" w:rsidP="000102A0">
      <w:pPr>
        <w:widowControl w:val="0"/>
        <w:tabs>
          <w:tab w:val="left" w:pos="220"/>
          <w:tab w:val="left" w:pos="720"/>
        </w:tabs>
        <w:suppressAutoHyphens w:val="0"/>
        <w:autoSpaceDE w:val="0"/>
        <w:autoSpaceDN w:val="0"/>
        <w:adjustRightInd w:val="0"/>
        <w:spacing w:line="240" w:lineRule="auto"/>
        <w:rPr>
          <w:rFonts w:cs="Calibri"/>
          <w:szCs w:val="24"/>
          <w:lang w:val="en-US" w:eastAsia="en-US"/>
        </w:rPr>
      </w:pPr>
      <w:r w:rsidRPr="00DB4590">
        <w:rPr>
          <w:rFonts w:cs="Calibri"/>
          <w:szCs w:val="24"/>
          <w:u w:val="single"/>
          <w:lang w:val="en-US" w:eastAsia="en-US"/>
        </w:rPr>
        <w:t>Resolved</w:t>
      </w:r>
      <w:r w:rsidRPr="00DB4590">
        <w:rPr>
          <w:rFonts w:cs="Calibri"/>
          <w:szCs w:val="24"/>
          <w:lang w:val="en-US" w:eastAsia="en-US"/>
        </w:rPr>
        <w:t xml:space="preserve"> further, that the New gTLD Applicant Support WG shall deliver its initial recommendation for community comment in time for discussion at the Brussels ICANN meeting.</w:t>
      </w:r>
    </w:p>
    <w:p w:rsidR="000102A0" w:rsidRPr="00DB4590" w:rsidRDefault="000102A0" w:rsidP="000102A0">
      <w:pPr>
        <w:widowControl w:val="0"/>
        <w:tabs>
          <w:tab w:val="left" w:pos="220"/>
          <w:tab w:val="left" w:pos="720"/>
        </w:tabs>
        <w:suppressAutoHyphens w:val="0"/>
        <w:autoSpaceDE w:val="0"/>
        <w:autoSpaceDN w:val="0"/>
        <w:adjustRightInd w:val="0"/>
        <w:rPr>
          <w:rFonts w:cs="Helvetica"/>
          <w:szCs w:val="26"/>
          <w:lang w:val="en-US" w:eastAsia="en-US"/>
        </w:rPr>
      </w:pPr>
    </w:p>
    <w:p w:rsidR="000102A0" w:rsidRPr="00DB4590" w:rsidRDefault="000102A0" w:rsidP="000102A0">
      <w:pPr>
        <w:pStyle w:val="Heading1"/>
        <w:rPr>
          <w:color w:val="365F91"/>
          <w:sz w:val="24"/>
        </w:rPr>
      </w:pPr>
      <w:r w:rsidRPr="00DB4590">
        <w:rPr>
          <w:sz w:val="24"/>
          <w:lang w:val="en-US" w:eastAsia="en-US"/>
        </w:rPr>
        <w:br w:type="page"/>
      </w:r>
      <w:bookmarkStart w:id="30" w:name="_Toc143599842"/>
      <w:r w:rsidRPr="00DB4590">
        <w:rPr>
          <w:color w:val="365F91"/>
          <w:sz w:val="24"/>
        </w:rPr>
        <w:lastRenderedPageBreak/>
        <w:t>Annex C - List of Addenda in Companion Document</w:t>
      </w:r>
      <w:bookmarkEnd w:id="30"/>
    </w:p>
    <w:p w:rsidR="000102A0" w:rsidRPr="00DB4590" w:rsidRDefault="000102A0" w:rsidP="000102A0">
      <w:pPr>
        <w:numPr>
          <w:ilvl w:val="0"/>
          <w:numId w:val="4"/>
        </w:numPr>
        <w:rPr>
          <w:rFonts w:cs="Calibri"/>
          <w:szCs w:val="24"/>
        </w:rPr>
      </w:pPr>
      <w:r w:rsidRPr="00DB4590">
        <w:rPr>
          <w:rFonts w:cs="Calibri"/>
          <w:szCs w:val="24"/>
        </w:rPr>
        <w:t>Working Group Members, Affiliations, Statements of Interest (SOI) and Attendance</w:t>
      </w:r>
    </w:p>
    <w:p w:rsidR="000102A0" w:rsidRPr="00DB4590" w:rsidDel="00FB0ED6" w:rsidRDefault="000102A0" w:rsidP="000102A0">
      <w:pPr>
        <w:numPr>
          <w:ilvl w:val="0"/>
          <w:numId w:val="4"/>
        </w:numPr>
        <w:rPr>
          <w:rFonts w:cs="Calibri"/>
          <w:szCs w:val="24"/>
        </w:rPr>
      </w:pPr>
      <w:r w:rsidRPr="00DB4590">
        <w:rPr>
          <w:rFonts w:cs="Calibri"/>
          <w:szCs w:val="24"/>
        </w:rPr>
        <w:t>Text of first snapshot released on 16 June 2010</w:t>
      </w:r>
    </w:p>
    <w:p w:rsidR="000102A0" w:rsidRPr="00DB4590" w:rsidRDefault="000102A0" w:rsidP="000102A0">
      <w:pPr>
        <w:numPr>
          <w:ilvl w:val="0"/>
          <w:numId w:val="4"/>
        </w:numPr>
        <w:rPr>
          <w:rFonts w:cs="Calibri"/>
          <w:szCs w:val="24"/>
        </w:rPr>
      </w:pPr>
      <w:r w:rsidRPr="00DB4590">
        <w:rPr>
          <w:rFonts w:cs="Calibri"/>
          <w:szCs w:val="24"/>
        </w:rPr>
        <w:t xml:space="preserve">Transcript - Brussels Meeting Workshop Session </w:t>
      </w:r>
    </w:p>
    <w:p w:rsidR="000102A0" w:rsidRPr="00DB4590" w:rsidRDefault="000102A0" w:rsidP="000102A0">
      <w:pPr>
        <w:numPr>
          <w:ilvl w:val="0"/>
          <w:numId w:val="4"/>
        </w:numPr>
        <w:rPr>
          <w:rFonts w:cs="Calibri"/>
          <w:szCs w:val="24"/>
        </w:rPr>
      </w:pPr>
      <w:r w:rsidRPr="00DB4590">
        <w:rPr>
          <w:rFonts w:cs="Calibri"/>
          <w:szCs w:val="24"/>
        </w:rPr>
        <w:t xml:space="preserve">Public Comment </w:t>
      </w:r>
      <w:r w:rsidRPr="00DB4590">
        <w:rPr>
          <w:rFonts w:cs="Calibri"/>
          <w:i/>
          <w:szCs w:val="24"/>
        </w:rPr>
        <w:t>Summary and Analysis</w:t>
      </w:r>
    </w:p>
    <w:p w:rsidR="000102A0" w:rsidRPr="00DB4590" w:rsidRDefault="000102A0" w:rsidP="000102A0">
      <w:pPr>
        <w:numPr>
          <w:ilvl w:val="0"/>
          <w:numId w:val="4"/>
        </w:numPr>
        <w:rPr>
          <w:rFonts w:cs="Calibri"/>
          <w:szCs w:val="24"/>
        </w:rPr>
      </w:pPr>
      <w:r w:rsidRPr="00DB4590">
        <w:rPr>
          <w:rFonts w:cs="Calibri"/>
          <w:szCs w:val="24"/>
        </w:rPr>
        <w:t>Cover letter and text of second snapshot taken on 18 September 2010</w:t>
      </w:r>
    </w:p>
    <w:p w:rsidR="000102A0" w:rsidRPr="00DB4590" w:rsidRDefault="000102A0" w:rsidP="000102A0">
      <w:pPr>
        <w:numPr>
          <w:ilvl w:val="0"/>
          <w:numId w:val="4"/>
        </w:numPr>
        <w:rPr>
          <w:rFonts w:cs="Calibri"/>
          <w:szCs w:val="24"/>
        </w:rPr>
      </w:pPr>
      <w:r w:rsidRPr="00DB4590">
        <w:rPr>
          <w:rFonts w:cs="Calibri"/>
          <w:szCs w:val="24"/>
        </w:rPr>
        <w:t>Record on discussion on bundling - removed from final report.</w:t>
      </w:r>
    </w:p>
    <w:p w:rsidR="000102A0" w:rsidRPr="00DB4590" w:rsidRDefault="000102A0" w:rsidP="000102A0">
      <w:pPr>
        <w:numPr>
          <w:ilvl w:val="0"/>
          <w:numId w:val="4"/>
        </w:numPr>
        <w:rPr>
          <w:rFonts w:cs="Calibri"/>
          <w:szCs w:val="24"/>
        </w:rPr>
      </w:pPr>
      <w:r w:rsidRPr="00DB4590">
        <w:rPr>
          <w:rFonts w:cs="Calibri"/>
          <w:szCs w:val="24"/>
        </w:rPr>
        <w:t>Response to any comments received on second snapshot</w:t>
      </w:r>
    </w:p>
    <w:p w:rsidR="000102A0" w:rsidRPr="0088275F" w:rsidRDefault="000102A0" w:rsidP="000102A0">
      <w:pPr>
        <w:pStyle w:val="Heading1"/>
        <w:rPr>
          <w:rFonts w:cs="Times-Bold"/>
          <w:sz w:val="24"/>
          <w:szCs w:val="24"/>
          <w:lang w:val="en-US" w:eastAsia="en-US"/>
        </w:rPr>
      </w:pPr>
    </w:p>
    <w:sectPr w:rsidR="000102A0" w:rsidRPr="0088275F" w:rsidSect="000102A0">
      <w:type w:val="continuous"/>
      <w:pgSz w:w="12240" w:h="15840"/>
      <w:pgMar w:top="1440"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0E5" w:rsidRDefault="00C140E5">
      <w:r>
        <w:separator/>
      </w:r>
    </w:p>
  </w:endnote>
  <w:endnote w:type="continuationSeparator" w:id="0">
    <w:p w:rsidR="00C140E5" w:rsidRDefault="00C140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Bold">
    <w:panose1 w:val="020B070402020202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imes-Bold">
    <w:altName w:val="Times"/>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A0" w:rsidRDefault="000102A0" w:rsidP="000102A0">
    <w:pPr>
      <w:rPr>
        <w:rFonts w:ascii="Arial" w:hAnsi="Arial" w:cs="Arial"/>
        <w:sz w:val="14"/>
        <w:szCs w:val="14"/>
      </w:rPr>
    </w:pPr>
  </w:p>
  <w:p w:rsidR="000102A0" w:rsidRPr="00F17FF8" w:rsidRDefault="000102A0" w:rsidP="000102A0">
    <w:pPr>
      <w:pStyle w:val="Footer"/>
      <w:tabs>
        <w:tab w:val="clear" w:pos="4320"/>
        <w:tab w:val="center" w:pos="5040"/>
      </w:tabs>
      <w:rPr>
        <w:rStyle w:val="PageNumber"/>
      </w:rPr>
    </w:pPr>
    <w:r>
      <w:rPr>
        <w:rFonts w:ascii="Arial" w:hAnsi="Arial" w:cs="Arial"/>
        <w:snapToGrid w:val="0"/>
        <w:sz w:val="14"/>
        <w:szCs w:val="14"/>
      </w:rPr>
      <w:tab/>
    </w:r>
    <w:r>
      <w:rPr>
        <w:rFonts w:ascii="Arial" w:hAnsi="Arial" w:cs="Arial"/>
        <w:snapToGrid w:val="0"/>
        <w:sz w:val="14"/>
        <w:szCs w:val="14"/>
      </w:rPr>
      <w:tab/>
    </w:r>
    <w:r w:rsidRPr="00F55293">
      <w:rPr>
        <w:rFonts w:ascii="Arial" w:hAnsi="Arial" w:cs="Arial"/>
        <w:snapToGrid w:val="0"/>
        <w:sz w:val="14"/>
        <w:szCs w:val="14"/>
      </w:rPr>
      <w:t xml:space="preserve">Page </w:t>
    </w:r>
    <w:r w:rsidR="00D47D19" w:rsidRPr="00F55293">
      <w:rPr>
        <w:rFonts w:ascii="Arial" w:hAnsi="Arial" w:cs="Arial"/>
        <w:snapToGrid w:val="0"/>
        <w:sz w:val="14"/>
        <w:szCs w:val="14"/>
      </w:rPr>
      <w:fldChar w:fldCharType="begin"/>
    </w:r>
    <w:r w:rsidRPr="00F55293">
      <w:rPr>
        <w:rFonts w:ascii="Arial" w:hAnsi="Arial" w:cs="Arial"/>
        <w:snapToGrid w:val="0"/>
        <w:sz w:val="14"/>
        <w:szCs w:val="14"/>
      </w:rPr>
      <w:instrText xml:space="preserve"> PAGE </w:instrText>
    </w:r>
    <w:r w:rsidR="00D47D19" w:rsidRPr="00F55293">
      <w:rPr>
        <w:rFonts w:ascii="Arial" w:hAnsi="Arial" w:cs="Arial"/>
        <w:snapToGrid w:val="0"/>
        <w:sz w:val="14"/>
        <w:szCs w:val="14"/>
      </w:rPr>
      <w:fldChar w:fldCharType="separate"/>
    </w:r>
    <w:r w:rsidR="00596B5E">
      <w:rPr>
        <w:rFonts w:ascii="Arial" w:hAnsi="Arial" w:cs="Arial"/>
        <w:noProof/>
        <w:snapToGrid w:val="0"/>
        <w:sz w:val="14"/>
        <w:szCs w:val="14"/>
      </w:rPr>
      <w:t>5</w:t>
    </w:r>
    <w:r w:rsidR="00D47D19" w:rsidRPr="00F55293">
      <w:rPr>
        <w:rFonts w:ascii="Arial" w:hAnsi="Arial" w:cs="Arial"/>
        <w:snapToGrid w:val="0"/>
        <w:sz w:val="14"/>
        <w:szCs w:val="14"/>
      </w:rPr>
      <w:fldChar w:fldCharType="end"/>
    </w:r>
    <w:r w:rsidRPr="00F55293">
      <w:rPr>
        <w:rFonts w:ascii="Arial" w:hAnsi="Arial" w:cs="Arial"/>
        <w:snapToGrid w:val="0"/>
        <w:sz w:val="14"/>
        <w:szCs w:val="14"/>
      </w:rPr>
      <w:t xml:space="preserve"> of </w:t>
    </w:r>
    <w:r w:rsidR="00D47D19" w:rsidRPr="00F55293">
      <w:rPr>
        <w:rStyle w:val="PageNumber"/>
        <w:rFonts w:cs="Arial"/>
        <w:sz w:val="14"/>
        <w:szCs w:val="14"/>
      </w:rPr>
      <w:fldChar w:fldCharType="begin"/>
    </w:r>
    <w:r w:rsidRPr="00F55293">
      <w:rPr>
        <w:rStyle w:val="PageNumber"/>
        <w:rFonts w:cs="Arial"/>
        <w:sz w:val="14"/>
        <w:szCs w:val="14"/>
      </w:rPr>
      <w:instrText xml:space="preserve"> NUMPAGES </w:instrText>
    </w:r>
    <w:r w:rsidR="00D47D19" w:rsidRPr="00F55293">
      <w:rPr>
        <w:rStyle w:val="PageNumber"/>
        <w:rFonts w:cs="Arial"/>
        <w:sz w:val="14"/>
        <w:szCs w:val="14"/>
      </w:rPr>
      <w:fldChar w:fldCharType="separate"/>
    </w:r>
    <w:r w:rsidR="00596B5E">
      <w:rPr>
        <w:rStyle w:val="PageNumber"/>
        <w:rFonts w:cs="Arial"/>
        <w:noProof/>
        <w:sz w:val="14"/>
        <w:szCs w:val="14"/>
      </w:rPr>
      <w:t>19</w:t>
    </w:r>
    <w:r w:rsidR="00D47D19" w:rsidRPr="00F55293">
      <w:rPr>
        <w:rStyle w:val="PageNumber"/>
        <w:rFonts w:cs="Arial"/>
        <w:sz w:val="14"/>
        <w:szCs w:val="14"/>
      </w:rPr>
      <w:fldChar w:fldCharType="end"/>
    </w:r>
  </w:p>
  <w:p w:rsidR="000102A0" w:rsidRDefault="00010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0E5" w:rsidRDefault="00C140E5">
      <w:r>
        <w:separator/>
      </w:r>
    </w:p>
  </w:footnote>
  <w:footnote w:type="continuationSeparator" w:id="0">
    <w:p w:rsidR="00C140E5" w:rsidRDefault="00C14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A0" w:rsidRDefault="00D47D19">
    <w:pPr>
      <w:pStyle w:val="Header"/>
    </w:pPr>
    <w:r w:rsidRPr="00D47D1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23pt;height:211.5pt;rotation:315;z-index:-251658752;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30" w:type="dxa"/>
      <w:tblInd w:w="108" w:type="dxa"/>
      <w:tblLayout w:type="fixed"/>
      <w:tblLook w:val="00AF"/>
    </w:tblPr>
    <w:tblGrid>
      <w:gridCol w:w="4140"/>
      <w:gridCol w:w="2880"/>
      <w:gridCol w:w="1710"/>
    </w:tblGrid>
    <w:tr w:rsidR="000102A0" w:rsidRPr="00676105">
      <w:trPr>
        <w:cantSplit/>
        <w:trHeight w:val="736"/>
      </w:trPr>
      <w:tc>
        <w:tcPr>
          <w:tcW w:w="4140" w:type="dxa"/>
        </w:tcPr>
        <w:p w:rsidR="000102A0" w:rsidRPr="00ED4010" w:rsidRDefault="000102A0" w:rsidP="000102A0">
          <w:pPr>
            <w:pStyle w:val="TitleBox1"/>
            <w:spacing w:before="40" w:after="40"/>
            <w:rPr>
              <w:rFonts w:ascii="Arial" w:hAnsi="Arial"/>
              <w:smallCaps w:val="0"/>
              <w:color w:val="336699"/>
              <w:sz w:val="14"/>
              <w:szCs w:val="14"/>
            </w:rPr>
          </w:pPr>
          <w:r>
            <w:rPr>
              <w:rFonts w:ascii="Arial" w:hAnsi="Arial"/>
              <w:smallCaps w:val="0"/>
              <w:color w:val="336699"/>
              <w:sz w:val="14"/>
              <w:szCs w:val="14"/>
            </w:rPr>
            <w:t>Draft Final Report JAS WG V2.10</w:t>
          </w:r>
        </w:p>
      </w:tc>
      <w:tc>
        <w:tcPr>
          <w:tcW w:w="2880" w:type="dxa"/>
        </w:tcPr>
        <w:p w:rsidR="000102A0" w:rsidRPr="003D0F68" w:rsidRDefault="000102A0" w:rsidP="000102A0">
          <w:pPr>
            <w:pStyle w:val="Header"/>
            <w:spacing w:before="40" w:after="40"/>
            <w:rPr>
              <w:rFonts w:ascii="Arial" w:hAnsi="Arial" w:cs="Arial"/>
              <w:b/>
              <w:bCs/>
              <w:sz w:val="14"/>
              <w:szCs w:val="14"/>
            </w:rPr>
          </w:pPr>
        </w:p>
      </w:tc>
      <w:tc>
        <w:tcPr>
          <w:tcW w:w="1710" w:type="dxa"/>
        </w:tcPr>
        <w:p w:rsidR="000102A0" w:rsidRPr="003D0F68" w:rsidRDefault="000102A0" w:rsidP="000102A0">
          <w:pPr>
            <w:pStyle w:val="Header"/>
            <w:spacing w:before="40" w:after="40"/>
            <w:rPr>
              <w:rFonts w:ascii="Arial" w:hAnsi="Arial" w:cs="Arial"/>
              <w:bCs/>
              <w:sz w:val="14"/>
              <w:szCs w:val="14"/>
            </w:rPr>
          </w:pPr>
          <w:r>
            <w:rPr>
              <w:rFonts w:ascii="Arial" w:hAnsi="Arial" w:cs="Arial"/>
              <w:bCs/>
              <w:sz w:val="14"/>
              <w:szCs w:val="14"/>
            </w:rPr>
            <w:t>Date: Sept 17 2010</w:t>
          </w:r>
        </w:p>
      </w:tc>
    </w:tr>
  </w:tbl>
  <w:p w:rsidR="000102A0" w:rsidRPr="00F55293" w:rsidRDefault="00D47D19">
    <w:pPr>
      <w:pStyle w:val="Header"/>
      <w:rPr>
        <w:lang w:val="en-US"/>
      </w:rPr>
    </w:pPr>
    <w:r w:rsidRPr="00D47D1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23pt;height:211.5pt;rotation:315;z-index:-251659776;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A0" w:rsidRDefault="00D47D19">
    <w:pPr>
      <w:pStyle w:val="Header"/>
    </w:pPr>
    <w:r w:rsidRPr="00D47D1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423pt;height:211.5pt;rotation:315;z-index:-251657728;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7955"/>
    <w:multiLevelType w:val="hybridMultilevel"/>
    <w:tmpl w:val="F1CA82C0"/>
    <w:lvl w:ilvl="0" w:tplc="D188E742">
      <w:start w:val="1"/>
      <w:numFmt w:val="bullet"/>
      <w:lvlText w:val=""/>
      <w:lvlJc w:val="left"/>
      <w:pPr>
        <w:tabs>
          <w:tab w:val="num" w:pos="1077"/>
        </w:tabs>
        <w:ind w:left="1080" w:hanging="360"/>
      </w:pPr>
      <w:rPr>
        <w:rFonts w:ascii="Symbol" w:hAnsi="Symbol" w:hint="default"/>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
    <w:nsid w:val="07021AAE"/>
    <w:multiLevelType w:val="hybridMultilevel"/>
    <w:tmpl w:val="83B2E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Helvetic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Helvetic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Helvetica"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340FEF"/>
    <w:multiLevelType w:val="multilevel"/>
    <w:tmpl w:val="89BEB846"/>
    <w:lvl w:ilvl="0">
      <w:start w:val="1"/>
      <w:numFmt w:val="bullet"/>
      <w:lvlText w:val=""/>
      <w:lvlJc w:val="left"/>
      <w:pPr>
        <w:tabs>
          <w:tab w:val="num" w:pos="1077"/>
        </w:tabs>
        <w:ind w:left="1080" w:hanging="360"/>
      </w:pPr>
      <w:rPr>
        <w:rFonts w:ascii="Symbol" w:hAnsi="Symbol" w:hint="default"/>
      </w:rPr>
    </w:lvl>
    <w:lvl w:ilvl="1">
      <w:start w:val="1"/>
      <w:numFmt w:val="bullet"/>
      <w:lvlText w:val="o"/>
      <w:lvlJc w:val="left"/>
      <w:pPr>
        <w:ind w:left="1253" w:hanging="360"/>
      </w:pPr>
      <w:rPr>
        <w:rFonts w:ascii="Courier New" w:hAnsi="Courier New" w:hint="default"/>
      </w:rPr>
    </w:lvl>
    <w:lvl w:ilvl="2">
      <w:start w:val="1"/>
      <w:numFmt w:val="bullet"/>
      <w:lvlText w:val=""/>
      <w:lvlJc w:val="left"/>
      <w:pPr>
        <w:ind w:left="1973" w:hanging="360"/>
      </w:pPr>
      <w:rPr>
        <w:rFonts w:ascii="Wingdings" w:hAnsi="Wingdings" w:hint="default"/>
      </w:rPr>
    </w:lvl>
    <w:lvl w:ilvl="3">
      <w:start w:val="1"/>
      <w:numFmt w:val="bullet"/>
      <w:lvlText w:val=""/>
      <w:lvlJc w:val="left"/>
      <w:pPr>
        <w:ind w:left="2693" w:hanging="360"/>
      </w:pPr>
      <w:rPr>
        <w:rFonts w:ascii="Symbol" w:hAnsi="Symbol" w:hint="default"/>
      </w:rPr>
    </w:lvl>
    <w:lvl w:ilvl="4">
      <w:start w:val="1"/>
      <w:numFmt w:val="bullet"/>
      <w:lvlText w:val="o"/>
      <w:lvlJc w:val="left"/>
      <w:pPr>
        <w:ind w:left="3413" w:hanging="360"/>
      </w:pPr>
      <w:rPr>
        <w:rFonts w:ascii="Courier New" w:hAnsi="Courier New" w:hint="default"/>
      </w:rPr>
    </w:lvl>
    <w:lvl w:ilvl="5">
      <w:start w:val="1"/>
      <w:numFmt w:val="bullet"/>
      <w:lvlText w:val=""/>
      <w:lvlJc w:val="left"/>
      <w:pPr>
        <w:ind w:left="4133" w:hanging="360"/>
      </w:pPr>
      <w:rPr>
        <w:rFonts w:ascii="Wingdings" w:hAnsi="Wingdings" w:hint="default"/>
      </w:rPr>
    </w:lvl>
    <w:lvl w:ilvl="6">
      <w:start w:val="1"/>
      <w:numFmt w:val="bullet"/>
      <w:lvlText w:val=""/>
      <w:lvlJc w:val="left"/>
      <w:pPr>
        <w:ind w:left="4853" w:hanging="360"/>
      </w:pPr>
      <w:rPr>
        <w:rFonts w:ascii="Symbol" w:hAnsi="Symbol" w:hint="default"/>
      </w:rPr>
    </w:lvl>
    <w:lvl w:ilvl="7">
      <w:start w:val="1"/>
      <w:numFmt w:val="bullet"/>
      <w:lvlText w:val="o"/>
      <w:lvlJc w:val="left"/>
      <w:pPr>
        <w:ind w:left="5573" w:hanging="360"/>
      </w:pPr>
      <w:rPr>
        <w:rFonts w:ascii="Courier New" w:hAnsi="Courier New" w:hint="default"/>
      </w:rPr>
    </w:lvl>
    <w:lvl w:ilvl="8">
      <w:start w:val="1"/>
      <w:numFmt w:val="bullet"/>
      <w:lvlText w:val=""/>
      <w:lvlJc w:val="left"/>
      <w:pPr>
        <w:ind w:left="6293" w:hanging="360"/>
      </w:pPr>
      <w:rPr>
        <w:rFonts w:ascii="Wingdings" w:hAnsi="Wingdings" w:hint="default"/>
      </w:rPr>
    </w:lvl>
  </w:abstractNum>
  <w:abstractNum w:abstractNumId="3">
    <w:nsid w:val="08E32D7B"/>
    <w:multiLevelType w:val="hybridMultilevel"/>
    <w:tmpl w:val="1C985F5C"/>
    <w:lvl w:ilvl="0" w:tplc="D188E742">
      <w:start w:val="1"/>
      <w:numFmt w:val="bullet"/>
      <w:lvlText w:val=""/>
      <w:lvlJc w:val="left"/>
      <w:pPr>
        <w:tabs>
          <w:tab w:val="num" w:pos="717"/>
        </w:tabs>
        <w:ind w:left="720" w:hanging="360"/>
      </w:pPr>
      <w:rPr>
        <w:rFonts w:ascii="Symbol" w:hAnsi="Symbol" w:hint="default"/>
      </w:rPr>
    </w:lvl>
    <w:lvl w:ilvl="1" w:tplc="04090003" w:tentative="1">
      <w:start w:val="1"/>
      <w:numFmt w:val="bullet"/>
      <w:lvlText w:val="o"/>
      <w:lvlJc w:val="left"/>
      <w:pPr>
        <w:ind w:left="893" w:hanging="360"/>
      </w:pPr>
      <w:rPr>
        <w:rFonts w:ascii="Courier New" w:hAnsi="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4">
    <w:nsid w:val="09FD570C"/>
    <w:multiLevelType w:val="hybridMultilevel"/>
    <w:tmpl w:val="CE5E93C2"/>
    <w:lvl w:ilvl="0" w:tplc="D188E742">
      <w:start w:val="1"/>
      <w:numFmt w:val="bullet"/>
      <w:lvlText w:val=""/>
      <w:lvlJc w:val="left"/>
      <w:pPr>
        <w:tabs>
          <w:tab w:val="num" w:pos="717"/>
        </w:tabs>
        <w:ind w:left="720" w:hanging="360"/>
      </w:pPr>
      <w:rPr>
        <w:rFonts w:ascii="Symbol" w:hAnsi="Symbol" w:hint="default"/>
      </w:rPr>
    </w:lvl>
    <w:lvl w:ilvl="1" w:tplc="04090003">
      <w:start w:val="1"/>
      <w:numFmt w:val="bullet"/>
      <w:lvlText w:val="o"/>
      <w:lvlJc w:val="left"/>
      <w:pPr>
        <w:ind w:left="893" w:hanging="360"/>
      </w:pPr>
      <w:rPr>
        <w:rFonts w:ascii="Courier New" w:hAnsi="Courier New" w:hint="default"/>
      </w:rPr>
    </w:lvl>
    <w:lvl w:ilvl="2" w:tplc="04090003">
      <w:start w:val="1"/>
      <w:numFmt w:val="bullet"/>
      <w:lvlText w:val="o"/>
      <w:lvlJc w:val="left"/>
      <w:pPr>
        <w:ind w:left="1613" w:hanging="360"/>
      </w:pPr>
      <w:rPr>
        <w:rFonts w:ascii="Courier New" w:hAnsi="Courier New" w:cs="Helvetica"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5">
    <w:nsid w:val="0AAE56D4"/>
    <w:multiLevelType w:val="hybridMultilevel"/>
    <w:tmpl w:val="71121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B32499"/>
    <w:multiLevelType w:val="hybridMultilevel"/>
    <w:tmpl w:val="65E0C138"/>
    <w:lvl w:ilvl="0" w:tplc="D188E742">
      <w:start w:val="1"/>
      <w:numFmt w:val="bullet"/>
      <w:lvlText w:val=""/>
      <w:lvlJc w:val="left"/>
      <w:pPr>
        <w:tabs>
          <w:tab w:val="num" w:pos="1264"/>
        </w:tabs>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97935"/>
    <w:multiLevelType w:val="hybridMultilevel"/>
    <w:tmpl w:val="6E205CC0"/>
    <w:lvl w:ilvl="0" w:tplc="D188E742">
      <w:start w:val="1"/>
      <w:numFmt w:val="bullet"/>
      <w:lvlText w:val=""/>
      <w:lvlJc w:val="left"/>
      <w:pPr>
        <w:tabs>
          <w:tab w:val="num" w:pos="717"/>
        </w:tabs>
        <w:ind w:left="720" w:hanging="360"/>
      </w:pPr>
      <w:rPr>
        <w:rFonts w:ascii="Symbol" w:hAnsi="Symbol" w:hint="default"/>
      </w:rPr>
    </w:lvl>
    <w:lvl w:ilvl="1" w:tplc="04090003">
      <w:start w:val="1"/>
      <w:numFmt w:val="bullet"/>
      <w:lvlText w:val="o"/>
      <w:lvlJc w:val="left"/>
      <w:pPr>
        <w:ind w:left="893" w:hanging="360"/>
      </w:pPr>
      <w:rPr>
        <w:rFonts w:ascii="Courier New" w:hAnsi="Courier New" w:hint="default"/>
      </w:rPr>
    </w:lvl>
    <w:lvl w:ilvl="2" w:tplc="04090005">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8">
    <w:nsid w:val="12270773"/>
    <w:multiLevelType w:val="hybridMultilevel"/>
    <w:tmpl w:val="04626ECC"/>
    <w:lvl w:ilvl="0" w:tplc="CF0A2CAE">
      <w:start w:val="1"/>
      <w:numFmt w:val="bullet"/>
      <w:lvlText w:val=""/>
      <w:lvlJc w:val="left"/>
      <w:pPr>
        <w:ind w:left="125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813E63"/>
    <w:multiLevelType w:val="hybridMultilevel"/>
    <w:tmpl w:val="279CEBE4"/>
    <w:lvl w:ilvl="0" w:tplc="CF0A2CAE">
      <w:start w:val="1"/>
      <w:numFmt w:val="bullet"/>
      <w:lvlText w:val=""/>
      <w:lvlJc w:val="left"/>
      <w:pPr>
        <w:ind w:left="125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95877"/>
    <w:multiLevelType w:val="hybridMultilevel"/>
    <w:tmpl w:val="3D94E472"/>
    <w:lvl w:ilvl="0" w:tplc="D188E742">
      <w:start w:val="1"/>
      <w:numFmt w:val="bullet"/>
      <w:lvlText w:val=""/>
      <w:lvlJc w:val="left"/>
      <w:pPr>
        <w:tabs>
          <w:tab w:val="num" w:pos="1264"/>
        </w:tabs>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82068"/>
    <w:multiLevelType w:val="hybridMultilevel"/>
    <w:tmpl w:val="F0CC44F0"/>
    <w:lvl w:ilvl="0" w:tplc="D188E742">
      <w:start w:val="1"/>
      <w:numFmt w:val="bullet"/>
      <w:lvlText w:val=""/>
      <w:lvlJc w:val="left"/>
      <w:pPr>
        <w:tabs>
          <w:tab w:val="num" w:pos="1264"/>
        </w:tabs>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7010F"/>
    <w:multiLevelType w:val="hybridMultilevel"/>
    <w:tmpl w:val="BB2C3672"/>
    <w:lvl w:ilvl="0" w:tplc="D188E742">
      <w:start w:val="1"/>
      <w:numFmt w:val="bullet"/>
      <w:lvlText w:val=""/>
      <w:lvlJc w:val="left"/>
      <w:pPr>
        <w:tabs>
          <w:tab w:val="num" w:pos="717"/>
        </w:tabs>
        <w:ind w:left="720" w:hanging="360"/>
      </w:pPr>
      <w:rPr>
        <w:rFonts w:ascii="Symbol" w:hAnsi="Symbol" w:hint="default"/>
      </w:rPr>
    </w:lvl>
    <w:lvl w:ilvl="1" w:tplc="04090001">
      <w:start w:val="1"/>
      <w:numFmt w:val="bullet"/>
      <w:lvlText w:val=""/>
      <w:lvlJc w:val="left"/>
      <w:pPr>
        <w:ind w:left="893" w:hanging="360"/>
      </w:pPr>
      <w:rPr>
        <w:rFonts w:ascii="Symbol" w:hAnsi="Symbol" w:hint="default"/>
      </w:rPr>
    </w:lvl>
    <w:lvl w:ilvl="2" w:tplc="04090005">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3">
    <w:nsid w:val="2BD84557"/>
    <w:multiLevelType w:val="hybridMultilevel"/>
    <w:tmpl w:val="A118A878"/>
    <w:lvl w:ilvl="0" w:tplc="04090003">
      <w:start w:val="1"/>
      <w:numFmt w:val="bullet"/>
      <w:lvlText w:val="o"/>
      <w:lvlJc w:val="left"/>
      <w:pPr>
        <w:ind w:left="360" w:hanging="360"/>
      </w:pPr>
      <w:rPr>
        <w:rFonts w:ascii="Courier New" w:hAnsi="Courier New" w:cs="Helvetica" w:hint="default"/>
      </w:rPr>
    </w:lvl>
    <w:lvl w:ilvl="1" w:tplc="04090003" w:tentative="1">
      <w:start w:val="1"/>
      <w:numFmt w:val="bullet"/>
      <w:lvlText w:val="o"/>
      <w:lvlJc w:val="left"/>
      <w:pPr>
        <w:ind w:left="1080" w:hanging="360"/>
      </w:pPr>
      <w:rPr>
        <w:rFonts w:ascii="Courier New" w:hAnsi="Courier New"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04532A"/>
    <w:multiLevelType w:val="hybridMultilevel"/>
    <w:tmpl w:val="8DB84FF8"/>
    <w:lvl w:ilvl="0" w:tplc="D188E742">
      <w:start w:val="1"/>
      <w:numFmt w:val="bullet"/>
      <w:lvlText w:val=""/>
      <w:lvlJc w:val="left"/>
      <w:pPr>
        <w:tabs>
          <w:tab w:val="num" w:pos="357"/>
        </w:tabs>
        <w:ind w:left="360" w:hanging="360"/>
      </w:pPr>
      <w:rPr>
        <w:rFonts w:ascii="Symbol" w:hAnsi="Symbol" w:hint="default"/>
      </w:rPr>
    </w:lvl>
    <w:lvl w:ilvl="1" w:tplc="446C2EC2">
      <w:start w:val="1"/>
      <w:numFmt w:val="decimal"/>
      <w:lvlText w:val="%2."/>
      <w:lvlJc w:val="left"/>
      <w:pPr>
        <w:ind w:left="533" w:hanging="360"/>
      </w:pPr>
      <w:rPr>
        <w:rFonts w:hint="default"/>
      </w:r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15">
    <w:nsid w:val="35967690"/>
    <w:multiLevelType w:val="hybridMultilevel"/>
    <w:tmpl w:val="84DE9E0C"/>
    <w:lvl w:ilvl="0" w:tplc="D188E742">
      <w:start w:val="1"/>
      <w:numFmt w:val="bullet"/>
      <w:lvlText w:val=""/>
      <w:lvlJc w:val="left"/>
      <w:pPr>
        <w:tabs>
          <w:tab w:val="num" w:pos="1264"/>
        </w:tabs>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41185"/>
    <w:multiLevelType w:val="hybridMultilevel"/>
    <w:tmpl w:val="8802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525F4"/>
    <w:multiLevelType w:val="hybridMultilevel"/>
    <w:tmpl w:val="5C5EEA26"/>
    <w:lvl w:ilvl="0" w:tplc="D188E742">
      <w:start w:val="1"/>
      <w:numFmt w:val="bullet"/>
      <w:lvlText w:val=""/>
      <w:lvlJc w:val="left"/>
      <w:pPr>
        <w:tabs>
          <w:tab w:val="num" w:pos="717"/>
        </w:tabs>
        <w:ind w:left="720" w:hanging="360"/>
      </w:pPr>
      <w:rPr>
        <w:rFonts w:ascii="Symbol" w:hAnsi="Symbol" w:hint="default"/>
      </w:rPr>
    </w:lvl>
    <w:lvl w:ilvl="1" w:tplc="04090001">
      <w:start w:val="1"/>
      <w:numFmt w:val="bullet"/>
      <w:lvlText w:val=""/>
      <w:lvlJc w:val="left"/>
      <w:pPr>
        <w:ind w:left="893" w:hanging="360"/>
      </w:pPr>
      <w:rPr>
        <w:rFonts w:ascii="Symbol" w:hAnsi="Symbol" w:hint="default"/>
      </w:rPr>
    </w:lvl>
    <w:lvl w:ilvl="2" w:tplc="04090003">
      <w:start w:val="1"/>
      <w:numFmt w:val="bullet"/>
      <w:lvlText w:val="o"/>
      <w:lvlJc w:val="left"/>
      <w:pPr>
        <w:ind w:left="1613" w:hanging="360"/>
      </w:pPr>
      <w:rPr>
        <w:rFonts w:ascii="Courier New" w:hAnsi="Courier New" w:cs="Helvetica"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8">
    <w:nsid w:val="430972E9"/>
    <w:multiLevelType w:val="hybridMultilevel"/>
    <w:tmpl w:val="65E2FEB8"/>
    <w:lvl w:ilvl="0" w:tplc="D188E742">
      <w:start w:val="1"/>
      <w:numFmt w:val="bullet"/>
      <w:lvlText w:val=""/>
      <w:lvlJc w:val="left"/>
      <w:pPr>
        <w:tabs>
          <w:tab w:val="num" w:pos="717"/>
        </w:tabs>
        <w:ind w:left="720" w:hanging="360"/>
      </w:pPr>
      <w:rPr>
        <w:rFonts w:ascii="Symbol" w:hAnsi="Symbol" w:hint="default"/>
      </w:rPr>
    </w:lvl>
    <w:lvl w:ilvl="1" w:tplc="04090003">
      <w:start w:val="1"/>
      <w:numFmt w:val="bullet"/>
      <w:lvlText w:val="o"/>
      <w:lvlJc w:val="left"/>
      <w:pPr>
        <w:ind w:left="893" w:hanging="360"/>
      </w:pPr>
      <w:rPr>
        <w:rFonts w:ascii="Courier New" w:hAnsi="Courier New" w:cs="Helvetica" w:hint="default"/>
      </w:rPr>
    </w:lvl>
    <w:lvl w:ilvl="2" w:tplc="04090003">
      <w:start w:val="1"/>
      <w:numFmt w:val="bullet"/>
      <w:lvlText w:val="o"/>
      <w:lvlJc w:val="left"/>
      <w:pPr>
        <w:ind w:left="1613" w:hanging="360"/>
      </w:pPr>
      <w:rPr>
        <w:rFonts w:ascii="Courier New" w:hAnsi="Courier New" w:cs="Helvetica"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9">
    <w:nsid w:val="4A061048"/>
    <w:multiLevelType w:val="hybridMultilevel"/>
    <w:tmpl w:val="82B4A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Helvetic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Helvetic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Helvetica"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AC77C4"/>
    <w:multiLevelType w:val="hybridMultilevel"/>
    <w:tmpl w:val="E2B828CE"/>
    <w:lvl w:ilvl="0" w:tplc="D188E742">
      <w:start w:val="1"/>
      <w:numFmt w:val="bullet"/>
      <w:lvlText w:val=""/>
      <w:lvlJc w:val="left"/>
      <w:pPr>
        <w:tabs>
          <w:tab w:val="num" w:pos="1264"/>
        </w:tabs>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125DAE"/>
    <w:multiLevelType w:val="hybridMultilevel"/>
    <w:tmpl w:val="726C1E56"/>
    <w:lvl w:ilvl="0" w:tplc="CF0A2CAE">
      <w:start w:val="1"/>
      <w:numFmt w:val="bullet"/>
      <w:lvlText w:val=""/>
      <w:lvlJc w:val="left"/>
      <w:pPr>
        <w:ind w:left="125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1E207F"/>
    <w:multiLevelType w:val="hybridMultilevel"/>
    <w:tmpl w:val="CEE600B2"/>
    <w:lvl w:ilvl="0" w:tplc="D188E742">
      <w:start w:val="1"/>
      <w:numFmt w:val="bullet"/>
      <w:lvlText w:val=""/>
      <w:lvlJc w:val="left"/>
      <w:pPr>
        <w:tabs>
          <w:tab w:val="num" w:pos="1264"/>
        </w:tabs>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140995"/>
    <w:multiLevelType w:val="hybridMultilevel"/>
    <w:tmpl w:val="842E813E"/>
    <w:lvl w:ilvl="0" w:tplc="D188E742">
      <w:start w:val="1"/>
      <w:numFmt w:val="bullet"/>
      <w:lvlText w:val=""/>
      <w:lvlJc w:val="left"/>
      <w:pPr>
        <w:tabs>
          <w:tab w:val="num" w:pos="1264"/>
        </w:tabs>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359EA"/>
    <w:multiLevelType w:val="hybridMultilevel"/>
    <w:tmpl w:val="3D38EB58"/>
    <w:lvl w:ilvl="0" w:tplc="04090003">
      <w:start w:val="1"/>
      <w:numFmt w:val="bullet"/>
      <w:lvlText w:val="o"/>
      <w:lvlJc w:val="left"/>
      <w:pPr>
        <w:ind w:left="720" w:hanging="360"/>
      </w:pPr>
      <w:rPr>
        <w:rFonts w:ascii="Courier New" w:hAnsi="Courier New" w:cs="Helvetica"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22992"/>
    <w:multiLevelType w:val="hybridMultilevel"/>
    <w:tmpl w:val="1D6AC942"/>
    <w:lvl w:ilvl="0" w:tplc="D188E742">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533" w:hanging="360"/>
      </w:pPr>
      <w:rPr>
        <w:rFonts w:ascii="Courier New" w:hAnsi="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26">
    <w:nsid w:val="5B261268"/>
    <w:multiLevelType w:val="hybridMultilevel"/>
    <w:tmpl w:val="863A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851327"/>
    <w:multiLevelType w:val="hybridMultilevel"/>
    <w:tmpl w:val="E740057C"/>
    <w:lvl w:ilvl="0" w:tplc="D188E742">
      <w:start w:val="1"/>
      <w:numFmt w:val="bullet"/>
      <w:lvlText w:val=""/>
      <w:lvlJc w:val="left"/>
      <w:pPr>
        <w:tabs>
          <w:tab w:val="num" w:pos="717"/>
        </w:tabs>
        <w:ind w:left="720" w:hanging="360"/>
      </w:pPr>
      <w:rPr>
        <w:rFonts w:ascii="Symbol" w:hAnsi="Symbol" w:hint="default"/>
      </w:rPr>
    </w:lvl>
    <w:lvl w:ilvl="1" w:tplc="04090003">
      <w:start w:val="1"/>
      <w:numFmt w:val="bullet"/>
      <w:lvlText w:val="o"/>
      <w:lvlJc w:val="left"/>
      <w:pPr>
        <w:ind w:left="893" w:hanging="360"/>
      </w:pPr>
      <w:rPr>
        <w:rFonts w:ascii="Courier New" w:hAnsi="Courier New" w:hint="default"/>
      </w:rPr>
    </w:lvl>
    <w:lvl w:ilvl="2" w:tplc="04090003">
      <w:start w:val="1"/>
      <w:numFmt w:val="bullet"/>
      <w:lvlText w:val="o"/>
      <w:lvlJc w:val="left"/>
      <w:pPr>
        <w:ind w:left="1613" w:hanging="360"/>
      </w:pPr>
      <w:rPr>
        <w:rFonts w:ascii="Courier New" w:hAnsi="Courier New" w:cs="Helvetica"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28">
    <w:nsid w:val="5D596A21"/>
    <w:multiLevelType w:val="hybridMultilevel"/>
    <w:tmpl w:val="89BEB846"/>
    <w:lvl w:ilvl="0" w:tplc="D188E742">
      <w:start w:val="1"/>
      <w:numFmt w:val="bullet"/>
      <w:lvlText w:val=""/>
      <w:lvlJc w:val="left"/>
      <w:pPr>
        <w:tabs>
          <w:tab w:val="num" w:pos="1077"/>
        </w:tabs>
        <w:ind w:left="1080" w:hanging="360"/>
      </w:pPr>
      <w:rPr>
        <w:rFonts w:ascii="Symbol" w:hAnsi="Symbol" w:hint="default"/>
      </w:rPr>
    </w:lvl>
    <w:lvl w:ilvl="1" w:tplc="04090003">
      <w:start w:val="1"/>
      <w:numFmt w:val="bullet"/>
      <w:lvlText w:val="o"/>
      <w:lvlJc w:val="left"/>
      <w:pPr>
        <w:ind w:left="1253" w:hanging="360"/>
      </w:pPr>
      <w:rPr>
        <w:rFonts w:ascii="Courier New" w:hAnsi="Courier New" w:hint="default"/>
      </w:rPr>
    </w:lvl>
    <w:lvl w:ilvl="2" w:tplc="04090005">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9">
    <w:nsid w:val="5EA93FFA"/>
    <w:multiLevelType w:val="hybridMultilevel"/>
    <w:tmpl w:val="D13C7A5C"/>
    <w:lvl w:ilvl="0" w:tplc="D188E742">
      <w:start w:val="1"/>
      <w:numFmt w:val="bullet"/>
      <w:lvlText w:val=""/>
      <w:lvlJc w:val="left"/>
      <w:pPr>
        <w:tabs>
          <w:tab w:val="num" w:pos="1264"/>
        </w:tabs>
        <w:ind w:left="1267"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94DDA"/>
    <w:multiLevelType w:val="hybridMultilevel"/>
    <w:tmpl w:val="EC9E1B48"/>
    <w:lvl w:ilvl="0" w:tplc="D188E742">
      <w:start w:val="1"/>
      <w:numFmt w:val="bullet"/>
      <w:lvlText w:val=""/>
      <w:lvlJc w:val="left"/>
      <w:pPr>
        <w:tabs>
          <w:tab w:val="num" w:pos="1264"/>
        </w:tabs>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F13714"/>
    <w:multiLevelType w:val="hybridMultilevel"/>
    <w:tmpl w:val="56EE7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2B3C52"/>
    <w:multiLevelType w:val="hybridMultilevel"/>
    <w:tmpl w:val="87D8E3E0"/>
    <w:lvl w:ilvl="0" w:tplc="CF0A2C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3">
    <w:nsid w:val="70413DCA"/>
    <w:multiLevelType w:val="hybridMultilevel"/>
    <w:tmpl w:val="78E463A6"/>
    <w:lvl w:ilvl="0" w:tplc="04090019">
      <w:start w:val="1"/>
      <w:numFmt w:val="lowerLetter"/>
      <w:lvlText w:val="%1."/>
      <w:lvlJc w:val="left"/>
      <w:pPr>
        <w:ind w:left="720" w:hanging="360"/>
      </w:pPr>
      <w:rPr>
        <w:rFonts w:hint="default"/>
      </w:rPr>
    </w:lvl>
    <w:lvl w:ilvl="1" w:tplc="446C2E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8469F5"/>
    <w:multiLevelType w:val="hybridMultilevel"/>
    <w:tmpl w:val="77324832"/>
    <w:lvl w:ilvl="0" w:tplc="04090003">
      <w:start w:val="1"/>
      <w:numFmt w:val="bullet"/>
      <w:lvlText w:val="o"/>
      <w:lvlJc w:val="left"/>
      <w:pPr>
        <w:ind w:left="720" w:hanging="360"/>
      </w:pPr>
      <w:rPr>
        <w:rFonts w:ascii="Courier New" w:hAnsi="Courier New" w:cs="Helvetica"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E2B7897"/>
    <w:multiLevelType w:val="hybridMultilevel"/>
    <w:tmpl w:val="2A3221E8"/>
    <w:lvl w:ilvl="0" w:tplc="D188E742">
      <w:start w:val="1"/>
      <w:numFmt w:val="bullet"/>
      <w:lvlText w:val=""/>
      <w:lvlJc w:val="left"/>
      <w:pPr>
        <w:tabs>
          <w:tab w:val="num" w:pos="1264"/>
        </w:tabs>
        <w:ind w:left="1267"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C935A4"/>
    <w:multiLevelType w:val="hybridMultilevel"/>
    <w:tmpl w:val="139CC1B6"/>
    <w:lvl w:ilvl="0" w:tplc="D188E742">
      <w:start w:val="1"/>
      <w:numFmt w:val="bullet"/>
      <w:lvlText w:val=""/>
      <w:lvlJc w:val="left"/>
      <w:pPr>
        <w:tabs>
          <w:tab w:val="num" w:pos="1264"/>
        </w:tabs>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19"/>
  </w:num>
  <w:num w:numId="4">
    <w:abstractNumId w:val="31"/>
  </w:num>
  <w:num w:numId="5">
    <w:abstractNumId w:val="33"/>
  </w:num>
  <w:num w:numId="6">
    <w:abstractNumId w:val="1"/>
  </w:num>
  <w:num w:numId="7">
    <w:abstractNumId w:val="27"/>
  </w:num>
  <w:num w:numId="8">
    <w:abstractNumId w:val="12"/>
  </w:num>
  <w:num w:numId="9">
    <w:abstractNumId w:val="4"/>
  </w:num>
  <w:num w:numId="10">
    <w:abstractNumId w:val="13"/>
  </w:num>
  <w:num w:numId="11">
    <w:abstractNumId w:val="5"/>
  </w:num>
  <w:num w:numId="12">
    <w:abstractNumId w:val="16"/>
  </w:num>
  <w:num w:numId="13">
    <w:abstractNumId w:val="17"/>
  </w:num>
  <w:num w:numId="14">
    <w:abstractNumId w:val="18"/>
  </w:num>
  <w:num w:numId="15">
    <w:abstractNumId w:val="34"/>
  </w:num>
  <w:num w:numId="16">
    <w:abstractNumId w:val="28"/>
  </w:num>
  <w:num w:numId="17">
    <w:abstractNumId w:val="24"/>
  </w:num>
  <w:num w:numId="18">
    <w:abstractNumId w:val="14"/>
  </w:num>
  <w:num w:numId="19">
    <w:abstractNumId w:val="3"/>
  </w:num>
  <w:num w:numId="20">
    <w:abstractNumId w:val="20"/>
  </w:num>
  <w:num w:numId="21">
    <w:abstractNumId w:val="37"/>
  </w:num>
  <w:num w:numId="22">
    <w:abstractNumId w:val="30"/>
  </w:num>
  <w:num w:numId="23">
    <w:abstractNumId w:val="25"/>
  </w:num>
  <w:num w:numId="24">
    <w:abstractNumId w:val="26"/>
  </w:num>
  <w:num w:numId="25">
    <w:abstractNumId w:val="29"/>
  </w:num>
  <w:num w:numId="26">
    <w:abstractNumId w:val="36"/>
  </w:num>
  <w:num w:numId="27">
    <w:abstractNumId w:val="6"/>
  </w:num>
  <w:num w:numId="28">
    <w:abstractNumId w:val="0"/>
  </w:num>
  <w:num w:numId="29">
    <w:abstractNumId w:val="15"/>
  </w:num>
  <w:num w:numId="30">
    <w:abstractNumId w:val="11"/>
  </w:num>
  <w:num w:numId="31">
    <w:abstractNumId w:val="10"/>
  </w:num>
  <w:num w:numId="32">
    <w:abstractNumId w:val="23"/>
  </w:num>
  <w:num w:numId="33">
    <w:abstractNumId w:val="22"/>
  </w:num>
  <w:num w:numId="34">
    <w:abstractNumId w:val="2"/>
  </w:num>
  <w:num w:numId="35">
    <w:abstractNumId w:val="32"/>
  </w:num>
  <w:num w:numId="36">
    <w:abstractNumId w:val="21"/>
  </w:num>
  <w:num w:numId="37">
    <w:abstractNumId w:val="8"/>
  </w:num>
  <w:num w:numId="38">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701"/>
  <w:stylePaneSortMethod w:val="0000"/>
  <w:defaultTabStop w:val="720"/>
  <w:drawingGridHorizontalSpacing w:val="120"/>
  <w:displayHorizontalDrawingGridEvery w:val="2"/>
  <w:characterSpacingControl w:val="doNotCompress"/>
  <w:hdrShapeDefaults>
    <o:shapedefaults v:ext="edit" spidmax="35842"/>
    <o:shapelayout v:ext="edit">
      <o:idmap v:ext="edit" data="1"/>
    </o:shapelayout>
  </w:hdrShapeDefaults>
  <w:footnotePr>
    <w:footnote w:id="-1"/>
    <w:footnote w:id="0"/>
  </w:footnotePr>
  <w:endnotePr>
    <w:endnote w:id="-1"/>
    <w:endnote w:id="0"/>
  </w:endnotePr>
  <w:compat/>
  <w:rsids>
    <w:rsidRoot w:val="00391BD2"/>
    <w:rsid w:val="000102A0"/>
    <w:rsid w:val="00391BD2"/>
    <w:rsid w:val="00596B5E"/>
    <w:rsid w:val="00694B01"/>
    <w:rsid w:val="00AA6F6F"/>
    <w:rsid w:val="00B25403"/>
    <w:rsid w:val="00C140E5"/>
    <w:rsid w:val="00D47D1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353A8"/>
    <w:pPr>
      <w:suppressAutoHyphens/>
      <w:spacing w:line="360" w:lineRule="auto"/>
    </w:pPr>
    <w:rPr>
      <w:rFonts w:ascii="Helvetica" w:hAnsi="Helvetica"/>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link w:val="Heading2Char"/>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5139F5"/>
    <w:pPr>
      <w:keepNext/>
      <w:suppressAutoHyphens w:val="0"/>
      <w:spacing w:before="240" w:after="60" w:line="240" w:lineRule="auto"/>
      <w:outlineLvl w:val="2"/>
    </w:pPr>
    <w:rPr>
      <w:rFonts w:cs="Arial"/>
      <w:b/>
      <w:bCs/>
      <w:szCs w:val="24"/>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E3289"/>
    <w:rPr>
      <w:rFonts w:ascii="Tahoma" w:hAnsi="Tahoma" w:cs="Tahoma"/>
      <w:sz w:val="16"/>
      <w:szCs w:val="16"/>
    </w:rPr>
  </w:style>
  <w:style w:type="character" w:customStyle="1" w:styleId="BalloonTextChar">
    <w:name w:val="Balloon Text Char"/>
    <w:basedOn w:val="DefaultParagraphFont"/>
    <w:link w:val="BalloonText"/>
    <w:uiPriority w:val="99"/>
    <w:semiHidden/>
    <w:rsid w:val="003E45B3"/>
    <w:rPr>
      <w:rFonts w:ascii="Lucida Grande" w:hAnsi="Lucida Grande"/>
      <w:sz w:val="18"/>
      <w:szCs w:val="18"/>
    </w:rPr>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basedOn w:val="DefaultParagraphFont"/>
    <w:link w:val="Heading1"/>
    <w:rsid w:val="00F55293"/>
    <w:rPr>
      <w:rFonts w:ascii="Garamond" w:hAnsi="Garamond" w:cs="Arial"/>
      <w:b/>
      <w:bCs/>
      <w:kern w:val="32"/>
      <w:sz w:val="28"/>
      <w:szCs w:val="32"/>
      <w:lang w:val="en-GB" w:eastAsia="ar-SA" w:bidi="ar-SA"/>
    </w:rPr>
  </w:style>
  <w:style w:type="character" w:customStyle="1" w:styleId="NormalWebChar">
    <w:name w:val="Normal (Web) Char"/>
    <w:basedOn w:val="DefaultParagraphFont"/>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spacing w:before="120"/>
    </w:pPr>
    <w:rPr>
      <w:rFonts w:ascii="Cambria" w:hAnsi="Cambria"/>
      <w:b/>
      <w:szCs w:val="24"/>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basedOn w:val="DefaultParagraphFont"/>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basedOn w:val="DefaultParagraphFont"/>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basedOn w:val="DefaultParagraphFont"/>
    <w:uiPriority w:val="20"/>
    <w:qFormat/>
    <w:rsid w:val="001C54B0"/>
    <w:rPr>
      <w:i/>
      <w:iCs/>
    </w:rPr>
  </w:style>
  <w:style w:type="paragraph" w:styleId="FootnoteText">
    <w:name w:val="footnote text"/>
    <w:basedOn w:val="Normal"/>
    <w:link w:val="FootnoteTextChar"/>
    <w:semiHidden/>
    <w:rsid w:val="00E34A36"/>
    <w:pPr>
      <w:suppressAutoHyphens w:val="0"/>
      <w:spacing w:line="240" w:lineRule="auto"/>
    </w:pPr>
    <w:rPr>
      <w:rFonts w:ascii="Times New Roman" w:hAnsi="Times New Roman"/>
      <w:sz w:val="20"/>
      <w:lang w:val="en-US" w:eastAsia="en-US"/>
    </w:rPr>
  </w:style>
  <w:style w:type="character" w:styleId="FootnoteReference">
    <w:name w:val="footnote reference"/>
    <w:basedOn w:val="DefaultParagraphFont"/>
    <w:semiHidden/>
    <w:rsid w:val="00E34A36"/>
    <w:rPr>
      <w:vertAlign w:val="superscript"/>
    </w:rPr>
  </w:style>
  <w:style w:type="character" w:styleId="FollowedHyperlink">
    <w:name w:val="FollowedHyperlink"/>
    <w:basedOn w:val="DefaultParagraphFont"/>
    <w:rsid w:val="00117B1A"/>
    <w:rPr>
      <w:color w:val="800080"/>
      <w:u w:val="single"/>
    </w:rPr>
  </w:style>
  <w:style w:type="paragraph" w:styleId="TOC2">
    <w:name w:val="toc 2"/>
    <w:basedOn w:val="Normal"/>
    <w:next w:val="Normal"/>
    <w:autoRedefine/>
    <w:uiPriority w:val="39"/>
    <w:semiHidden/>
    <w:rsid w:val="00F94B6A"/>
    <w:pPr>
      <w:ind w:left="240"/>
    </w:pPr>
    <w:rPr>
      <w:rFonts w:ascii="Cambria" w:hAnsi="Cambria"/>
      <w:b/>
      <w:sz w:val="22"/>
      <w:szCs w:val="22"/>
    </w:rPr>
  </w:style>
  <w:style w:type="character" w:customStyle="1" w:styleId="TOC1Char">
    <w:name w:val="TOC 1 Char"/>
    <w:basedOn w:val="DefaultParagraphFont"/>
    <w:link w:val="TOC1"/>
    <w:uiPriority w:val="39"/>
    <w:rsid w:val="001D6683"/>
    <w:rPr>
      <w:rFonts w:ascii="Cambria" w:hAnsi="Cambria"/>
      <w:b/>
      <w:sz w:val="24"/>
      <w:szCs w:val="24"/>
      <w:lang w:val="en-GB" w:eastAsia="ar-SA"/>
    </w:rPr>
  </w:style>
  <w:style w:type="character" w:styleId="CommentReference">
    <w:name w:val="annotation reference"/>
    <w:basedOn w:val="DefaultParagraphFont"/>
    <w:semiHidden/>
    <w:rsid w:val="00913E64"/>
    <w:rPr>
      <w:sz w:val="16"/>
      <w:szCs w:val="16"/>
    </w:rPr>
  </w:style>
  <w:style w:type="paragraph" w:styleId="CommentText">
    <w:name w:val="annotation text"/>
    <w:basedOn w:val="Normal"/>
    <w:link w:val="CommentTextChar"/>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2-Accent3">
    <w:name w:val="Medium List 2 Accent 3"/>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basedOn w:val="DefaultParagraphFont"/>
    <w:qFormat/>
    <w:rsid w:val="00FA3FC6"/>
    <w:rPr>
      <w:b/>
      <w:bCs/>
    </w:rPr>
  </w:style>
  <w:style w:type="character" w:styleId="LineNumber">
    <w:name w:val="line number"/>
    <w:basedOn w:val="DefaultParagraphFont"/>
    <w:rsid w:val="00A71BCC"/>
  </w:style>
  <w:style w:type="table" w:styleId="MediumGrid1-Accent3">
    <w:name w:val="Medium Grid 1 Accent 3"/>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basedOn w:val="DefaultParagraphFont"/>
    <w:link w:val="HTMLPreformatted"/>
    <w:uiPriority w:val="99"/>
    <w:rsid w:val="007F3036"/>
    <w:rPr>
      <w:rFonts w:ascii="Courier" w:hAnsi="Courier" w:cs="Courier"/>
    </w:rPr>
  </w:style>
  <w:style w:type="paragraph" w:customStyle="1" w:styleId="ColorfulList-Accent12">
    <w:name w:val="Colorful List - Accent 12"/>
    <w:basedOn w:val="Normal"/>
    <w:qFormat/>
    <w:rsid w:val="0053580A"/>
    <w:pPr>
      <w:ind w:left="720"/>
      <w:contextualSpacing/>
    </w:pPr>
  </w:style>
  <w:style w:type="table" w:styleId="TableGrid">
    <w:name w:val="Table Grid"/>
    <w:basedOn w:val="TableNormal"/>
    <w:rsid w:val="00535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basedOn w:val="TableNormal"/>
    <w:rsid w:val="00AC7A3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otum" w:eastAsia="Times New Roman" w:hAnsi="Dotu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otum" w:eastAsia="Times New Roman" w:hAnsi="Dotu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otum" w:eastAsia="Times New Roman" w:hAnsi="Dotum" w:cs="Times New Roman"/>
        <w:b/>
        <w:bCs/>
      </w:rPr>
    </w:tblStylePr>
    <w:tblStylePr w:type="lastCol">
      <w:rPr>
        <w:rFonts w:ascii="Dotum" w:eastAsia="Times New Roman" w:hAnsi="Dotu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List1">
    <w:name w:val="Table List 1"/>
    <w:basedOn w:val="TableNormal"/>
    <w:rsid w:val="00264D7B"/>
    <w:pPr>
      <w:suppressAutoHyphens/>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kypepnhmark">
    <w:name w:val="skype_pnh_mark"/>
    <w:basedOn w:val="DefaultParagraphFont"/>
    <w:rsid w:val="00617911"/>
    <w:rPr>
      <w:vanish/>
      <w:webHidden w:val="0"/>
      <w:specVanish w:val="0"/>
    </w:rPr>
  </w:style>
  <w:style w:type="character" w:customStyle="1" w:styleId="skypepnhprintcontainer">
    <w:name w:val="skype_pnh_print_container"/>
    <w:basedOn w:val="DefaultParagraphFont"/>
    <w:rsid w:val="00617911"/>
  </w:style>
  <w:style w:type="character" w:customStyle="1" w:styleId="skypepnhcontainer">
    <w:name w:val="skype_pnh_container"/>
    <w:basedOn w:val="DefaultParagraphFont"/>
    <w:rsid w:val="00617911"/>
  </w:style>
  <w:style w:type="character" w:customStyle="1" w:styleId="skypepnhleftspan">
    <w:name w:val="skype_pnh_left_span"/>
    <w:basedOn w:val="DefaultParagraphFont"/>
    <w:rsid w:val="00617911"/>
  </w:style>
  <w:style w:type="character" w:customStyle="1" w:styleId="skypepnhdropartspan">
    <w:name w:val="skype_pnh_dropart_span"/>
    <w:basedOn w:val="DefaultParagraphFont"/>
    <w:rsid w:val="00617911"/>
  </w:style>
  <w:style w:type="character" w:customStyle="1" w:styleId="skypepnhdropartflagspan">
    <w:name w:val="skype_pnh_dropart_flag_span"/>
    <w:basedOn w:val="DefaultParagraphFont"/>
    <w:rsid w:val="00617911"/>
  </w:style>
  <w:style w:type="character" w:customStyle="1" w:styleId="skypepnhtextspan">
    <w:name w:val="skype_pnh_text_span"/>
    <w:basedOn w:val="DefaultParagraphFont"/>
    <w:rsid w:val="00617911"/>
  </w:style>
  <w:style w:type="character" w:customStyle="1" w:styleId="skypepnhrightspan">
    <w:name w:val="skype_pnh_right_span"/>
    <w:basedOn w:val="DefaultParagraphFont"/>
    <w:rsid w:val="00617911"/>
  </w:style>
  <w:style w:type="paragraph" w:styleId="TOC3">
    <w:name w:val="toc 3"/>
    <w:basedOn w:val="Normal"/>
    <w:next w:val="Normal"/>
    <w:autoRedefine/>
    <w:uiPriority w:val="39"/>
    <w:rsid w:val="003C0073"/>
    <w:pPr>
      <w:ind w:left="480"/>
    </w:pPr>
    <w:rPr>
      <w:rFonts w:ascii="Cambria" w:hAnsi="Cambria"/>
      <w:sz w:val="22"/>
      <w:szCs w:val="22"/>
    </w:rPr>
  </w:style>
  <w:style w:type="paragraph" w:styleId="TOC4">
    <w:name w:val="toc 4"/>
    <w:basedOn w:val="Normal"/>
    <w:next w:val="Normal"/>
    <w:autoRedefine/>
    <w:rsid w:val="00F43A4D"/>
    <w:pPr>
      <w:ind w:left="720"/>
    </w:pPr>
    <w:rPr>
      <w:rFonts w:ascii="Cambria" w:hAnsi="Cambria"/>
      <w:sz w:val="20"/>
    </w:rPr>
  </w:style>
  <w:style w:type="paragraph" w:styleId="TOC5">
    <w:name w:val="toc 5"/>
    <w:basedOn w:val="Normal"/>
    <w:next w:val="Normal"/>
    <w:autoRedefine/>
    <w:rsid w:val="00F43A4D"/>
    <w:pPr>
      <w:ind w:left="960"/>
    </w:pPr>
    <w:rPr>
      <w:rFonts w:ascii="Cambria" w:hAnsi="Cambria"/>
      <w:sz w:val="20"/>
    </w:rPr>
  </w:style>
  <w:style w:type="paragraph" w:styleId="TOC6">
    <w:name w:val="toc 6"/>
    <w:basedOn w:val="Normal"/>
    <w:next w:val="Normal"/>
    <w:autoRedefine/>
    <w:rsid w:val="00F43A4D"/>
    <w:pPr>
      <w:ind w:left="1200"/>
    </w:pPr>
    <w:rPr>
      <w:rFonts w:ascii="Cambria" w:hAnsi="Cambria"/>
      <w:sz w:val="20"/>
    </w:rPr>
  </w:style>
  <w:style w:type="paragraph" w:styleId="TOC7">
    <w:name w:val="toc 7"/>
    <w:basedOn w:val="Normal"/>
    <w:next w:val="Normal"/>
    <w:autoRedefine/>
    <w:rsid w:val="00F43A4D"/>
    <w:pPr>
      <w:ind w:left="1440"/>
    </w:pPr>
    <w:rPr>
      <w:rFonts w:ascii="Cambria" w:hAnsi="Cambria"/>
      <w:sz w:val="20"/>
    </w:rPr>
  </w:style>
  <w:style w:type="paragraph" w:styleId="TOC8">
    <w:name w:val="toc 8"/>
    <w:basedOn w:val="Normal"/>
    <w:next w:val="Normal"/>
    <w:autoRedefine/>
    <w:rsid w:val="00F43A4D"/>
    <w:pPr>
      <w:ind w:left="1680"/>
    </w:pPr>
    <w:rPr>
      <w:rFonts w:ascii="Cambria" w:hAnsi="Cambria"/>
      <w:sz w:val="20"/>
    </w:rPr>
  </w:style>
  <w:style w:type="paragraph" w:styleId="TOC9">
    <w:name w:val="toc 9"/>
    <w:basedOn w:val="Normal"/>
    <w:next w:val="Normal"/>
    <w:autoRedefine/>
    <w:rsid w:val="00F43A4D"/>
    <w:pPr>
      <w:ind w:left="1920"/>
    </w:pPr>
    <w:rPr>
      <w:rFonts w:ascii="Cambria" w:hAnsi="Cambria"/>
      <w:sz w:val="20"/>
    </w:rPr>
  </w:style>
  <w:style w:type="paragraph" w:customStyle="1" w:styleId="ColorfulList-Accent13">
    <w:name w:val="Colorful List - Accent 13"/>
    <w:basedOn w:val="Normal"/>
    <w:qFormat/>
    <w:rsid w:val="003126CB"/>
    <w:pPr>
      <w:ind w:left="720"/>
      <w:contextualSpacing/>
    </w:pPr>
  </w:style>
  <w:style w:type="character" w:customStyle="1" w:styleId="Heading2Char">
    <w:name w:val="Heading 2 Char"/>
    <w:basedOn w:val="DefaultParagraphFont"/>
    <w:link w:val="Heading2"/>
    <w:rsid w:val="001460DB"/>
    <w:rPr>
      <w:rFonts w:ascii="Helvetica" w:hAnsi="Helvetica" w:cs="Arial"/>
      <w:b/>
      <w:bCs/>
      <w:iCs/>
      <w:sz w:val="24"/>
      <w:szCs w:val="28"/>
      <w:lang w:val="en-GB" w:eastAsia="ar-SA"/>
    </w:rPr>
  </w:style>
  <w:style w:type="character" w:customStyle="1" w:styleId="CommentTextChar">
    <w:name w:val="Comment Text Char"/>
    <w:basedOn w:val="DefaultParagraphFont"/>
    <w:link w:val="CommentText"/>
    <w:semiHidden/>
    <w:rsid w:val="001460DB"/>
    <w:rPr>
      <w:rFonts w:ascii="Helvetica" w:hAnsi="Helvetica"/>
      <w:lang w:val="en-GB" w:eastAsia="ar-SA"/>
    </w:rPr>
  </w:style>
</w:styles>
</file>

<file path=word/webSettings.xml><?xml version="1.0" encoding="utf-8"?>
<w:webSettings xmlns:r="http://schemas.openxmlformats.org/officeDocument/2006/relationships" xmlns:w="http://schemas.openxmlformats.org/wordprocessingml/2006/main">
  <w:divs>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04716483">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08850384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63671510">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public-comment/" TargetMode="External"/><Relationship Id="rId13" Type="http://schemas.openxmlformats.org/officeDocument/2006/relationships/hyperlink" Target="http://gnso.icann.org/en/improvements/proposed-working-group-guidelines-05feb09-en.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cann.org/en/minutes/resolutions-12mar10-en.htm%2320" TargetMode="External"/><Relationship Id="rId12" Type="http://schemas.openxmlformats.org/officeDocument/2006/relationships/hyperlink" Target="https://st.icann.org/so-ac-new-gtld-wg/index.cg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gnso.icann.org/resolutions/%23201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um.icann.org/lists/gnso-irtp-b-jun0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gnso.icann.org/en/improvements/proposed-working-group-guidelines-05feb09-en.pdf" TargetMode="External"/><Relationship Id="rId19" Type="http://schemas.openxmlformats.org/officeDocument/2006/relationships/hyperlink" Target="http://www.icann.org/en/minutes/resolutions-12mar10-en.htm%2320" TargetMode="External"/><Relationship Id="rId4" Type="http://schemas.openxmlformats.org/officeDocument/2006/relationships/webSettings" Target="webSettings.xml"/><Relationship Id="rId9" Type="http://schemas.openxmlformats.org/officeDocument/2006/relationships/hyperlink" Target="http://brussels38.icann.org/node/12503" TargetMode="External"/><Relationship Id="rId14" Type="http://schemas.openxmlformats.org/officeDocument/2006/relationships/hyperlink" Target="http://brussels38.icann.org/node/125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GNSO Draft Initial Report - IRTP Part A PDP</vt:lpstr>
    </vt:vector>
  </TitlesOfParts>
  <Company>ICANN</Company>
  <LinksUpToDate>false</LinksUpToDate>
  <CharactersWithSpaces>28088</CharactersWithSpaces>
  <SharedDoc>false</SharedDoc>
  <HyperlinkBase/>
  <HLinks>
    <vt:vector size="84" baseType="variant">
      <vt:variant>
        <vt:i4>3735617</vt:i4>
      </vt:variant>
      <vt:variant>
        <vt:i4>42</vt:i4>
      </vt:variant>
      <vt:variant>
        <vt:i4>0</vt:i4>
      </vt:variant>
      <vt:variant>
        <vt:i4>5</vt:i4>
      </vt:variant>
      <vt:variant>
        <vt:lpwstr>http://gnso.icann.org/resolutions/%23201004</vt:lpwstr>
      </vt:variant>
      <vt:variant>
        <vt:lpwstr/>
      </vt:variant>
      <vt:variant>
        <vt:i4>2621510</vt:i4>
      </vt:variant>
      <vt:variant>
        <vt:i4>39</vt:i4>
      </vt:variant>
      <vt:variant>
        <vt:i4>0</vt:i4>
      </vt:variant>
      <vt:variant>
        <vt:i4>5</vt:i4>
      </vt:variant>
      <vt:variant>
        <vt:lpwstr>http://www.icann.org/en/minutes/resolutions-12mar10-en.htm%2320</vt:lpwstr>
      </vt:variant>
      <vt:variant>
        <vt:lpwstr/>
      </vt:variant>
      <vt:variant>
        <vt:i4>8192111</vt:i4>
      </vt:variant>
      <vt:variant>
        <vt:i4>36</vt:i4>
      </vt:variant>
      <vt:variant>
        <vt:i4>0</vt:i4>
      </vt:variant>
      <vt:variant>
        <vt:i4>5</vt:i4>
      </vt:variant>
      <vt:variant>
        <vt:lpwstr>http://brussels38.icann.org/node/12503</vt:lpwstr>
      </vt:variant>
      <vt:variant>
        <vt:lpwstr/>
      </vt:variant>
      <vt:variant>
        <vt:i4>3473442</vt:i4>
      </vt:variant>
      <vt:variant>
        <vt:i4>33</vt:i4>
      </vt:variant>
      <vt:variant>
        <vt:i4>0</vt:i4>
      </vt:variant>
      <vt:variant>
        <vt:i4>5</vt:i4>
      </vt:variant>
      <vt:variant>
        <vt:lpwstr>http://gnso.icann.org/en/improvements/proposed-working-group-guidelines-05feb09-en.pdf</vt:lpwstr>
      </vt:variant>
      <vt:variant>
        <vt:lpwstr/>
      </vt:variant>
      <vt:variant>
        <vt:i4>1114114</vt:i4>
      </vt:variant>
      <vt:variant>
        <vt:i4>30</vt:i4>
      </vt:variant>
      <vt:variant>
        <vt:i4>0</vt:i4>
      </vt:variant>
      <vt:variant>
        <vt:i4>5</vt:i4>
      </vt:variant>
      <vt:variant>
        <vt:lpwstr>https://st.icann.org/so-ac-new-gtld-wg/index.cgi</vt:lpwstr>
      </vt:variant>
      <vt:variant>
        <vt:lpwstr/>
      </vt:variant>
      <vt:variant>
        <vt:i4>3407879</vt:i4>
      </vt:variant>
      <vt:variant>
        <vt:i4>27</vt:i4>
      </vt:variant>
      <vt:variant>
        <vt:i4>0</vt:i4>
      </vt:variant>
      <vt:variant>
        <vt:i4>5</vt:i4>
      </vt:variant>
      <vt:variant>
        <vt:lpwstr>http://forum.icann.org/lists/gnso-irtp-b-jun09/</vt:lpwstr>
      </vt:variant>
      <vt:variant>
        <vt:lpwstr/>
      </vt:variant>
      <vt:variant>
        <vt:i4>8061012</vt:i4>
      </vt:variant>
      <vt:variant>
        <vt:i4>24</vt:i4>
      </vt:variant>
      <vt:variant>
        <vt:i4>0</vt:i4>
      </vt:variant>
      <vt:variant>
        <vt:i4>5</vt:i4>
      </vt:variant>
      <vt:variant>
        <vt:lpwstr>http://www.icann.org/en/topics/new-gtlds/new-gtld-budget-28may10-en.pdf</vt:lpwstr>
      </vt:variant>
      <vt:variant>
        <vt:lpwstr/>
      </vt:variant>
      <vt:variant>
        <vt:i4>3735568</vt:i4>
      </vt:variant>
      <vt:variant>
        <vt:i4>21</vt:i4>
      </vt:variant>
      <vt:variant>
        <vt:i4>0</vt:i4>
      </vt:variant>
      <vt:variant>
        <vt:i4>5</vt:i4>
      </vt:variant>
      <vt:variant>
        <vt:lpwstr>http://www.icann.org/en/topics/new-gtlds/draft-rfp-clean-28may10-en.pdf</vt:lpwstr>
      </vt:variant>
      <vt:variant>
        <vt:lpwstr/>
      </vt:variant>
      <vt:variant>
        <vt:i4>3473442</vt:i4>
      </vt:variant>
      <vt:variant>
        <vt:i4>18</vt:i4>
      </vt:variant>
      <vt:variant>
        <vt:i4>0</vt:i4>
      </vt:variant>
      <vt:variant>
        <vt:i4>5</vt:i4>
      </vt:variant>
      <vt:variant>
        <vt:lpwstr>http://gnso.icann.org/en/improvements/proposed-working-group-guidelines-05feb09-en.pdf</vt:lpwstr>
      </vt:variant>
      <vt:variant>
        <vt:lpwstr/>
      </vt:variant>
      <vt:variant>
        <vt:i4>8192111</vt:i4>
      </vt:variant>
      <vt:variant>
        <vt:i4>15</vt:i4>
      </vt:variant>
      <vt:variant>
        <vt:i4>0</vt:i4>
      </vt:variant>
      <vt:variant>
        <vt:i4>5</vt:i4>
      </vt:variant>
      <vt:variant>
        <vt:lpwstr>http://brussels38.icann.org/node/12503</vt:lpwstr>
      </vt:variant>
      <vt:variant>
        <vt:lpwstr/>
      </vt:variant>
      <vt:variant>
        <vt:i4>196621</vt:i4>
      </vt:variant>
      <vt:variant>
        <vt:i4>12</vt:i4>
      </vt:variant>
      <vt:variant>
        <vt:i4>0</vt:i4>
      </vt:variant>
      <vt:variant>
        <vt:i4>5</vt:i4>
      </vt:variant>
      <vt:variant>
        <vt:lpwstr>http://www.icann.org/en/public-comment/</vt:lpwstr>
      </vt:variant>
      <vt:variant>
        <vt:lpwstr>wg-snapshot</vt:lpwstr>
      </vt:variant>
      <vt:variant>
        <vt:i4>8192111</vt:i4>
      </vt:variant>
      <vt:variant>
        <vt:i4>9</vt:i4>
      </vt:variant>
      <vt:variant>
        <vt:i4>0</vt:i4>
      </vt:variant>
      <vt:variant>
        <vt:i4>5</vt:i4>
      </vt:variant>
      <vt:variant>
        <vt:lpwstr>http://brussels38.icann.org/node/12503</vt:lpwstr>
      </vt:variant>
      <vt:variant>
        <vt:lpwstr/>
      </vt:variant>
      <vt:variant>
        <vt:i4>196621</vt:i4>
      </vt:variant>
      <vt:variant>
        <vt:i4>6</vt:i4>
      </vt:variant>
      <vt:variant>
        <vt:i4>0</vt:i4>
      </vt:variant>
      <vt:variant>
        <vt:i4>5</vt:i4>
      </vt:variant>
      <vt:variant>
        <vt:lpwstr>http://www.icann.org/en/public-comment/</vt:lpwstr>
      </vt:variant>
      <vt:variant>
        <vt:lpwstr>wg-snapshot</vt:lpwstr>
      </vt:variant>
      <vt:variant>
        <vt:i4>2621510</vt:i4>
      </vt:variant>
      <vt:variant>
        <vt:i4>3</vt:i4>
      </vt:variant>
      <vt:variant>
        <vt:i4>0</vt:i4>
      </vt:variant>
      <vt:variant>
        <vt:i4>5</vt:i4>
      </vt:variant>
      <vt:variant>
        <vt:lpwstr>http://www.icann.org/en/minutes/resolutions-12mar10-en.htm%2320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Draft Initial Report - IRTP Part A PDP</dc:title>
  <dc:creator>ICANN</dc:creator>
  <cp:lastModifiedBy>User</cp:lastModifiedBy>
  <cp:revision>4</cp:revision>
  <cp:lastPrinted>2010-09-20T23:16:00Z</cp:lastPrinted>
  <dcterms:created xsi:type="dcterms:W3CDTF">2010-09-27T20:42:00Z</dcterms:created>
  <dcterms:modified xsi:type="dcterms:W3CDTF">2010-09-28T03:14:00Z</dcterms:modified>
</cp:coreProperties>
</file>