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E" w:rsidRPr="006D45C7" w:rsidRDefault="00F45F25" w:rsidP="00F45F25">
      <w:pPr>
        <w:spacing w:after="0"/>
        <w:jc w:val="center"/>
        <w:rPr>
          <w:sz w:val="24"/>
          <w:szCs w:val="24"/>
          <w:lang w:val="en-US"/>
        </w:rPr>
      </w:pPr>
      <w:r w:rsidRPr="006D45C7">
        <w:rPr>
          <w:b/>
          <w:sz w:val="24"/>
          <w:szCs w:val="24"/>
          <w:lang w:val="en-US"/>
        </w:rPr>
        <w:t>COMMENTS</w:t>
      </w:r>
      <w:r w:rsidR="0048180B" w:rsidRPr="006D45C7">
        <w:rPr>
          <w:b/>
          <w:sz w:val="24"/>
          <w:szCs w:val="24"/>
          <w:lang w:val="en-US"/>
        </w:rPr>
        <w:t xml:space="preserve"> </w:t>
      </w:r>
      <w:r w:rsidRPr="006D45C7">
        <w:rPr>
          <w:b/>
          <w:sz w:val="24"/>
          <w:szCs w:val="24"/>
          <w:lang w:val="en-US"/>
        </w:rPr>
        <w:t>ON CCWG</w:t>
      </w:r>
      <w:r w:rsidR="005039ED" w:rsidRPr="006D45C7">
        <w:rPr>
          <w:b/>
          <w:sz w:val="24"/>
          <w:szCs w:val="24"/>
          <w:lang w:val="en-US"/>
        </w:rPr>
        <w:t>-ACCOUNTABILITY</w:t>
      </w:r>
      <w:r w:rsidRPr="006D45C7">
        <w:rPr>
          <w:b/>
          <w:sz w:val="24"/>
          <w:szCs w:val="24"/>
          <w:lang w:val="en-US"/>
        </w:rPr>
        <w:t xml:space="preserve"> THIRD DRAFT</w:t>
      </w:r>
      <w:r w:rsidR="005039ED" w:rsidRPr="006D45C7">
        <w:rPr>
          <w:b/>
          <w:sz w:val="24"/>
          <w:szCs w:val="24"/>
          <w:lang w:val="en-US"/>
        </w:rPr>
        <w:t xml:space="preserve"> PROPOSAL</w:t>
      </w:r>
    </w:p>
    <w:p w:rsidR="00F45F25" w:rsidRPr="006D45C7" w:rsidRDefault="00F45F25" w:rsidP="00F45F25">
      <w:pPr>
        <w:spacing w:after="0"/>
        <w:jc w:val="center"/>
        <w:rPr>
          <w:sz w:val="24"/>
          <w:szCs w:val="24"/>
          <w:lang w:val="en-US"/>
        </w:rPr>
      </w:pPr>
    </w:p>
    <w:p w:rsidR="00F45F25" w:rsidRDefault="00C653C9" w:rsidP="00F45F25">
      <w:pPr>
        <w:spacing w:after="0"/>
        <w:jc w:val="center"/>
        <w:rPr>
          <w:sz w:val="24"/>
          <w:szCs w:val="24"/>
          <w:lang w:val="en-US"/>
        </w:rPr>
      </w:pPr>
      <w:r>
        <w:rPr>
          <w:sz w:val="24"/>
          <w:szCs w:val="24"/>
          <w:lang w:val="en-US"/>
        </w:rPr>
        <w:t xml:space="preserve">Jan </w:t>
      </w:r>
      <w:proofErr w:type="spellStart"/>
      <w:r>
        <w:rPr>
          <w:sz w:val="24"/>
          <w:szCs w:val="24"/>
          <w:lang w:val="en-US"/>
        </w:rPr>
        <w:t>Aart</w:t>
      </w:r>
      <w:proofErr w:type="spellEnd"/>
      <w:r>
        <w:rPr>
          <w:sz w:val="24"/>
          <w:szCs w:val="24"/>
          <w:lang w:val="en-US"/>
        </w:rPr>
        <w:t xml:space="preserve"> Scholte</w:t>
      </w:r>
    </w:p>
    <w:p w:rsidR="00C653C9" w:rsidRDefault="00C653C9" w:rsidP="00F45F25">
      <w:pPr>
        <w:spacing w:after="0"/>
        <w:jc w:val="center"/>
        <w:rPr>
          <w:sz w:val="24"/>
          <w:szCs w:val="24"/>
          <w:lang w:val="en-US"/>
        </w:rPr>
      </w:pPr>
      <w:r>
        <w:rPr>
          <w:sz w:val="24"/>
          <w:szCs w:val="24"/>
          <w:lang w:val="en-US"/>
        </w:rPr>
        <w:t>Faculty Professor of Peace and Development, University of Gothenburg</w:t>
      </w:r>
    </w:p>
    <w:p w:rsidR="00C653C9" w:rsidRPr="006D45C7" w:rsidRDefault="00C653C9" w:rsidP="00F45F25">
      <w:pPr>
        <w:spacing w:after="0"/>
        <w:jc w:val="center"/>
        <w:rPr>
          <w:sz w:val="24"/>
          <w:szCs w:val="24"/>
          <w:lang w:val="en-US"/>
        </w:rPr>
      </w:pPr>
    </w:p>
    <w:p w:rsidR="005039ED" w:rsidRPr="006D45C7" w:rsidRDefault="00842A43" w:rsidP="00F45F25">
      <w:pPr>
        <w:spacing w:after="0"/>
        <w:jc w:val="center"/>
        <w:rPr>
          <w:sz w:val="24"/>
          <w:szCs w:val="24"/>
          <w:lang w:val="en-US"/>
        </w:rPr>
      </w:pPr>
      <w:r>
        <w:rPr>
          <w:sz w:val="24"/>
          <w:szCs w:val="24"/>
          <w:lang w:val="en-US"/>
        </w:rPr>
        <w:t>21</w:t>
      </w:r>
      <w:r w:rsidR="005039ED" w:rsidRPr="006D45C7">
        <w:rPr>
          <w:sz w:val="24"/>
          <w:szCs w:val="24"/>
          <w:lang w:val="en-US"/>
        </w:rPr>
        <w:t xml:space="preserve"> December 2015</w:t>
      </w:r>
    </w:p>
    <w:p w:rsidR="00F45F25" w:rsidRPr="006D45C7" w:rsidRDefault="00F45F25" w:rsidP="00F45F25">
      <w:pPr>
        <w:spacing w:after="0"/>
        <w:jc w:val="both"/>
        <w:rPr>
          <w:sz w:val="24"/>
          <w:szCs w:val="24"/>
          <w:lang w:val="en-US"/>
        </w:rPr>
      </w:pPr>
    </w:p>
    <w:p w:rsidR="00F45F25" w:rsidRPr="006D45C7" w:rsidRDefault="00F45F25" w:rsidP="00F45F25">
      <w:pPr>
        <w:spacing w:after="0"/>
        <w:jc w:val="both"/>
        <w:rPr>
          <w:sz w:val="24"/>
          <w:szCs w:val="24"/>
          <w:lang w:val="en-US"/>
        </w:rPr>
      </w:pPr>
    </w:p>
    <w:p w:rsidR="005039ED" w:rsidRPr="006D45C7" w:rsidRDefault="00F41A5B" w:rsidP="00F45F25">
      <w:pPr>
        <w:spacing w:after="0"/>
        <w:jc w:val="both"/>
        <w:rPr>
          <w:sz w:val="24"/>
          <w:szCs w:val="24"/>
          <w:lang w:val="en-US"/>
        </w:rPr>
      </w:pPr>
      <w:r>
        <w:rPr>
          <w:sz w:val="24"/>
          <w:szCs w:val="24"/>
          <w:lang w:val="en-US"/>
        </w:rPr>
        <w:t>As an external advisor on accountability I ha</w:t>
      </w:r>
      <w:bookmarkStart w:id="0" w:name="_GoBack"/>
      <w:bookmarkEnd w:id="0"/>
      <w:r>
        <w:rPr>
          <w:sz w:val="24"/>
          <w:szCs w:val="24"/>
          <w:lang w:val="en-US"/>
        </w:rPr>
        <w:t>ve had the privilege to witness firsthand the i</w:t>
      </w:r>
      <w:r w:rsidR="005039ED" w:rsidRPr="006D45C7">
        <w:rPr>
          <w:sz w:val="24"/>
          <w:szCs w:val="24"/>
          <w:lang w:val="en-US"/>
        </w:rPr>
        <w:t xml:space="preserve">ncredibly </w:t>
      </w:r>
      <w:r w:rsidR="00842A43">
        <w:rPr>
          <w:sz w:val="24"/>
          <w:szCs w:val="24"/>
          <w:lang w:val="en-US"/>
        </w:rPr>
        <w:t>dedicated</w:t>
      </w:r>
      <w:r w:rsidR="005039ED" w:rsidRPr="006D45C7">
        <w:rPr>
          <w:sz w:val="24"/>
          <w:szCs w:val="24"/>
          <w:lang w:val="en-US"/>
        </w:rPr>
        <w:t xml:space="preserve"> and creative work has gone into this path-breaking </w:t>
      </w:r>
      <w:r>
        <w:rPr>
          <w:sz w:val="24"/>
          <w:szCs w:val="24"/>
          <w:lang w:val="en-US"/>
        </w:rPr>
        <w:t>proposal</w:t>
      </w:r>
      <w:r w:rsidR="005039ED" w:rsidRPr="006D45C7">
        <w:rPr>
          <w:sz w:val="24"/>
          <w:szCs w:val="24"/>
          <w:lang w:val="en-US"/>
        </w:rPr>
        <w:t xml:space="preserve">. </w:t>
      </w:r>
      <w:r w:rsidR="006D45C7">
        <w:rPr>
          <w:sz w:val="24"/>
          <w:szCs w:val="24"/>
          <w:lang w:val="en-US"/>
        </w:rPr>
        <w:t>C</w:t>
      </w:r>
      <w:r w:rsidR="005039ED" w:rsidRPr="006D45C7">
        <w:rPr>
          <w:sz w:val="24"/>
          <w:szCs w:val="24"/>
          <w:lang w:val="en-US"/>
        </w:rPr>
        <w:t xml:space="preserve">o-chairs and participants in the Cross-Community Working Group (CCWG) </w:t>
      </w:r>
      <w:r>
        <w:rPr>
          <w:sz w:val="24"/>
          <w:szCs w:val="24"/>
          <w:lang w:val="en-US"/>
        </w:rPr>
        <w:t xml:space="preserve">on Accountability </w:t>
      </w:r>
      <w:r w:rsidR="006D45C7">
        <w:rPr>
          <w:sz w:val="24"/>
          <w:szCs w:val="24"/>
          <w:lang w:val="en-US"/>
        </w:rPr>
        <w:t>have made truly impressive</w:t>
      </w:r>
      <w:r w:rsidR="005039ED" w:rsidRPr="006D45C7">
        <w:rPr>
          <w:sz w:val="24"/>
          <w:szCs w:val="24"/>
          <w:lang w:val="en-US"/>
        </w:rPr>
        <w:t xml:space="preserve"> progress in tackling one of the greatest challenges in c</w:t>
      </w:r>
      <w:r w:rsidR="006D45C7">
        <w:rPr>
          <w:sz w:val="24"/>
          <w:szCs w:val="24"/>
          <w:lang w:val="en-US"/>
        </w:rPr>
        <w:t xml:space="preserve">ontemporary governance: namely, </w:t>
      </w:r>
      <w:r w:rsidR="005039ED" w:rsidRPr="006D45C7">
        <w:rPr>
          <w:sz w:val="24"/>
          <w:szCs w:val="24"/>
          <w:lang w:val="en-US"/>
        </w:rPr>
        <w:t xml:space="preserve">to ensure that a global </w:t>
      </w:r>
      <w:proofErr w:type="spellStart"/>
      <w:r w:rsidR="005039ED" w:rsidRPr="006D45C7">
        <w:rPr>
          <w:sz w:val="24"/>
          <w:szCs w:val="24"/>
          <w:lang w:val="en-US"/>
        </w:rPr>
        <w:t>multistakeholder</w:t>
      </w:r>
      <w:proofErr w:type="spellEnd"/>
      <w:r w:rsidR="005039ED" w:rsidRPr="006D45C7">
        <w:rPr>
          <w:sz w:val="24"/>
          <w:szCs w:val="24"/>
          <w:lang w:val="en-US"/>
        </w:rPr>
        <w:t xml:space="preserve"> institution such as ICANN adequately answers to the publics that it affects.</w:t>
      </w:r>
    </w:p>
    <w:p w:rsidR="0095360A" w:rsidRPr="006D45C7" w:rsidRDefault="0095360A" w:rsidP="00F45F25">
      <w:pPr>
        <w:spacing w:after="0"/>
        <w:jc w:val="both"/>
        <w:rPr>
          <w:sz w:val="24"/>
          <w:szCs w:val="24"/>
          <w:lang w:val="en-US"/>
        </w:rPr>
      </w:pPr>
    </w:p>
    <w:p w:rsidR="00CD1DC2" w:rsidRDefault="00842A43" w:rsidP="00F45F25">
      <w:pPr>
        <w:spacing w:after="0"/>
        <w:jc w:val="both"/>
        <w:rPr>
          <w:sz w:val="24"/>
          <w:szCs w:val="24"/>
          <w:lang w:val="en-US"/>
        </w:rPr>
      </w:pPr>
      <w:r>
        <w:rPr>
          <w:sz w:val="24"/>
          <w:szCs w:val="24"/>
          <w:lang w:val="en-US"/>
        </w:rPr>
        <w:t xml:space="preserve">Of course </w:t>
      </w:r>
      <w:r w:rsidR="00F41A5B">
        <w:rPr>
          <w:sz w:val="24"/>
          <w:szCs w:val="24"/>
          <w:lang w:val="en-US"/>
        </w:rPr>
        <w:t>no</w:t>
      </w:r>
      <w:r>
        <w:rPr>
          <w:sz w:val="24"/>
          <w:szCs w:val="24"/>
          <w:lang w:val="en-US"/>
        </w:rPr>
        <w:t xml:space="preserve"> proposal will </w:t>
      </w:r>
      <w:r w:rsidR="00CD1DC2">
        <w:rPr>
          <w:sz w:val="24"/>
          <w:szCs w:val="24"/>
          <w:lang w:val="en-US"/>
        </w:rPr>
        <w:t>get everything exactly right</w:t>
      </w:r>
      <w:r>
        <w:rPr>
          <w:sz w:val="24"/>
          <w:szCs w:val="24"/>
          <w:lang w:val="en-US"/>
        </w:rPr>
        <w:t>. A</w:t>
      </w:r>
      <w:r w:rsidR="00267B8C" w:rsidRPr="006D45C7">
        <w:rPr>
          <w:sz w:val="24"/>
          <w:szCs w:val="24"/>
          <w:lang w:val="en-US"/>
        </w:rPr>
        <w:t>ccountability</w:t>
      </w:r>
      <w:r w:rsidR="006D45C7">
        <w:rPr>
          <w:sz w:val="24"/>
          <w:szCs w:val="24"/>
          <w:lang w:val="en-US"/>
        </w:rPr>
        <w:t xml:space="preserve"> </w:t>
      </w:r>
      <w:r w:rsidR="0084465D">
        <w:rPr>
          <w:sz w:val="24"/>
          <w:szCs w:val="24"/>
          <w:lang w:val="en-US"/>
        </w:rPr>
        <w:t>problems are</w:t>
      </w:r>
      <w:r>
        <w:rPr>
          <w:sz w:val="24"/>
          <w:szCs w:val="24"/>
          <w:lang w:val="en-US"/>
        </w:rPr>
        <w:t xml:space="preserve"> never fully ‘</w:t>
      </w:r>
      <w:proofErr w:type="gramStart"/>
      <w:r>
        <w:rPr>
          <w:sz w:val="24"/>
          <w:szCs w:val="24"/>
          <w:lang w:val="en-US"/>
        </w:rPr>
        <w:t>solved’</w:t>
      </w:r>
      <w:r w:rsidR="00267B8C" w:rsidRPr="006D45C7">
        <w:rPr>
          <w:sz w:val="24"/>
          <w:szCs w:val="24"/>
          <w:lang w:val="en-US"/>
        </w:rPr>
        <w:t>,</w:t>
      </w:r>
      <w:proofErr w:type="gramEnd"/>
      <w:r w:rsidR="00267B8C" w:rsidRPr="006D45C7">
        <w:rPr>
          <w:sz w:val="24"/>
          <w:szCs w:val="24"/>
          <w:lang w:val="en-US"/>
        </w:rPr>
        <w:t xml:space="preserve"> and the quest </w:t>
      </w:r>
      <w:r w:rsidR="007A1E98">
        <w:rPr>
          <w:sz w:val="24"/>
          <w:szCs w:val="24"/>
          <w:lang w:val="en-US"/>
        </w:rPr>
        <w:t xml:space="preserve">for better arrangements </w:t>
      </w:r>
      <w:r w:rsidR="00267B8C" w:rsidRPr="006D45C7">
        <w:rPr>
          <w:sz w:val="24"/>
          <w:szCs w:val="24"/>
          <w:lang w:val="en-US"/>
        </w:rPr>
        <w:t xml:space="preserve">will </w:t>
      </w:r>
      <w:r w:rsidR="00CD1DC2">
        <w:rPr>
          <w:sz w:val="24"/>
          <w:szCs w:val="24"/>
          <w:lang w:val="en-US"/>
        </w:rPr>
        <w:t>and must continue after the</w:t>
      </w:r>
      <w:r w:rsidR="00267B8C" w:rsidRPr="006D45C7">
        <w:rPr>
          <w:sz w:val="24"/>
          <w:szCs w:val="24"/>
          <w:lang w:val="en-US"/>
        </w:rPr>
        <w:t xml:space="preserve"> current reforms. </w:t>
      </w:r>
      <w:r>
        <w:rPr>
          <w:sz w:val="24"/>
          <w:szCs w:val="24"/>
          <w:lang w:val="en-US"/>
        </w:rPr>
        <w:t xml:space="preserve">The question is not whether the </w:t>
      </w:r>
      <w:r w:rsidR="004D23B9">
        <w:rPr>
          <w:sz w:val="24"/>
          <w:szCs w:val="24"/>
          <w:lang w:val="en-US"/>
        </w:rPr>
        <w:t xml:space="preserve">current </w:t>
      </w:r>
      <w:r>
        <w:rPr>
          <w:sz w:val="24"/>
          <w:szCs w:val="24"/>
          <w:lang w:val="en-US"/>
        </w:rPr>
        <w:t xml:space="preserve">CCWG proposal is </w:t>
      </w:r>
      <w:r w:rsidR="007A1E98">
        <w:rPr>
          <w:sz w:val="24"/>
          <w:szCs w:val="24"/>
          <w:lang w:val="en-US"/>
        </w:rPr>
        <w:t>flawless</w:t>
      </w:r>
      <w:r>
        <w:rPr>
          <w:sz w:val="24"/>
          <w:szCs w:val="24"/>
          <w:lang w:val="en-US"/>
        </w:rPr>
        <w:t xml:space="preserve">, but whether it </w:t>
      </w:r>
      <w:r w:rsidR="00CD1DC2">
        <w:rPr>
          <w:sz w:val="24"/>
          <w:szCs w:val="24"/>
          <w:lang w:val="en-US"/>
        </w:rPr>
        <w:t>fulfils the</w:t>
      </w:r>
      <w:r>
        <w:rPr>
          <w:sz w:val="24"/>
          <w:szCs w:val="24"/>
          <w:lang w:val="en-US"/>
        </w:rPr>
        <w:t xml:space="preserve"> criteria </w:t>
      </w:r>
      <w:r w:rsidR="00CD1DC2">
        <w:rPr>
          <w:sz w:val="24"/>
          <w:szCs w:val="24"/>
          <w:lang w:val="en-US"/>
        </w:rPr>
        <w:t>to</w:t>
      </w:r>
      <w:r>
        <w:rPr>
          <w:sz w:val="24"/>
          <w:szCs w:val="24"/>
          <w:lang w:val="en-US"/>
        </w:rPr>
        <w:t xml:space="preserve"> get approval of the IANA </w:t>
      </w:r>
      <w:r w:rsidR="007A1E98">
        <w:rPr>
          <w:sz w:val="24"/>
          <w:szCs w:val="24"/>
          <w:lang w:val="en-US"/>
        </w:rPr>
        <w:t xml:space="preserve">stewardship </w:t>
      </w:r>
      <w:r>
        <w:rPr>
          <w:sz w:val="24"/>
          <w:szCs w:val="24"/>
          <w:lang w:val="en-US"/>
        </w:rPr>
        <w:t xml:space="preserve">transition </w:t>
      </w:r>
      <w:r w:rsidR="00A04CA5">
        <w:rPr>
          <w:sz w:val="24"/>
          <w:szCs w:val="24"/>
          <w:lang w:val="en-US"/>
        </w:rPr>
        <w:t>by the National Telecommunications and Information Administration (NTIA) of the United States Government</w:t>
      </w:r>
      <w:r w:rsidR="00267B8C" w:rsidRPr="006D45C7">
        <w:rPr>
          <w:sz w:val="24"/>
          <w:szCs w:val="24"/>
          <w:lang w:val="en-US"/>
        </w:rPr>
        <w:t>.</w:t>
      </w:r>
    </w:p>
    <w:p w:rsidR="00CD1DC2" w:rsidRDefault="00CD1DC2" w:rsidP="00F45F25">
      <w:pPr>
        <w:spacing w:after="0"/>
        <w:jc w:val="both"/>
        <w:rPr>
          <w:sz w:val="24"/>
          <w:szCs w:val="24"/>
          <w:lang w:val="en-US"/>
        </w:rPr>
      </w:pPr>
    </w:p>
    <w:p w:rsidR="0095360A" w:rsidRDefault="004D23B9" w:rsidP="00F45F25">
      <w:pPr>
        <w:spacing w:after="0"/>
        <w:jc w:val="both"/>
        <w:rPr>
          <w:sz w:val="24"/>
          <w:szCs w:val="24"/>
          <w:lang w:val="en-US"/>
        </w:rPr>
      </w:pPr>
      <w:r>
        <w:rPr>
          <w:sz w:val="24"/>
          <w:szCs w:val="24"/>
          <w:lang w:val="en-US"/>
        </w:rPr>
        <w:t>My answer</w:t>
      </w:r>
      <w:r w:rsidR="00CD1DC2">
        <w:rPr>
          <w:sz w:val="24"/>
          <w:szCs w:val="24"/>
          <w:lang w:val="en-US"/>
        </w:rPr>
        <w:t xml:space="preserve"> to this question,</w:t>
      </w:r>
      <w:r>
        <w:rPr>
          <w:sz w:val="24"/>
          <w:szCs w:val="24"/>
          <w:lang w:val="en-US"/>
        </w:rPr>
        <w:t xml:space="preserve"> </w:t>
      </w:r>
      <w:r w:rsidR="0084465D">
        <w:rPr>
          <w:sz w:val="24"/>
          <w:szCs w:val="24"/>
          <w:lang w:val="en-US"/>
        </w:rPr>
        <w:t>in respect of the 30 November 2015 draft proposal</w:t>
      </w:r>
      <w:r w:rsidR="00CD1DC2">
        <w:rPr>
          <w:sz w:val="24"/>
          <w:szCs w:val="24"/>
          <w:lang w:val="en-US"/>
        </w:rPr>
        <w:t>,</w:t>
      </w:r>
      <w:r w:rsidR="0084465D">
        <w:rPr>
          <w:sz w:val="24"/>
          <w:szCs w:val="24"/>
          <w:lang w:val="en-US"/>
        </w:rPr>
        <w:t xml:space="preserve"> </w:t>
      </w:r>
      <w:r w:rsidR="00CD1DC2">
        <w:rPr>
          <w:sz w:val="24"/>
          <w:szCs w:val="24"/>
          <w:lang w:val="en-US"/>
        </w:rPr>
        <w:t>would be</w:t>
      </w:r>
      <w:r w:rsidR="0084465D">
        <w:rPr>
          <w:sz w:val="24"/>
          <w:szCs w:val="24"/>
          <w:lang w:val="en-US"/>
        </w:rPr>
        <w:t xml:space="preserve"> bro</w:t>
      </w:r>
      <w:r w:rsidR="00CD1DC2">
        <w:rPr>
          <w:sz w:val="24"/>
          <w:szCs w:val="24"/>
          <w:lang w:val="en-US"/>
        </w:rPr>
        <w:t>adly yes.</w:t>
      </w:r>
      <w:r>
        <w:rPr>
          <w:sz w:val="24"/>
          <w:szCs w:val="24"/>
          <w:lang w:val="en-US"/>
        </w:rPr>
        <w:t xml:space="preserve"> </w:t>
      </w:r>
      <w:r w:rsidR="00CD1DC2">
        <w:rPr>
          <w:sz w:val="24"/>
          <w:szCs w:val="24"/>
          <w:lang w:val="en-US"/>
        </w:rPr>
        <w:t xml:space="preserve">However, </w:t>
      </w:r>
      <w:r>
        <w:rPr>
          <w:sz w:val="24"/>
          <w:szCs w:val="24"/>
          <w:lang w:val="en-US"/>
        </w:rPr>
        <w:t xml:space="preserve">I would also add the following </w:t>
      </w:r>
      <w:r w:rsidR="00CD1DC2">
        <w:rPr>
          <w:sz w:val="24"/>
          <w:szCs w:val="24"/>
          <w:lang w:val="en-US"/>
        </w:rPr>
        <w:t xml:space="preserve">eight </w:t>
      </w:r>
      <w:r>
        <w:rPr>
          <w:sz w:val="24"/>
          <w:szCs w:val="24"/>
          <w:lang w:val="en-US"/>
        </w:rPr>
        <w:t>cautions.</w:t>
      </w:r>
    </w:p>
    <w:p w:rsidR="00A04CA5" w:rsidRDefault="00A04CA5" w:rsidP="00F45F25">
      <w:pPr>
        <w:spacing w:after="0"/>
        <w:jc w:val="both"/>
        <w:rPr>
          <w:sz w:val="24"/>
          <w:szCs w:val="24"/>
          <w:lang w:val="en-US"/>
        </w:rPr>
      </w:pPr>
    </w:p>
    <w:p w:rsidR="00FF7CEA" w:rsidRDefault="00FF7CEA" w:rsidP="00F45F25">
      <w:pPr>
        <w:spacing w:after="0"/>
        <w:jc w:val="both"/>
        <w:rPr>
          <w:sz w:val="24"/>
          <w:szCs w:val="24"/>
          <w:lang w:val="en-US"/>
        </w:rPr>
      </w:pPr>
    </w:p>
    <w:p w:rsidR="00083EA9" w:rsidRDefault="009544DF" w:rsidP="009544DF">
      <w:pPr>
        <w:pStyle w:val="ListParagraph"/>
        <w:numPr>
          <w:ilvl w:val="0"/>
          <w:numId w:val="1"/>
        </w:numPr>
        <w:spacing w:after="0"/>
        <w:ind w:left="426" w:hanging="426"/>
        <w:jc w:val="both"/>
        <w:rPr>
          <w:sz w:val="24"/>
          <w:szCs w:val="24"/>
          <w:lang w:val="en-US"/>
        </w:rPr>
      </w:pPr>
      <w:r>
        <w:rPr>
          <w:sz w:val="24"/>
          <w:szCs w:val="24"/>
          <w:lang w:val="en-US"/>
        </w:rPr>
        <w:t>Engagement</w:t>
      </w:r>
      <w:r w:rsidR="00633834">
        <w:rPr>
          <w:sz w:val="24"/>
          <w:szCs w:val="24"/>
          <w:lang w:val="en-US"/>
        </w:rPr>
        <w:t xml:space="preserve"> (P</w:t>
      </w:r>
      <w:r>
        <w:rPr>
          <w:sz w:val="24"/>
          <w:szCs w:val="24"/>
          <w:lang w:val="en-US"/>
        </w:rPr>
        <w:t xml:space="preserve">aragraphs 70-72). </w:t>
      </w:r>
      <w:r w:rsidR="00C61DB2">
        <w:rPr>
          <w:sz w:val="24"/>
          <w:szCs w:val="24"/>
          <w:lang w:val="en-US"/>
        </w:rPr>
        <w:t>T</w:t>
      </w:r>
      <w:r w:rsidR="007A1E98">
        <w:rPr>
          <w:sz w:val="24"/>
          <w:szCs w:val="24"/>
          <w:lang w:val="en-US"/>
        </w:rPr>
        <w:t>he principle of engagement (perhaps ‘</w:t>
      </w:r>
      <w:r w:rsidR="00C61DB2">
        <w:rPr>
          <w:sz w:val="24"/>
          <w:szCs w:val="24"/>
          <w:lang w:val="en-US"/>
        </w:rPr>
        <w:t>consultation</w:t>
      </w:r>
      <w:r w:rsidR="007A1E98">
        <w:rPr>
          <w:sz w:val="24"/>
          <w:szCs w:val="24"/>
          <w:lang w:val="en-US"/>
        </w:rPr>
        <w:t>’ would be a more precise term)</w:t>
      </w:r>
      <w:r w:rsidR="00C61DB2">
        <w:rPr>
          <w:sz w:val="24"/>
          <w:szCs w:val="24"/>
          <w:lang w:val="en-US"/>
        </w:rPr>
        <w:t xml:space="preserve"> is a crucial co</w:t>
      </w:r>
      <w:r w:rsidR="007A1E98">
        <w:rPr>
          <w:sz w:val="24"/>
          <w:szCs w:val="24"/>
          <w:lang w:val="en-US"/>
        </w:rPr>
        <w:t>rnerstone of accountability; however,</w:t>
      </w:r>
      <w:r w:rsidR="00C61DB2">
        <w:rPr>
          <w:sz w:val="24"/>
          <w:szCs w:val="24"/>
          <w:lang w:val="en-US"/>
        </w:rPr>
        <w:t xml:space="preserve"> the </w:t>
      </w:r>
      <w:r w:rsidR="007A1E98">
        <w:rPr>
          <w:sz w:val="24"/>
          <w:szCs w:val="24"/>
          <w:lang w:val="en-US"/>
        </w:rPr>
        <w:t xml:space="preserve">precise </w:t>
      </w:r>
      <w:r w:rsidR="00C61DB2">
        <w:rPr>
          <w:sz w:val="24"/>
          <w:szCs w:val="24"/>
          <w:lang w:val="en-US"/>
        </w:rPr>
        <w:t>practices need to be carefully thought through. It is therefore somewhat unfortunate that t</w:t>
      </w:r>
      <w:r>
        <w:rPr>
          <w:sz w:val="24"/>
          <w:szCs w:val="24"/>
          <w:lang w:val="en-US"/>
        </w:rPr>
        <w:t xml:space="preserve">his provision (and </w:t>
      </w:r>
      <w:r w:rsidR="00CD1DC2">
        <w:rPr>
          <w:sz w:val="24"/>
          <w:szCs w:val="24"/>
          <w:lang w:val="en-US"/>
        </w:rPr>
        <w:t>the proposal to include it</w:t>
      </w:r>
      <w:r>
        <w:rPr>
          <w:sz w:val="24"/>
          <w:szCs w:val="24"/>
          <w:lang w:val="en-US"/>
        </w:rPr>
        <w:t xml:space="preserve"> as a fundamental bylaw) has been added </w:t>
      </w:r>
      <w:r w:rsidR="00083EA9">
        <w:rPr>
          <w:sz w:val="24"/>
          <w:szCs w:val="24"/>
          <w:lang w:val="en-US"/>
        </w:rPr>
        <w:t xml:space="preserve">to the CCWG proposal </w:t>
      </w:r>
      <w:r>
        <w:rPr>
          <w:sz w:val="24"/>
          <w:szCs w:val="24"/>
          <w:lang w:val="en-US"/>
        </w:rPr>
        <w:t xml:space="preserve">late in the day </w:t>
      </w:r>
      <w:r w:rsidR="00083EA9">
        <w:rPr>
          <w:sz w:val="24"/>
          <w:szCs w:val="24"/>
          <w:lang w:val="en-US"/>
        </w:rPr>
        <w:t xml:space="preserve">and </w:t>
      </w:r>
      <w:r>
        <w:rPr>
          <w:sz w:val="24"/>
          <w:szCs w:val="24"/>
          <w:lang w:val="en-US"/>
        </w:rPr>
        <w:t xml:space="preserve">without much consideration of modalities or implications. </w:t>
      </w:r>
      <w:r w:rsidR="007A1E98">
        <w:rPr>
          <w:sz w:val="24"/>
          <w:szCs w:val="24"/>
          <w:lang w:val="en-US"/>
        </w:rPr>
        <w:t>(T</w:t>
      </w:r>
      <w:r>
        <w:rPr>
          <w:sz w:val="24"/>
          <w:szCs w:val="24"/>
          <w:lang w:val="en-US"/>
        </w:rPr>
        <w:t xml:space="preserve">he proposal </w:t>
      </w:r>
      <w:r w:rsidR="00CD1DC2">
        <w:rPr>
          <w:sz w:val="24"/>
          <w:szCs w:val="24"/>
          <w:lang w:val="en-US"/>
        </w:rPr>
        <w:t xml:space="preserve">provides only 16 lines </w:t>
      </w:r>
      <w:proofErr w:type="gramStart"/>
      <w:r w:rsidR="00CD1DC2">
        <w:rPr>
          <w:sz w:val="24"/>
          <w:szCs w:val="24"/>
          <w:lang w:val="en-US"/>
        </w:rPr>
        <w:t xml:space="preserve">on </w:t>
      </w:r>
      <w:r>
        <w:rPr>
          <w:sz w:val="24"/>
          <w:szCs w:val="24"/>
          <w:lang w:val="en-US"/>
        </w:rPr>
        <w:t xml:space="preserve"> ‘engagement’</w:t>
      </w:r>
      <w:proofErr w:type="gramEnd"/>
      <w:r>
        <w:rPr>
          <w:sz w:val="24"/>
          <w:szCs w:val="24"/>
          <w:lang w:val="en-US"/>
        </w:rPr>
        <w:t>, as compared with 114 lines on ‘escalation’.</w:t>
      </w:r>
      <w:r w:rsidR="007A1E98">
        <w:rPr>
          <w:sz w:val="24"/>
          <w:szCs w:val="24"/>
          <w:lang w:val="en-US"/>
        </w:rPr>
        <w:t>)</w:t>
      </w:r>
      <w:r w:rsidR="00083EA9">
        <w:rPr>
          <w:sz w:val="24"/>
          <w:szCs w:val="24"/>
          <w:lang w:val="en-US"/>
        </w:rPr>
        <w:t xml:space="preserve"> </w:t>
      </w:r>
      <w:r w:rsidR="00E478D0">
        <w:rPr>
          <w:sz w:val="24"/>
          <w:szCs w:val="24"/>
          <w:lang w:val="en-US"/>
        </w:rPr>
        <w:t>The text gives l</w:t>
      </w:r>
      <w:r w:rsidR="00083EA9">
        <w:rPr>
          <w:sz w:val="24"/>
          <w:szCs w:val="24"/>
          <w:lang w:val="en-US"/>
        </w:rPr>
        <w:t xml:space="preserve">ittle or no specification </w:t>
      </w:r>
      <w:r w:rsidR="00E478D0">
        <w:rPr>
          <w:sz w:val="24"/>
          <w:szCs w:val="24"/>
          <w:lang w:val="en-US"/>
        </w:rPr>
        <w:t>about</w:t>
      </w:r>
      <w:r w:rsidR="00083EA9">
        <w:rPr>
          <w:sz w:val="24"/>
          <w:szCs w:val="24"/>
          <w:lang w:val="en-US"/>
        </w:rPr>
        <w:t xml:space="preserve"> who is </w:t>
      </w:r>
      <w:r w:rsidR="00E478D0">
        <w:rPr>
          <w:sz w:val="24"/>
          <w:szCs w:val="24"/>
          <w:lang w:val="en-US"/>
        </w:rPr>
        <w:t xml:space="preserve">to be </w:t>
      </w:r>
      <w:r w:rsidR="007A1E98">
        <w:rPr>
          <w:sz w:val="24"/>
          <w:szCs w:val="24"/>
          <w:lang w:val="en-US"/>
        </w:rPr>
        <w:t>consulted, by whom,</w:t>
      </w:r>
      <w:r w:rsidR="00083EA9">
        <w:rPr>
          <w:sz w:val="24"/>
          <w:szCs w:val="24"/>
          <w:lang w:val="en-US"/>
        </w:rPr>
        <w:t xml:space="preserve"> when, for what purpose, and through what mechanisms.</w:t>
      </w:r>
    </w:p>
    <w:p w:rsidR="00083EA9" w:rsidRDefault="00083EA9" w:rsidP="00083EA9">
      <w:pPr>
        <w:pStyle w:val="ListParagraph"/>
        <w:spacing w:after="0"/>
        <w:ind w:left="426"/>
        <w:jc w:val="both"/>
        <w:rPr>
          <w:sz w:val="24"/>
          <w:szCs w:val="24"/>
          <w:lang w:val="en-US"/>
        </w:rPr>
      </w:pPr>
    </w:p>
    <w:p w:rsidR="009544DF" w:rsidRDefault="00E478D0" w:rsidP="00083EA9">
      <w:pPr>
        <w:pStyle w:val="ListParagraph"/>
        <w:spacing w:after="0"/>
        <w:ind w:left="426"/>
        <w:jc w:val="both"/>
        <w:rPr>
          <w:sz w:val="24"/>
          <w:szCs w:val="24"/>
          <w:lang w:val="en-US"/>
        </w:rPr>
      </w:pPr>
      <w:r>
        <w:rPr>
          <w:sz w:val="24"/>
          <w:szCs w:val="24"/>
          <w:lang w:val="en-US"/>
        </w:rPr>
        <w:t xml:space="preserve">Clearly there is not time in the context of the IANA transition to work out </w:t>
      </w:r>
      <w:r w:rsidR="00C01E94">
        <w:rPr>
          <w:sz w:val="24"/>
          <w:szCs w:val="24"/>
          <w:lang w:val="en-US"/>
        </w:rPr>
        <w:t xml:space="preserve">and ‘stress test’ </w:t>
      </w:r>
      <w:r>
        <w:rPr>
          <w:sz w:val="24"/>
          <w:szCs w:val="24"/>
          <w:lang w:val="en-US"/>
        </w:rPr>
        <w:t>these details</w:t>
      </w:r>
      <w:r w:rsidR="00C61DB2">
        <w:rPr>
          <w:sz w:val="24"/>
          <w:szCs w:val="24"/>
          <w:lang w:val="en-US"/>
        </w:rPr>
        <w:t xml:space="preserve"> about engagement</w:t>
      </w:r>
      <w:r>
        <w:rPr>
          <w:sz w:val="24"/>
          <w:szCs w:val="24"/>
          <w:lang w:val="en-US"/>
        </w:rPr>
        <w:t>.</w:t>
      </w:r>
      <w:r w:rsidRPr="00E478D0">
        <w:rPr>
          <w:sz w:val="24"/>
          <w:szCs w:val="24"/>
          <w:lang w:val="en-US"/>
        </w:rPr>
        <w:t xml:space="preserve"> </w:t>
      </w:r>
      <w:r>
        <w:rPr>
          <w:sz w:val="24"/>
          <w:szCs w:val="24"/>
          <w:lang w:val="en-US"/>
        </w:rPr>
        <w:t>Indeed, o</w:t>
      </w:r>
      <w:r w:rsidR="009544DF" w:rsidRPr="00083EA9">
        <w:rPr>
          <w:sz w:val="24"/>
          <w:szCs w:val="24"/>
          <w:lang w:val="en-US"/>
        </w:rPr>
        <w:t>ther global governance</w:t>
      </w:r>
      <w:r w:rsidR="00083EA9" w:rsidRPr="00083EA9">
        <w:rPr>
          <w:sz w:val="24"/>
          <w:szCs w:val="24"/>
          <w:lang w:val="en-US"/>
        </w:rPr>
        <w:t xml:space="preserve"> institutions have spent years developing </w:t>
      </w:r>
      <w:r>
        <w:rPr>
          <w:sz w:val="24"/>
          <w:szCs w:val="24"/>
          <w:lang w:val="en-US"/>
        </w:rPr>
        <w:t>and codifying their practices of stakeholder consultation. This is a major</w:t>
      </w:r>
      <w:r w:rsidR="00C61DB2">
        <w:rPr>
          <w:sz w:val="24"/>
          <w:szCs w:val="24"/>
          <w:lang w:val="en-US"/>
        </w:rPr>
        <w:t xml:space="preserve"> ongoing</w:t>
      </w:r>
      <w:r>
        <w:rPr>
          <w:sz w:val="24"/>
          <w:szCs w:val="24"/>
          <w:lang w:val="en-US"/>
        </w:rPr>
        <w:t xml:space="preserve"> job for </w:t>
      </w:r>
      <w:r w:rsidR="00C01E94">
        <w:rPr>
          <w:sz w:val="24"/>
          <w:szCs w:val="24"/>
          <w:lang w:val="en-US"/>
        </w:rPr>
        <w:t>ICANN staff</w:t>
      </w:r>
      <w:r>
        <w:rPr>
          <w:sz w:val="24"/>
          <w:szCs w:val="24"/>
          <w:lang w:val="en-US"/>
        </w:rPr>
        <w:t>, Accountability and Transparency Review Teams (ATRT)</w:t>
      </w:r>
      <w:r w:rsidR="00C01E94">
        <w:rPr>
          <w:sz w:val="24"/>
          <w:szCs w:val="24"/>
          <w:lang w:val="en-US"/>
        </w:rPr>
        <w:t xml:space="preserve">, </w:t>
      </w:r>
      <w:r w:rsidR="00CD1DC2">
        <w:rPr>
          <w:sz w:val="24"/>
          <w:szCs w:val="24"/>
          <w:lang w:val="en-US"/>
        </w:rPr>
        <w:t>external consultancy reports</w:t>
      </w:r>
      <w:r w:rsidR="00C01E94">
        <w:rPr>
          <w:sz w:val="24"/>
          <w:szCs w:val="24"/>
          <w:lang w:val="en-US"/>
        </w:rPr>
        <w:t>, and more</w:t>
      </w:r>
      <w:r>
        <w:rPr>
          <w:sz w:val="24"/>
          <w:szCs w:val="24"/>
          <w:lang w:val="en-US"/>
        </w:rPr>
        <w:t>.</w:t>
      </w:r>
    </w:p>
    <w:p w:rsidR="00E478D0" w:rsidRDefault="00E478D0" w:rsidP="00083EA9">
      <w:pPr>
        <w:pStyle w:val="ListParagraph"/>
        <w:spacing w:after="0"/>
        <w:ind w:left="426"/>
        <w:jc w:val="both"/>
        <w:rPr>
          <w:sz w:val="24"/>
          <w:szCs w:val="24"/>
          <w:lang w:val="en-US"/>
        </w:rPr>
      </w:pPr>
    </w:p>
    <w:p w:rsidR="00760662" w:rsidRDefault="00E478D0" w:rsidP="00083EA9">
      <w:pPr>
        <w:pStyle w:val="ListParagraph"/>
        <w:spacing w:after="0"/>
        <w:ind w:left="426"/>
        <w:jc w:val="both"/>
        <w:rPr>
          <w:sz w:val="24"/>
          <w:szCs w:val="24"/>
          <w:lang w:val="en-US"/>
        </w:rPr>
      </w:pPr>
      <w:r>
        <w:rPr>
          <w:sz w:val="24"/>
          <w:szCs w:val="24"/>
          <w:lang w:val="en-US"/>
        </w:rPr>
        <w:t xml:space="preserve">In the absence of </w:t>
      </w:r>
      <w:r w:rsidR="00CD1DC2">
        <w:rPr>
          <w:sz w:val="24"/>
          <w:szCs w:val="24"/>
          <w:lang w:val="en-US"/>
        </w:rPr>
        <w:t>more</w:t>
      </w:r>
      <w:r w:rsidR="00C61DB2">
        <w:rPr>
          <w:sz w:val="24"/>
          <w:szCs w:val="24"/>
          <w:lang w:val="en-US"/>
        </w:rPr>
        <w:t xml:space="preserve"> </w:t>
      </w:r>
      <w:r>
        <w:rPr>
          <w:sz w:val="24"/>
          <w:szCs w:val="24"/>
          <w:lang w:val="en-US"/>
        </w:rPr>
        <w:t xml:space="preserve">thorough </w:t>
      </w:r>
      <w:r w:rsidR="00C01E94">
        <w:rPr>
          <w:sz w:val="24"/>
          <w:szCs w:val="24"/>
          <w:lang w:val="en-US"/>
        </w:rPr>
        <w:t>groundwork,</w:t>
      </w:r>
      <w:r>
        <w:rPr>
          <w:sz w:val="24"/>
          <w:szCs w:val="24"/>
          <w:lang w:val="en-US"/>
        </w:rPr>
        <w:t xml:space="preserve"> it might be </w:t>
      </w:r>
      <w:r w:rsidR="00494BE7">
        <w:rPr>
          <w:sz w:val="24"/>
          <w:szCs w:val="24"/>
          <w:lang w:val="en-US"/>
        </w:rPr>
        <w:t xml:space="preserve">premature to </w:t>
      </w:r>
      <w:r w:rsidR="00CD1DC2">
        <w:rPr>
          <w:sz w:val="24"/>
          <w:szCs w:val="24"/>
          <w:lang w:val="en-US"/>
        </w:rPr>
        <w:t>list</w:t>
      </w:r>
      <w:r>
        <w:rPr>
          <w:sz w:val="24"/>
          <w:szCs w:val="24"/>
          <w:lang w:val="en-US"/>
        </w:rPr>
        <w:t xml:space="preserve"> in a fundamental bylaw the </w:t>
      </w:r>
      <w:r w:rsidR="00CD1DC2">
        <w:rPr>
          <w:sz w:val="24"/>
          <w:szCs w:val="24"/>
          <w:lang w:val="en-US"/>
        </w:rPr>
        <w:t xml:space="preserve">precise </w:t>
      </w:r>
      <w:r>
        <w:rPr>
          <w:sz w:val="24"/>
          <w:szCs w:val="24"/>
          <w:lang w:val="en-US"/>
        </w:rPr>
        <w:t>occasions on which ‘extensive engagement’</w:t>
      </w:r>
      <w:r w:rsidR="007A1E98">
        <w:rPr>
          <w:sz w:val="24"/>
          <w:szCs w:val="24"/>
          <w:lang w:val="en-US"/>
        </w:rPr>
        <w:t xml:space="preserve"> would be</w:t>
      </w:r>
      <w:r>
        <w:rPr>
          <w:sz w:val="24"/>
          <w:szCs w:val="24"/>
          <w:lang w:val="en-US"/>
        </w:rPr>
        <w:t xml:space="preserve"> required</w:t>
      </w:r>
      <w:r w:rsidR="00C01E94">
        <w:rPr>
          <w:sz w:val="24"/>
          <w:szCs w:val="24"/>
          <w:lang w:val="en-US"/>
        </w:rPr>
        <w:t xml:space="preserve">. For example, does one </w:t>
      </w:r>
      <w:r w:rsidR="00CD1DC2">
        <w:rPr>
          <w:sz w:val="24"/>
          <w:szCs w:val="24"/>
          <w:lang w:val="en-US"/>
        </w:rPr>
        <w:t xml:space="preserve">really </w:t>
      </w:r>
      <w:r w:rsidR="00C01E94">
        <w:rPr>
          <w:sz w:val="24"/>
          <w:szCs w:val="24"/>
          <w:lang w:val="en-US"/>
        </w:rPr>
        <w:t>want to bind ICANN to</w:t>
      </w:r>
      <w:r w:rsidR="00494BE7">
        <w:rPr>
          <w:sz w:val="24"/>
          <w:szCs w:val="24"/>
          <w:lang w:val="en-US"/>
        </w:rPr>
        <w:t xml:space="preserve"> an open-ended</w:t>
      </w:r>
      <w:r w:rsidR="00C01E94">
        <w:rPr>
          <w:sz w:val="24"/>
          <w:szCs w:val="24"/>
          <w:lang w:val="en-US"/>
        </w:rPr>
        <w:t xml:space="preserve"> ‘extensive engagement’ about details of the annual IANA budget and the Annual ICANN Operating Plan and Budget? </w:t>
      </w:r>
      <w:r w:rsidR="00494BE7">
        <w:rPr>
          <w:sz w:val="24"/>
          <w:szCs w:val="24"/>
          <w:lang w:val="en-US"/>
        </w:rPr>
        <w:t xml:space="preserve">Could this provision not </w:t>
      </w:r>
      <w:r w:rsidR="00760662">
        <w:rPr>
          <w:sz w:val="24"/>
          <w:szCs w:val="24"/>
          <w:lang w:val="en-US"/>
        </w:rPr>
        <w:t>allow</w:t>
      </w:r>
      <w:r w:rsidR="00C01E94">
        <w:rPr>
          <w:sz w:val="24"/>
          <w:szCs w:val="24"/>
          <w:lang w:val="en-US"/>
        </w:rPr>
        <w:t xml:space="preserve"> handfuls of activists</w:t>
      </w:r>
      <w:r w:rsidR="00760662">
        <w:rPr>
          <w:sz w:val="24"/>
          <w:szCs w:val="24"/>
          <w:lang w:val="en-US"/>
        </w:rPr>
        <w:t xml:space="preserve"> to hold</w:t>
      </w:r>
      <w:r w:rsidR="00C01E94">
        <w:rPr>
          <w:sz w:val="24"/>
          <w:szCs w:val="24"/>
          <w:lang w:val="en-US"/>
        </w:rPr>
        <w:t xml:space="preserve"> ICANN to ransom, filibuster-style, by demanding ever more evidence and explanation about the smallest details of the</w:t>
      </w:r>
      <w:r w:rsidR="00494BE7">
        <w:rPr>
          <w:sz w:val="24"/>
          <w:szCs w:val="24"/>
          <w:lang w:val="en-US"/>
        </w:rPr>
        <w:t>se budgets</w:t>
      </w:r>
      <w:r w:rsidR="007A1E98">
        <w:rPr>
          <w:sz w:val="24"/>
          <w:szCs w:val="24"/>
          <w:lang w:val="en-US"/>
        </w:rPr>
        <w:t xml:space="preserve">? Maybe some lobbies would </w:t>
      </w:r>
      <w:r w:rsidR="00CD1DC2">
        <w:rPr>
          <w:sz w:val="24"/>
          <w:szCs w:val="24"/>
          <w:lang w:val="en-US"/>
        </w:rPr>
        <w:t xml:space="preserve">seek to </w:t>
      </w:r>
      <w:r w:rsidR="007A1E98">
        <w:rPr>
          <w:sz w:val="24"/>
          <w:szCs w:val="24"/>
          <w:lang w:val="en-US"/>
        </w:rPr>
        <w:t>hold up a budget in ‘consultations’</w:t>
      </w:r>
      <w:r w:rsidR="00760662">
        <w:rPr>
          <w:sz w:val="24"/>
          <w:szCs w:val="24"/>
          <w:lang w:val="en-US"/>
        </w:rPr>
        <w:t xml:space="preserve"> until </w:t>
      </w:r>
      <w:r w:rsidR="00C61DB2">
        <w:rPr>
          <w:sz w:val="24"/>
          <w:szCs w:val="24"/>
          <w:lang w:val="en-US"/>
        </w:rPr>
        <w:t xml:space="preserve">the </w:t>
      </w:r>
      <w:r w:rsidR="00760662">
        <w:rPr>
          <w:sz w:val="24"/>
          <w:szCs w:val="24"/>
          <w:lang w:val="en-US"/>
        </w:rPr>
        <w:t xml:space="preserve">ICANN </w:t>
      </w:r>
      <w:r w:rsidR="00C61DB2">
        <w:rPr>
          <w:sz w:val="24"/>
          <w:szCs w:val="24"/>
          <w:lang w:val="en-US"/>
        </w:rPr>
        <w:t xml:space="preserve">board </w:t>
      </w:r>
      <w:r w:rsidR="007A1E98">
        <w:rPr>
          <w:sz w:val="24"/>
          <w:szCs w:val="24"/>
          <w:lang w:val="en-US"/>
        </w:rPr>
        <w:t>gave</w:t>
      </w:r>
      <w:r w:rsidR="00C61DB2">
        <w:rPr>
          <w:sz w:val="24"/>
          <w:szCs w:val="24"/>
          <w:lang w:val="en-US"/>
        </w:rPr>
        <w:t xml:space="preserve"> way to certain</w:t>
      </w:r>
      <w:r w:rsidR="00760662">
        <w:rPr>
          <w:sz w:val="24"/>
          <w:szCs w:val="24"/>
          <w:lang w:val="en-US"/>
        </w:rPr>
        <w:t xml:space="preserve"> special interests?</w:t>
      </w:r>
      <w:r w:rsidR="00494BE7">
        <w:rPr>
          <w:sz w:val="24"/>
          <w:szCs w:val="24"/>
          <w:lang w:val="en-US"/>
        </w:rPr>
        <w:t xml:space="preserve"> Inadvertently</w:t>
      </w:r>
      <w:r w:rsidR="007A1E98">
        <w:rPr>
          <w:sz w:val="24"/>
          <w:szCs w:val="24"/>
          <w:lang w:val="en-US"/>
        </w:rPr>
        <w:t>,</w:t>
      </w:r>
      <w:r w:rsidR="00494BE7">
        <w:rPr>
          <w:sz w:val="24"/>
          <w:szCs w:val="24"/>
          <w:lang w:val="en-US"/>
        </w:rPr>
        <w:t xml:space="preserve"> </w:t>
      </w:r>
      <w:r w:rsidR="00545F07">
        <w:rPr>
          <w:sz w:val="24"/>
          <w:szCs w:val="24"/>
          <w:lang w:val="en-US"/>
        </w:rPr>
        <w:t>an ill-defined engagement requirement</w:t>
      </w:r>
      <w:r w:rsidR="00494BE7">
        <w:rPr>
          <w:sz w:val="24"/>
          <w:szCs w:val="24"/>
          <w:lang w:val="en-US"/>
        </w:rPr>
        <w:t xml:space="preserve"> could reproduce the kind of relationship that creates so many stalemates between the legislative</w:t>
      </w:r>
      <w:r w:rsidR="00494BE7" w:rsidRPr="00494BE7">
        <w:rPr>
          <w:sz w:val="24"/>
          <w:szCs w:val="24"/>
          <w:lang w:val="en-US"/>
        </w:rPr>
        <w:t xml:space="preserve"> </w:t>
      </w:r>
      <w:r w:rsidR="00494BE7">
        <w:rPr>
          <w:sz w:val="24"/>
          <w:szCs w:val="24"/>
          <w:lang w:val="en-US"/>
        </w:rPr>
        <w:t xml:space="preserve">and </w:t>
      </w:r>
      <w:r w:rsidR="00760662">
        <w:rPr>
          <w:sz w:val="24"/>
          <w:szCs w:val="24"/>
          <w:lang w:val="en-US"/>
        </w:rPr>
        <w:t xml:space="preserve">the </w:t>
      </w:r>
      <w:r w:rsidR="00494BE7">
        <w:rPr>
          <w:sz w:val="24"/>
          <w:szCs w:val="24"/>
          <w:lang w:val="en-US"/>
        </w:rPr>
        <w:t>executive branch</w:t>
      </w:r>
      <w:r w:rsidR="00760662">
        <w:rPr>
          <w:sz w:val="24"/>
          <w:szCs w:val="24"/>
          <w:lang w:val="en-US"/>
        </w:rPr>
        <w:t>es of</w:t>
      </w:r>
      <w:r w:rsidR="00CD1DC2">
        <w:rPr>
          <w:sz w:val="24"/>
          <w:szCs w:val="24"/>
          <w:lang w:val="en-US"/>
        </w:rPr>
        <w:t xml:space="preserve"> the United States Government?</w:t>
      </w:r>
    </w:p>
    <w:p w:rsidR="00760662" w:rsidRDefault="00760662" w:rsidP="00083EA9">
      <w:pPr>
        <w:pStyle w:val="ListParagraph"/>
        <w:spacing w:after="0"/>
        <w:ind w:left="426"/>
        <w:jc w:val="both"/>
        <w:rPr>
          <w:sz w:val="24"/>
          <w:szCs w:val="24"/>
          <w:lang w:val="en-US"/>
        </w:rPr>
      </w:pPr>
    </w:p>
    <w:p w:rsidR="00E478D0" w:rsidRPr="00760662" w:rsidRDefault="00760662" w:rsidP="00760662">
      <w:pPr>
        <w:pStyle w:val="ListParagraph"/>
        <w:spacing w:after="0"/>
        <w:ind w:left="426"/>
        <w:jc w:val="both"/>
        <w:rPr>
          <w:sz w:val="24"/>
          <w:szCs w:val="24"/>
          <w:lang w:val="en-US"/>
        </w:rPr>
      </w:pPr>
      <w:r>
        <w:rPr>
          <w:sz w:val="24"/>
          <w:szCs w:val="24"/>
          <w:lang w:val="en-US"/>
        </w:rPr>
        <w:t xml:space="preserve">More to the immediate point of the IANA transition, an unelaborated and unlimited requirement of engagement could </w:t>
      </w:r>
      <w:r w:rsidR="00545F07">
        <w:rPr>
          <w:sz w:val="24"/>
          <w:szCs w:val="24"/>
          <w:lang w:val="en-US"/>
        </w:rPr>
        <w:t>undermine</w:t>
      </w:r>
      <w:r>
        <w:rPr>
          <w:sz w:val="24"/>
          <w:szCs w:val="24"/>
          <w:lang w:val="en-US"/>
        </w:rPr>
        <w:t xml:space="preserve"> NTIA criteria by: (a) creating possibilities of lobbyist capture; and (b) inviting institutional </w:t>
      </w:r>
      <w:r w:rsidR="00494BE7" w:rsidRPr="00760662">
        <w:rPr>
          <w:sz w:val="24"/>
          <w:szCs w:val="24"/>
          <w:lang w:val="en-US"/>
        </w:rPr>
        <w:t xml:space="preserve">deadlocks </w:t>
      </w:r>
      <w:r>
        <w:rPr>
          <w:sz w:val="24"/>
          <w:szCs w:val="24"/>
          <w:lang w:val="en-US"/>
        </w:rPr>
        <w:t xml:space="preserve">at ICANN </w:t>
      </w:r>
      <w:r w:rsidR="00494BE7" w:rsidRPr="00760662">
        <w:rPr>
          <w:sz w:val="24"/>
          <w:szCs w:val="24"/>
          <w:lang w:val="en-US"/>
        </w:rPr>
        <w:t>that undermine the stability and resilience of the global Internet.</w:t>
      </w:r>
    </w:p>
    <w:p w:rsidR="009544DF" w:rsidRDefault="009544DF" w:rsidP="009544DF">
      <w:pPr>
        <w:pStyle w:val="ListParagraph"/>
        <w:spacing w:after="0"/>
        <w:ind w:left="426"/>
        <w:jc w:val="both"/>
        <w:rPr>
          <w:sz w:val="24"/>
          <w:szCs w:val="24"/>
          <w:lang w:val="en-US"/>
        </w:rPr>
      </w:pPr>
    </w:p>
    <w:p w:rsidR="00C61DB2" w:rsidRPr="009544DF" w:rsidRDefault="00C61DB2" w:rsidP="009544DF">
      <w:pPr>
        <w:pStyle w:val="ListParagraph"/>
        <w:spacing w:after="0"/>
        <w:ind w:left="426"/>
        <w:jc w:val="both"/>
        <w:rPr>
          <w:sz w:val="24"/>
          <w:szCs w:val="24"/>
          <w:lang w:val="en-US"/>
        </w:rPr>
      </w:pPr>
    </w:p>
    <w:p w:rsidR="0084465D" w:rsidRDefault="0084465D" w:rsidP="00C61DB2">
      <w:pPr>
        <w:pStyle w:val="ListParagraph"/>
        <w:numPr>
          <w:ilvl w:val="0"/>
          <w:numId w:val="1"/>
        </w:numPr>
        <w:spacing w:after="0"/>
        <w:ind w:left="426" w:hanging="426"/>
        <w:jc w:val="both"/>
        <w:rPr>
          <w:sz w:val="24"/>
          <w:szCs w:val="24"/>
          <w:lang w:val="en-US"/>
        </w:rPr>
      </w:pPr>
      <w:r>
        <w:rPr>
          <w:sz w:val="24"/>
          <w:szCs w:val="24"/>
          <w:lang w:val="en-US"/>
        </w:rPr>
        <w:t xml:space="preserve">Inspection </w:t>
      </w:r>
      <w:r w:rsidR="00633834">
        <w:rPr>
          <w:sz w:val="24"/>
          <w:szCs w:val="24"/>
          <w:lang w:val="en-US"/>
        </w:rPr>
        <w:t>(P</w:t>
      </w:r>
      <w:r>
        <w:rPr>
          <w:sz w:val="24"/>
          <w:szCs w:val="24"/>
          <w:lang w:val="en-US"/>
        </w:rPr>
        <w:t xml:space="preserve">aragraphs 49, 57, 63, 132, 136). As with engagement, </w:t>
      </w:r>
      <w:r w:rsidR="00C61DB2">
        <w:rPr>
          <w:sz w:val="24"/>
          <w:szCs w:val="24"/>
          <w:lang w:val="en-US"/>
        </w:rPr>
        <w:t>t</w:t>
      </w:r>
      <w:r w:rsidR="00A04CA5">
        <w:rPr>
          <w:sz w:val="24"/>
          <w:szCs w:val="24"/>
          <w:lang w:val="en-US"/>
        </w:rPr>
        <w:t>he</w:t>
      </w:r>
      <w:r w:rsidR="00545F07">
        <w:rPr>
          <w:sz w:val="24"/>
          <w:szCs w:val="24"/>
          <w:lang w:val="en-US"/>
        </w:rPr>
        <w:t xml:space="preserve"> third draft’s new provisions on the</w:t>
      </w:r>
      <w:r w:rsidR="00A04CA5">
        <w:rPr>
          <w:sz w:val="24"/>
          <w:szCs w:val="24"/>
          <w:lang w:val="en-US"/>
        </w:rPr>
        <w:t xml:space="preserve"> </w:t>
      </w:r>
      <w:r>
        <w:rPr>
          <w:sz w:val="24"/>
          <w:szCs w:val="24"/>
          <w:lang w:val="en-US"/>
        </w:rPr>
        <w:t>right to inspect documents</w:t>
      </w:r>
      <w:r w:rsidR="00C61DB2">
        <w:rPr>
          <w:sz w:val="24"/>
          <w:szCs w:val="24"/>
          <w:lang w:val="en-US"/>
        </w:rPr>
        <w:t xml:space="preserve"> needs to be elaborated and specified</w:t>
      </w:r>
      <w:r>
        <w:rPr>
          <w:sz w:val="24"/>
          <w:szCs w:val="24"/>
          <w:lang w:val="en-US"/>
        </w:rPr>
        <w:t xml:space="preserve"> more</w:t>
      </w:r>
      <w:r w:rsidR="00C61DB2">
        <w:rPr>
          <w:sz w:val="24"/>
          <w:szCs w:val="24"/>
          <w:lang w:val="en-US"/>
        </w:rPr>
        <w:t>.</w:t>
      </w:r>
      <w:r w:rsidR="00545F07">
        <w:rPr>
          <w:sz w:val="24"/>
          <w:szCs w:val="24"/>
          <w:lang w:val="en-US"/>
        </w:rPr>
        <w:t xml:space="preserve"> To be sure</w:t>
      </w:r>
      <w:r w:rsidR="00C61DB2">
        <w:rPr>
          <w:sz w:val="24"/>
          <w:szCs w:val="24"/>
          <w:lang w:val="en-US"/>
        </w:rPr>
        <w:t xml:space="preserve">, inspection/transparency is </w:t>
      </w:r>
      <w:r w:rsidR="00545F07">
        <w:rPr>
          <w:sz w:val="24"/>
          <w:szCs w:val="24"/>
          <w:lang w:val="en-US"/>
        </w:rPr>
        <w:t xml:space="preserve">(like engagement/consultation) </w:t>
      </w:r>
      <w:r w:rsidR="00C61DB2">
        <w:rPr>
          <w:sz w:val="24"/>
          <w:szCs w:val="24"/>
          <w:lang w:val="en-US"/>
        </w:rPr>
        <w:t xml:space="preserve">indispensable to accountability. However, the </w:t>
      </w:r>
      <w:r>
        <w:rPr>
          <w:sz w:val="24"/>
          <w:szCs w:val="24"/>
          <w:lang w:val="en-US"/>
        </w:rPr>
        <w:t>contours</w:t>
      </w:r>
      <w:r w:rsidR="00C61DB2">
        <w:rPr>
          <w:sz w:val="24"/>
          <w:szCs w:val="24"/>
          <w:lang w:val="en-US"/>
        </w:rPr>
        <w:t xml:space="preserve"> of ins</w:t>
      </w:r>
      <w:r w:rsidR="00A0707E">
        <w:rPr>
          <w:sz w:val="24"/>
          <w:szCs w:val="24"/>
          <w:lang w:val="en-US"/>
        </w:rPr>
        <w:t>pection need to be established</w:t>
      </w:r>
      <w:r>
        <w:rPr>
          <w:sz w:val="24"/>
          <w:szCs w:val="24"/>
          <w:lang w:val="en-US"/>
        </w:rPr>
        <w:t xml:space="preserve"> more precisely</w:t>
      </w:r>
      <w:r w:rsidR="00A0707E">
        <w:rPr>
          <w:sz w:val="24"/>
          <w:szCs w:val="24"/>
          <w:lang w:val="en-US"/>
        </w:rPr>
        <w:t>.</w:t>
      </w:r>
    </w:p>
    <w:p w:rsidR="0084465D" w:rsidRDefault="0084465D" w:rsidP="0084465D">
      <w:pPr>
        <w:pStyle w:val="ListParagraph"/>
        <w:spacing w:after="0"/>
        <w:ind w:left="426"/>
        <w:jc w:val="both"/>
        <w:rPr>
          <w:sz w:val="24"/>
          <w:szCs w:val="24"/>
          <w:lang w:val="en-US"/>
        </w:rPr>
      </w:pPr>
    </w:p>
    <w:p w:rsidR="00A0707E" w:rsidRDefault="0084465D" w:rsidP="0084465D">
      <w:pPr>
        <w:pStyle w:val="ListParagraph"/>
        <w:spacing w:after="0"/>
        <w:ind w:left="426"/>
        <w:jc w:val="both"/>
        <w:rPr>
          <w:sz w:val="24"/>
          <w:szCs w:val="24"/>
          <w:lang w:val="en-US"/>
        </w:rPr>
      </w:pPr>
      <w:r>
        <w:rPr>
          <w:sz w:val="24"/>
          <w:szCs w:val="24"/>
          <w:lang w:val="en-US"/>
        </w:rPr>
        <w:t>Indeed</w:t>
      </w:r>
      <w:r w:rsidR="00A0707E">
        <w:rPr>
          <w:sz w:val="24"/>
          <w:szCs w:val="24"/>
          <w:lang w:val="en-US"/>
        </w:rPr>
        <w:t>, public disclosure requirements</w:t>
      </w:r>
      <w:r w:rsidR="00545F07">
        <w:rPr>
          <w:sz w:val="24"/>
          <w:szCs w:val="24"/>
          <w:lang w:val="en-US"/>
        </w:rPr>
        <w:t xml:space="preserve"> cannot be open-ended</w:t>
      </w:r>
      <w:r w:rsidR="00A0707E">
        <w:rPr>
          <w:sz w:val="24"/>
          <w:szCs w:val="24"/>
          <w:lang w:val="en-US"/>
        </w:rPr>
        <w:t xml:space="preserve">. For example, </w:t>
      </w:r>
      <w:r w:rsidR="00545F07">
        <w:rPr>
          <w:sz w:val="24"/>
          <w:szCs w:val="24"/>
          <w:lang w:val="en-US"/>
        </w:rPr>
        <w:t xml:space="preserve">most would agree that </w:t>
      </w:r>
      <w:r w:rsidR="00A0707E">
        <w:rPr>
          <w:sz w:val="24"/>
          <w:szCs w:val="24"/>
          <w:lang w:val="en-US"/>
        </w:rPr>
        <w:t xml:space="preserve">the right of inspection should not extend to </w:t>
      </w:r>
      <w:r>
        <w:rPr>
          <w:sz w:val="24"/>
          <w:szCs w:val="24"/>
          <w:lang w:val="en-US"/>
        </w:rPr>
        <w:t>personnel files that have</w:t>
      </w:r>
      <w:r w:rsidR="00A0707E">
        <w:rPr>
          <w:sz w:val="24"/>
          <w:szCs w:val="24"/>
          <w:lang w:val="en-US"/>
        </w:rPr>
        <w:t xml:space="preserve"> no public-interest </w:t>
      </w:r>
      <w:r>
        <w:rPr>
          <w:sz w:val="24"/>
          <w:szCs w:val="24"/>
          <w:lang w:val="en-US"/>
        </w:rPr>
        <w:t>relevance</w:t>
      </w:r>
      <w:r w:rsidR="00A0707E">
        <w:rPr>
          <w:sz w:val="24"/>
          <w:szCs w:val="24"/>
          <w:lang w:val="en-US"/>
        </w:rPr>
        <w:t xml:space="preserve">. In addition, some commercially sensitive information </w:t>
      </w:r>
      <w:r w:rsidR="00545F07">
        <w:rPr>
          <w:sz w:val="24"/>
          <w:szCs w:val="24"/>
          <w:lang w:val="en-US"/>
        </w:rPr>
        <w:t xml:space="preserve">arguably </w:t>
      </w:r>
      <w:r w:rsidR="00A0707E">
        <w:rPr>
          <w:sz w:val="24"/>
          <w:szCs w:val="24"/>
          <w:lang w:val="en-US"/>
        </w:rPr>
        <w:t xml:space="preserve">should not </w:t>
      </w:r>
      <w:r w:rsidR="00545F07">
        <w:rPr>
          <w:sz w:val="24"/>
          <w:szCs w:val="24"/>
          <w:lang w:val="en-US"/>
        </w:rPr>
        <w:t>be immediately made public if such disclosure would disturb</w:t>
      </w:r>
      <w:r w:rsidR="00A0707E">
        <w:rPr>
          <w:sz w:val="24"/>
          <w:szCs w:val="24"/>
          <w:lang w:val="en-US"/>
        </w:rPr>
        <w:t xml:space="preserve"> market mechanis</w:t>
      </w:r>
      <w:r>
        <w:rPr>
          <w:sz w:val="24"/>
          <w:szCs w:val="24"/>
          <w:lang w:val="en-US"/>
        </w:rPr>
        <w:t>ms</w:t>
      </w:r>
      <w:r w:rsidR="00545F07">
        <w:rPr>
          <w:sz w:val="24"/>
          <w:szCs w:val="24"/>
          <w:lang w:val="en-US"/>
        </w:rPr>
        <w:t>. Thus, for example,</w:t>
      </w:r>
      <w:r w:rsidR="00A0707E">
        <w:rPr>
          <w:sz w:val="24"/>
          <w:szCs w:val="24"/>
          <w:lang w:val="en-US"/>
        </w:rPr>
        <w:t xml:space="preserve"> a central bank should not be required to disclose in advance the timing of its interest rate adjustments</w:t>
      </w:r>
      <w:r w:rsidR="005D5501">
        <w:rPr>
          <w:sz w:val="24"/>
          <w:szCs w:val="24"/>
          <w:lang w:val="en-US"/>
        </w:rPr>
        <w:t xml:space="preserve">, and maybe there could be efficiency arguments for ICANN to have </w:t>
      </w:r>
      <w:proofErr w:type="gramStart"/>
      <w:r w:rsidR="005D5501">
        <w:rPr>
          <w:sz w:val="24"/>
          <w:szCs w:val="24"/>
          <w:lang w:val="en-US"/>
        </w:rPr>
        <w:t>a certain</w:t>
      </w:r>
      <w:proofErr w:type="gramEnd"/>
      <w:r w:rsidR="005D5501">
        <w:rPr>
          <w:sz w:val="24"/>
          <w:szCs w:val="24"/>
          <w:lang w:val="en-US"/>
        </w:rPr>
        <w:t xml:space="preserve"> discretion about when and how it releases some market-shaping information</w:t>
      </w:r>
      <w:r w:rsidR="00A0707E">
        <w:rPr>
          <w:sz w:val="24"/>
          <w:szCs w:val="24"/>
          <w:lang w:val="en-US"/>
        </w:rPr>
        <w:t>.</w:t>
      </w:r>
    </w:p>
    <w:p w:rsidR="00A0707E" w:rsidRDefault="00A0707E" w:rsidP="00A0707E">
      <w:pPr>
        <w:pStyle w:val="ListParagraph"/>
        <w:spacing w:after="0"/>
        <w:ind w:left="426"/>
        <w:jc w:val="both"/>
        <w:rPr>
          <w:sz w:val="24"/>
          <w:szCs w:val="24"/>
          <w:lang w:val="en-US"/>
        </w:rPr>
      </w:pPr>
    </w:p>
    <w:p w:rsidR="00854967" w:rsidRPr="00FF7CEA" w:rsidRDefault="0084465D" w:rsidP="00FF7CEA">
      <w:pPr>
        <w:pStyle w:val="ListParagraph"/>
        <w:spacing w:after="0"/>
        <w:ind w:left="426"/>
        <w:jc w:val="both"/>
        <w:rPr>
          <w:sz w:val="24"/>
          <w:szCs w:val="24"/>
          <w:lang w:val="en-US"/>
        </w:rPr>
      </w:pPr>
      <w:r>
        <w:rPr>
          <w:sz w:val="24"/>
          <w:szCs w:val="24"/>
          <w:lang w:val="en-US"/>
        </w:rPr>
        <w:t xml:space="preserve">As with </w:t>
      </w:r>
      <w:r w:rsidR="00633834">
        <w:rPr>
          <w:sz w:val="24"/>
          <w:szCs w:val="24"/>
          <w:lang w:val="en-US"/>
        </w:rPr>
        <w:t>engagement/</w:t>
      </w:r>
      <w:r>
        <w:rPr>
          <w:sz w:val="24"/>
          <w:szCs w:val="24"/>
          <w:lang w:val="en-US"/>
        </w:rPr>
        <w:t>consultation</w:t>
      </w:r>
      <w:r w:rsidR="00C61DB2" w:rsidRPr="00A0707E">
        <w:rPr>
          <w:sz w:val="24"/>
          <w:szCs w:val="24"/>
          <w:lang w:val="en-US"/>
        </w:rPr>
        <w:t xml:space="preserve">, other global governance institutions have spent years working out more exactly </w:t>
      </w:r>
      <w:proofErr w:type="gramStart"/>
      <w:r w:rsidR="00C61DB2" w:rsidRPr="00A0707E">
        <w:rPr>
          <w:sz w:val="24"/>
          <w:szCs w:val="24"/>
          <w:lang w:val="en-US"/>
        </w:rPr>
        <w:t>the who</w:t>
      </w:r>
      <w:proofErr w:type="gramEnd"/>
      <w:r w:rsidR="00C61DB2" w:rsidRPr="00A0707E">
        <w:rPr>
          <w:sz w:val="24"/>
          <w:szCs w:val="24"/>
          <w:lang w:val="en-US"/>
        </w:rPr>
        <w:t xml:space="preserve">, what, when, why, and how of </w:t>
      </w:r>
      <w:r w:rsidR="00A0707E">
        <w:rPr>
          <w:sz w:val="24"/>
          <w:szCs w:val="24"/>
          <w:lang w:val="en-US"/>
        </w:rPr>
        <w:t>transparency and associated rights of inspection</w:t>
      </w:r>
      <w:r w:rsidR="00C61DB2" w:rsidRPr="00A0707E">
        <w:rPr>
          <w:sz w:val="24"/>
          <w:szCs w:val="24"/>
          <w:lang w:val="en-US"/>
        </w:rPr>
        <w:t>. I</w:t>
      </w:r>
      <w:r w:rsidR="00633834">
        <w:rPr>
          <w:sz w:val="24"/>
          <w:szCs w:val="24"/>
          <w:lang w:val="en-US"/>
        </w:rPr>
        <w:t>t</w:t>
      </w:r>
      <w:r w:rsidR="00854967" w:rsidRPr="00A0707E">
        <w:rPr>
          <w:sz w:val="24"/>
          <w:szCs w:val="24"/>
          <w:lang w:val="en-US"/>
        </w:rPr>
        <w:t xml:space="preserve"> </w:t>
      </w:r>
      <w:r w:rsidR="00C61DB2" w:rsidRPr="00A0707E">
        <w:rPr>
          <w:sz w:val="24"/>
          <w:szCs w:val="24"/>
          <w:lang w:val="en-US"/>
        </w:rPr>
        <w:t xml:space="preserve">therefore </w:t>
      </w:r>
      <w:r w:rsidR="00633834">
        <w:rPr>
          <w:sz w:val="24"/>
          <w:szCs w:val="24"/>
          <w:lang w:val="en-US"/>
        </w:rPr>
        <w:t xml:space="preserve">seems </w:t>
      </w:r>
      <w:r w:rsidR="00854967" w:rsidRPr="00A0707E">
        <w:rPr>
          <w:sz w:val="24"/>
          <w:szCs w:val="24"/>
          <w:lang w:val="en-US"/>
        </w:rPr>
        <w:t xml:space="preserve">unrealistic to expect that </w:t>
      </w:r>
      <w:r w:rsidR="00C61DB2" w:rsidRPr="00A0707E">
        <w:rPr>
          <w:sz w:val="24"/>
          <w:szCs w:val="24"/>
          <w:lang w:val="en-US"/>
        </w:rPr>
        <w:t>ICANN can comprehensively resolve</w:t>
      </w:r>
      <w:r w:rsidR="00854967" w:rsidRPr="00A0707E">
        <w:rPr>
          <w:sz w:val="24"/>
          <w:szCs w:val="24"/>
          <w:lang w:val="en-US"/>
        </w:rPr>
        <w:t xml:space="preserve"> </w:t>
      </w:r>
      <w:r w:rsidR="00C61DB2" w:rsidRPr="00A0707E">
        <w:rPr>
          <w:sz w:val="24"/>
          <w:szCs w:val="24"/>
          <w:lang w:val="en-US"/>
        </w:rPr>
        <w:t>th</w:t>
      </w:r>
      <w:r w:rsidR="00A0707E" w:rsidRPr="00A0707E">
        <w:rPr>
          <w:sz w:val="24"/>
          <w:szCs w:val="24"/>
          <w:lang w:val="en-US"/>
        </w:rPr>
        <w:t>is challenging</w:t>
      </w:r>
      <w:r w:rsidR="00C61DB2" w:rsidRPr="00A0707E">
        <w:rPr>
          <w:sz w:val="24"/>
          <w:szCs w:val="24"/>
          <w:lang w:val="en-US"/>
        </w:rPr>
        <w:t xml:space="preserve"> issue </w:t>
      </w:r>
      <w:r w:rsidR="00854967" w:rsidRPr="00A0707E">
        <w:rPr>
          <w:sz w:val="24"/>
          <w:szCs w:val="24"/>
          <w:lang w:val="en-US"/>
        </w:rPr>
        <w:t>in a matter of weeks at the close of the IANA transition deliberations.</w:t>
      </w:r>
      <w:r w:rsidR="00A0707E" w:rsidRPr="00A0707E">
        <w:rPr>
          <w:sz w:val="24"/>
          <w:szCs w:val="24"/>
          <w:lang w:val="en-US"/>
        </w:rPr>
        <w:t xml:space="preserve"> Perhaps one will have to live </w:t>
      </w:r>
      <w:r w:rsidR="005D5501">
        <w:rPr>
          <w:sz w:val="24"/>
          <w:szCs w:val="24"/>
          <w:lang w:val="en-US"/>
        </w:rPr>
        <w:t xml:space="preserve">for the time being </w:t>
      </w:r>
      <w:r w:rsidR="00A0707E" w:rsidRPr="00A0707E">
        <w:rPr>
          <w:sz w:val="24"/>
          <w:szCs w:val="24"/>
          <w:lang w:val="en-US"/>
        </w:rPr>
        <w:t xml:space="preserve">with a general commitment to </w:t>
      </w:r>
      <w:r w:rsidR="00A0707E">
        <w:rPr>
          <w:sz w:val="24"/>
          <w:szCs w:val="24"/>
          <w:lang w:val="en-US"/>
        </w:rPr>
        <w:t>a default position of public disclosure, subject to limitations</w:t>
      </w:r>
      <w:r w:rsidR="00FF7CEA">
        <w:rPr>
          <w:sz w:val="24"/>
          <w:szCs w:val="24"/>
          <w:lang w:val="en-US"/>
        </w:rPr>
        <w:t xml:space="preserve"> (to be detailed later)</w:t>
      </w:r>
      <w:r w:rsidR="00A0707E">
        <w:rPr>
          <w:sz w:val="24"/>
          <w:szCs w:val="24"/>
          <w:lang w:val="en-US"/>
        </w:rPr>
        <w:t xml:space="preserve"> in </w:t>
      </w:r>
      <w:r w:rsidR="00FF7CEA">
        <w:rPr>
          <w:sz w:val="24"/>
          <w:szCs w:val="24"/>
          <w:lang w:val="en-US"/>
        </w:rPr>
        <w:t>line</w:t>
      </w:r>
      <w:r w:rsidR="00A0707E">
        <w:rPr>
          <w:sz w:val="24"/>
          <w:szCs w:val="24"/>
          <w:lang w:val="en-US"/>
        </w:rPr>
        <w:t xml:space="preserve"> with reasonable confidentiality </w:t>
      </w:r>
      <w:r w:rsidR="00633834">
        <w:rPr>
          <w:sz w:val="24"/>
          <w:szCs w:val="24"/>
          <w:lang w:val="en-US"/>
        </w:rPr>
        <w:t>standards</w:t>
      </w:r>
      <w:r w:rsidR="00A0707E">
        <w:rPr>
          <w:sz w:val="24"/>
          <w:szCs w:val="24"/>
          <w:lang w:val="en-US"/>
        </w:rPr>
        <w:t>.</w:t>
      </w:r>
    </w:p>
    <w:p w:rsidR="00A0707E" w:rsidRDefault="00A0707E" w:rsidP="00854967">
      <w:pPr>
        <w:pStyle w:val="ListParagraph"/>
        <w:rPr>
          <w:sz w:val="24"/>
          <w:szCs w:val="24"/>
          <w:lang w:val="en-US"/>
        </w:rPr>
      </w:pPr>
    </w:p>
    <w:p w:rsidR="00FF7CEA" w:rsidRDefault="00FF7CEA" w:rsidP="00854967">
      <w:pPr>
        <w:pStyle w:val="ListParagraph"/>
        <w:rPr>
          <w:sz w:val="24"/>
          <w:szCs w:val="24"/>
          <w:lang w:val="en-US"/>
        </w:rPr>
      </w:pPr>
    </w:p>
    <w:p w:rsidR="00D10665" w:rsidRDefault="00D10665" w:rsidP="00D10665">
      <w:pPr>
        <w:pStyle w:val="ListParagraph"/>
        <w:numPr>
          <w:ilvl w:val="0"/>
          <w:numId w:val="1"/>
        </w:numPr>
        <w:spacing w:after="0"/>
        <w:ind w:left="426" w:hanging="426"/>
        <w:jc w:val="both"/>
        <w:rPr>
          <w:sz w:val="24"/>
          <w:szCs w:val="24"/>
          <w:lang w:val="en-US"/>
        </w:rPr>
      </w:pPr>
      <w:r>
        <w:rPr>
          <w:sz w:val="24"/>
          <w:szCs w:val="24"/>
          <w:lang w:val="en-US"/>
        </w:rPr>
        <w:t xml:space="preserve">Human rights (Recommendation #6). A third significant expansion of the accountability agenda in this third draft CCWG proposal relates to human rights. Like ‘engagement’ and ‘inspection’, this additional provision wants more careful consideration and specification. For example, which human rights would the proposed bylaw cover (there are many); and </w:t>
      </w:r>
      <w:r w:rsidR="005D5501">
        <w:rPr>
          <w:sz w:val="24"/>
          <w:szCs w:val="24"/>
          <w:lang w:val="en-US"/>
        </w:rPr>
        <w:t>as defined in which</w:t>
      </w:r>
      <w:r>
        <w:rPr>
          <w:sz w:val="24"/>
          <w:szCs w:val="24"/>
          <w:lang w:val="en-US"/>
        </w:rPr>
        <w:t xml:space="preserve"> international legal instruments (again, there are many</w:t>
      </w:r>
      <w:r w:rsidR="005D5501">
        <w:rPr>
          <w:sz w:val="24"/>
          <w:szCs w:val="24"/>
          <w:lang w:val="en-US"/>
        </w:rPr>
        <w:t xml:space="preserve"> treaties</w:t>
      </w:r>
      <w:r w:rsidR="00545F07">
        <w:rPr>
          <w:sz w:val="24"/>
          <w:szCs w:val="24"/>
          <w:lang w:val="en-US"/>
        </w:rPr>
        <w:t xml:space="preserve">, and their </w:t>
      </w:r>
      <w:r w:rsidR="005D5501">
        <w:rPr>
          <w:sz w:val="24"/>
          <w:szCs w:val="24"/>
          <w:lang w:val="en-US"/>
        </w:rPr>
        <w:t>conceptions</w:t>
      </w:r>
      <w:r w:rsidR="00545F07">
        <w:rPr>
          <w:sz w:val="24"/>
          <w:szCs w:val="24"/>
          <w:lang w:val="en-US"/>
        </w:rPr>
        <w:t xml:space="preserve"> and priorities vary</w:t>
      </w:r>
      <w:r>
        <w:rPr>
          <w:sz w:val="24"/>
          <w:szCs w:val="24"/>
          <w:lang w:val="en-US"/>
        </w:rPr>
        <w:t>)</w:t>
      </w:r>
      <w:r w:rsidR="00545F07">
        <w:rPr>
          <w:sz w:val="24"/>
          <w:szCs w:val="24"/>
          <w:lang w:val="en-US"/>
        </w:rPr>
        <w:t>?</w:t>
      </w:r>
    </w:p>
    <w:p w:rsidR="00D10665" w:rsidRDefault="00D10665" w:rsidP="00D10665">
      <w:pPr>
        <w:pStyle w:val="ListParagraph"/>
        <w:spacing w:after="0"/>
        <w:ind w:left="426"/>
        <w:jc w:val="both"/>
        <w:rPr>
          <w:sz w:val="24"/>
          <w:szCs w:val="24"/>
          <w:lang w:val="en-US"/>
        </w:rPr>
      </w:pPr>
    </w:p>
    <w:p w:rsidR="00D10665" w:rsidRDefault="00D10665" w:rsidP="00D10665">
      <w:pPr>
        <w:pStyle w:val="ListParagraph"/>
        <w:spacing w:after="0"/>
        <w:ind w:left="426"/>
        <w:jc w:val="both"/>
        <w:rPr>
          <w:sz w:val="24"/>
          <w:szCs w:val="24"/>
          <w:lang w:val="en-US"/>
        </w:rPr>
      </w:pPr>
      <w:r>
        <w:rPr>
          <w:sz w:val="24"/>
          <w:szCs w:val="24"/>
          <w:lang w:val="en-US"/>
        </w:rPr>
        <w:t xml:space="preserve">If </w:t>
      </w:r>
      <w:r w:rsidR="00545F07">
        <w:rPr>
          <w:sz w:val="24"/>
          <w:szCs w:val="24"/>
          <w:lang w:val="en-US"/>
        </w:rPr>
        <w:t xml:space="preserve">the </w:t>
      </w:r>
      <w:r>
        <w:rPr>
          <w:sz w:val="24"/>
          <w:szCs w:val="24"/>
          <w:lang w:val="en-US"/>
        </w:rPr>
        <w:t xml:space="preserve">CCWG is serious about </w:t>
      </w:r>
      <w:r w:rsidR="00545F07">
        <w:rPr>
          <w:sz w:val="24"/>
          <w:szCs w:val="24"/>
          <w:lang w:val="en-US"/>
        </w:rPr>
        <w:t xml:space="preserve">incorporating </w:t>
      </w:r>
      <w:r>
        <w:rPr>
          <w:sz w:val="24"/>
          <w:szCs w:val="24"/>
          <w:lang w:val="en-US"/>
        </w:rPr>
        <w:t xml:space="preserve">human rights </w:t>
      </w:r>
      <w:r w:rsidR="00545F07">
        <w:rPr>
          <w:sz w:val="24"/>
          <w:szCs w:val="24"/>
          <w:lang w:val="en-US"/>
        </w:rPr>
        <w:t xml:space="preserve">into ICANN </w:t>
      </w:r>
      <w:r>
        <w:rPr>
          <w:sz w:val="24"/>
          <w:szCs w:val="24"/>
          <w:lang w:val="en-US"/>
        </w:rPr>
        <w:t xml:space="preserve">practice (as opposed to relatively empty rhetoric), </w:t>
      </w:r>
      <w:r w:rsidR="000B2A65">
        <w:rPr>
          <w:sz w:val="24"/>
          <w:szCs w:val="24"/>
          <w:lang w:val="en-US"/>
        </w:rPr>
        <w:t xml:space="preserve">then it </w:t>
      </w:r>
      <w:r w:rsidR="00DD48B0">
        <w:rPr>
          <w:sz w:val="24"/>
          <w:szCs w:val="24"/>
          <w:lang w:val="en-US"/>
        </w:rPr>
        <w:t>could be helpful</w:t>
      </w:r>
      <w:r>
        <w:rPr>
          <w:sz w:val="24"/>
          <w:szCs w:val="24"/>
          <w:lang w:val="en-US"/>
        </w:rPr>
        <w:t xml:space="preserve"> to enlist additional expert advisors</w:t>
      </w:r>
      <w:r w:rsidR="000B2A65" w:rsidRPr="000B2A65">
        <w:rPr>
          <w:sz w:val="24"/>
          <w:szCs w:val="24"/>
          <w:lang w:val="en-US"/>
        </w:rPr>
        <w:t xml:space="preserve"> </w:t>
      </w:r>
      <w:r w:rsidR="000B2A65">
        <w:rPr>
          <w:sz w:val="24"/>
          <w:szCs w:val="24"/>
          <w:lang w:val="en-US"/>
        </w:rPr>
        <w:t>for Work Stream 2</w:t>
      </w:r>
      <w:r>
        <w:rPr>
          <w:sz w:val="24"/>
          <w:szCs w:val="24"/>
          <w:lang w:val="en-US"/>
        </w:rPr>
        <w:t xml:space="preserve"> on both the law and the politics of human rights. In particular it would be important to get expert advice on political dimensions – </w:t>
      </w:r>
      <w:r w:rsidR="00DD48B0">
        <w:rPr>
          <w:sz w:val="24"/>
          <w:szCs w:val="24"/>
          <w:lang w:val="en-US"/>
        </w:rPr>
        <w:t xml:space="preserve">i.e., </w:t>
      </w:r>
      <w:r>
        <w:rPr>
          <w:sz w:val="24"/>
          <w:szCs w:val="24"/>
          <w:lang w:val="en-US"/>
        </w:rPr>
        <w:t xml:space="preserve">how human rights provisions play out in practice – rather than obtaining only legal </w:t>
      </w:r>
      <w:r w:rsidR="000B2A65">
        <w:rPr>
          <w:sz w:val="24"/>
          <w:szCs w:val="24"/>
          <w:lang w:val="en-US"/>
        </w:rPr>
        <w:t>advice</w:t>
      </w:r>
      <w:r>
        <w:rPr>
          <w:sz w:val="24"/>
          <w:szCs w:val="24"/>
          <w:lang w:val="en-US"/>
        </w:rPr>
        <w:t>.</w:t>
      </w:r>
    </w:p>
    <w:p w:rsidR="00D10665" w:rsidRDefault="00D10665" w:rsidP="00854967">
      <w:pPr>
        <w:pStyle w:val="ListParagraph"/>
        <w:rPr>
          <w:sz w:val="24"/>
          <w:szCs w:val="24"/>
          <w:lang w:val="en-US"/>
        </w:rPr>
      </w:pPr>
    </w:p>
    <w:p w:rsidR="00D10665" w:rsidRPr="00854967" w:rsidRDefault="00D10665" w:rsidP="00854967">
      <w:pPr>
        <w:pStyle w:val="ListParagraph"/>
        <w:rPr>
          <w:sz w:val="24"/>
          <w:szCs w:val="24"/>
          <w:lang w:val="en-US"/>
        </w:rPr>
      </w:pPr>
    </w:p>
    <w:p w:rsidR="00FF7CEA" w:rsidRDefault="00633834" w:rsidP="00A04CA5">
      <w:pPr>
        <w:pStyle w:val="ListParagraph"/>
        <w:numPr>
          <w:ilvl w:val="0"/>
          <w:numId w:val="1"/>
        </w:numPr>
        <w:spacing w:after="0"/>
        <w:ind w:left="426" w:hanging="426"/>
        <w:jc w:val="both"/>
        <w:rPr>
          <w:sz w:val="24"/>
          <w:szCs w:val="24"/>
          <w:lang w:val="en-US"/>
        </w:rPr>
      </w:pPr>
      <w:r>
        <w:rPr>
          <w:sz w:val="24"/>
          <w:szCs w:val="24"/>
          <w:lang w:val="en-US"/>
        </w:rPr>
        <w:t xml:space="preserve">SO/AC Accountability (Recommendation </w:t>
      </w:r>
      <w:r w:rsidR="000E2C55">
        <w:rPr>
          <w:sz w:val="24"/>
          <w:szCs w:val="24"/>
          <w:lang w:val="en-US"/>
        </w:rPr>
        <w:t>#</w:t>
      </w:r>
      <w:r>
        <w:rPr>
          <w:sz w:val="24"/>
          <w:szCs w:val="24"/>
          <w:lang w:val="en-US"/>
        </w:rPr>
        <w:t xml:space="preserve">10). </w:t>
      </w:r>
      <w:r w:rsidR="00FF7CEA">
        <w:rPr>
          <w:sz w:val="24"/>
          <w:szCs w:val="24"/>
          <w:lang w:val="en-US"/>
        </w:rPr>
        <w:t xml:space="preserve">As </w:t>
      </w:r>
      <w:r w:rsidR="00E97259">
        <w:rPr>
          <w:sz w:val="24"/>
          <w:szCs w:val="24"/>
          <w:lang w:val="en-US"/>
        </w:rPr>
        <w:t xml:space="preserve">the above </w:t>
      </w:r>
      <w:r w:rsidR="00FF7CEA">
        <w:rPr>
          <w:sz w:val="24"/>
          <w:szCs w:val="24"/>
          <w:lang w:val="en-US"/>
        </w:rPr>
        <w:t xml:space="preserve">provisions regarding </w:t>
      </w:r>
      <w:r w:rsidR="00E97259">
        <w:rPr>
          <w:sz w:val="24"/>
          <w:szCs w:val="24"/>
          <w:lang w:val="en-US"/>
        </w:rPr>
        <w:t>‘</w:t>
      </w:r>
      <w:r w:rsidR="00FF7CEA">
        <w:rPr>
          <w:sz w:val="24"/>
          <w:szCs w:val="24"/>
          <w:lang w:val="en-US"/>
        </w:rPr>
        <w:t>engagement</w:t>
      </w:r>
      <w:r w:rsidR="00E97259">
        <w:rPr>
          <w:sz w:val="24"/>
          <w:szCs w:val="24"/>
          <w:lang w:val="en-US"/>
        </w:rPr>
        <w:t>’</w:t>
      </w:r>
      <w:r w:rsidR="00FF7CEA">
        <w:rPr>
          <w:sz w:val="24"/>
          <w:szCs w:val="24"/>
          <w:lang w:val="en-US"/>
        </w:rPr>
        <w:t xml:space="preserve"> and </w:t>
      </w:r>
      <w:r w:rsidR="00E97259">
        <w:rPr>
          <w:sz w:val="24"/>
          <w:szCs w:val="24"/>
          <w:lang w:val="en-US"/>
        </w:rPr>
        <w:t>‘</w:t>
      </w:r>
      <w:r w:rsidR="00FF7CEA">
        <w:rPr>
          <w:sz w:val="24"/>
          <w:szCs w:val="24"/>
          <w:lang w:val="en-US"/>
        </w:rPr>
        <w:t>inspection</w:t>
      </w:r>
      <w:r w:rsidR="00E97259">
        <w:rPr>
          <w:sz w:val="24"/>
          <w:szCs w:val="24"/>
          <w:lang w:val="en-US"/>
        </w:rPr>
        <w:t>’</w:t>
      </w:r>
      <w:r w:rsidR="00FF7CEA">
        <w:rPr>
          <w:sz w:val="24"/>
          <w:szCs w:val="24"/>
          <w:lang w:val="en-US"/>
        </w:rPr>
        <w:t xml:space="preserve"> indicate, the CCWG </w:t>
      </w:r>
      <w:r w:rsidR="00E97259">
        <w:rPr>
          <w:sz w:val="24"/>
          <w:szCs w:val="24"/>
          <w:lang w:val="en-US"/>
        </w:rPr>
        <w:t>ha</w:t>
      </w:r>
      <w:r w:rsidR="00FF7CEA">
        <w:rPr>
          <w:sz w:val="24"/>
          <w:szCs w:val="24"/>
          <w:lang w:val="en-US"/>
        </w:rPr>
        <w:t>s</w:t>
      </w:r>
      <w:r w:rsidR="00E97259">
        <w:rPr>
          <w:sz w:val="24"/>
          <w:szCs w:val="24"/>
          <w:lang w:val="en-US"/>
        </w:rPr>
        <w:t xml:space="preserve"> in its third draft proposal</w:t>
      </w:r>
      <w:r w:rsidR="00FF7CEA">
        <w:rPr>
          <w:sz w:val="24"/>
          <w:szCs w:val="24"/>
          <w:lang w:val="en-US"/>
        </w:rPr>
        <w:t xml:space="preserve"> </w:t>
      </w:r>
      <w:r w:rsidR="00E97259">
        <w:rPr>
          <w:sz w:val="24"/>
          <w:szCs w:val="24"/>
          <w:lang w:val="en-US"/>
        </w:rPr>
        <w:t>still further enlarged the</w:t>
      </w:r>
      <w:r w:rsidR="00FF7CEA">
        <w:rPr>
          <w:sz w:val="24"/>
          <w:szCs w:val="24"/>
          <w:lang w:val="en-US"/>
        </w:rPr>
        <w:t xml:space="preserve"> accountability </w:t>
      </w:r>
      <w:r w:rsidR="005D5501">
        <w:rPr>
          <w:sz w:val="24"/>
          <w:szCs w:val="24"/>
          <w:lang w:val="en-US"/>
        </w:rPr>
        <w:t>competences</w:t>
      </w:r>
      <w:r w:rsidR="00FF7CEA">
        <w:rPr>
          <w:sz w:val="24"/>
          <w:szCs w:val="24"/>
          <w:lang w:val="en-US"/>
        </w:rPr>
        <w:t xml:space="preserve"> of ‘the community’</w:t>
      </w:r>
      <w:r w:rsidR="00E71A66">
        <w:rPr>
          <w:sz w:val="24"/>
          <w:szCs w:val="24"/>
          <w:lang w:val="en-US"/>
        </w:rPr>
        <w:t>,</w:t>
      </w:r>
      <w:r w:rsidR="00FF7CEA">
        <w:rPr>
          <w:sz w:val="24"/>
          <w:szCs w:val="24"/>
          <w:lang w:val="en-US"/>
        </w:rPr>
        <w:t xml:space="preserve"> as constituted in</w:t>
      </w:r>
      <w:r w:rsidR="00854967">
        <w:rPr>
          <w:sz w:val="24"/>
          <w:szCs w:val="24"/>
          <w:lang w:val="en-US"/>
        </w:rPr>
        <w:t xml:space="preserve"> S</w:t>
      </w:r>
      <w:r w:rsidR="00FF7CEA">
        <w:rPr>
          <w:sz w:val="24"/>
          <w:szCs w:val="24"/>
          <w:lang w:val="en-US"/>
        </w:rPr>
        <w:t xml:space="preserve">upporting </w:t>
      </w:r>
      <w:r w:rsidR="00854967">
        <w:rPr>
          <w:sz w:val="24"/>
          <w:szCs w:val="24"/>
          <w:lang w:val="en-US"/>
        </w:rPr>
        <w:t>O</w:t>
      </w:r>
      <w:r w:rsidR="00FF7CEA">
        <w:rPr>
          <w:sz w:val="24"/>
          <w:szCs w:val="24"/>
          <w:lang w:val="en-US"/>
        </w:rPr>
        <w:t>rganizations (SOs)</w:t>
      </w:r>
      <w:r w:rsidR="00854967">
        <w:rPr>
          <w:sz w:val="24"/>
          <w:szCs w:val="24"/>
          <w:lang w:val="en-US"/>
        </w:rPr>
        <w:t xml:space="preserve"> and </w:t>
      </w:r>
      <w:r w:rsidR="00FF7CEA">
        <w:rPr>
          <w:sz w:val="24"/>
          <w:szCs w:val="24"/>
          <w:lang w:val="en-US"/>
        </w:rPr>
        <w:t>Advisory Committees (</w:t>
      </w:r>
      <w:r w:rsidR="00854967">
        <w:rPr>
          <w:sz w:val="24"/>
          <w:szCs w:val="24"/>
          <w:lang w:val="en-US"/>
        </w:rPr>
        <w:t>AC</w:t>
      </w:r>
      <w:r w:rsidR="00FF7CEA">
        <w:rPr>
          <w:sz w:val="24"/>
          <w:szCs w:val="24"/>
          <w:lang w:val="en-US"/>
        </w:rPr>
        <w:t>s).</w:t>
      </w:r>
      <w:r w:rsidR="00E71A66">
        <w:rPr>
          <w:sz w:val="24"/>
          <w:szCs w:val="24"/>
          <w:lang w:val="en-US"/>
        </w:rPr>
        <w:t xml:space="preserve"> </w:t>
      </w:r>
      <w:r w:rsidR="00E97259">
        <w:rPr>
          <w:sz w:val="24"/>
          <w:szCs w:val="24"/>
          <w:lang w:val="en-US"/>
        </w:rPr>
        <w:t>While t</w:t>
      </w:r>
      <w:r w:rsidR="00E71A66">
        <w:rPr>
          <w:sz w:val="24"/>
          <w:szCs w:val="24"/>
          <w:lang w:val="en-US"/>
        </w:rPr>
        <w:t xml:space="preserve">here are </w:t>
      </w:r>
      <w:r>
        <w:rPr>
          <w:sz w:val="24"/>
          <w:szCs w:val="24"/>
          <w:lang w:val="en-US"/>
        </w:rPr>
        <w:t>compelling</w:t>
      </w:r>
      <w:r w:rsidR="00E71A66">
        <w:rPr>
          <w:sz w:val="24"/>
          <w:szCs w:val="24"/>
          <w:lang w:val="en-US"/>
        </w:rPr>
        <w:t xml:space="preserve"> arguments for </w:t>
      </w:r>
      <w:r w:rsidR="00E97259">
        <w:rPr>
          <w:sz w:val="24"/>
          <w:szCs w:val="24"/>
          <w:lang w:val="en-US"/>
        </w:rPr>
        <w:t xml:space="preserve">establishing these </w:t>
      </w:r>
      <w:r w:rsidR="00DD48B0">
        <w:rPr>
          <w:sz w:val="24"/>
          <w:szCs w:val="24"/>
          <w:lang w:val="en-US"/>
        </w:rPr>
        <w:t>community checks on the board</w:t>
      </w:r>
      <w:r w:rsidR="00E71A66">
        <w:rPr>
          <w:sz w:val="24"/>
          <w:szCs w:val="24"/>
          <w:lang w:val="en-US"/>
        </w:rPr>
        <w:t xml:space="preserve">, </w:t>
      </w:r>
      <w:r w:rsidR="00E97259">
        <w:rPr>
          <w:sz w:val="24"/>
          <w:szCs w:val="24"/>
          <w:lang w:val="en-US"/>
        </w:rPr>
        <w:t>these reforms</w:t>
      </w:r>
      <w:r w:rsidR="00E71A66">
        <w:rPr>
          <w:sz w:val="24"/>
          <w:szCs w:val="24"/>
          <w:lang w:val="en-US"/>
        </w:rPr>
        <w:t xml:space="preserve"> also make it ever more urgent to address the accountability of SOs and ACs themselves. It is therefore </w:t>
      </w:r>
      <w:r w:rsidR="005D5501">
        <w:rPr>
          <w:sz w:val="24"/>
          <w:szCs w:val="24"/>
          <w:lang w:val="en-US"/>
        </w:rPr>
        <w:t xml:space="preserve">entirely </w:t>
      </w:r>
      <w:r w:rsidR="00E71A66">
        <w:rPr>
          <w:sz w:val="24"/>
          <w:szCs w:val="24"/>
          <w:lang w:val="en-US"/>
        </w:rPr>
        <w:t xml:space="preserve">appropriate and essential that the </w:t>
      </w:r>
      <w:r w:rsidR="00DD48B0">
        <w:rPr>
          <w:sz w:val="24"/>
          <w:szCs w:val="24"/>
          <w:lang w:val="en-US"/>
        </w:rPr>
        <w:t xml:space="preserve">CCWG </w:t>
      </w:r>
      <w:r w:rsidR="00E71A66">
        <w:rPr>
          <w:sz w:val="24"/>
          <w:szCs w:val="24"/>
          <w:lang w:val="en-US"/>
        </w:rPr>
        <w:t>proposal includes ‘enhancing the accountability of SOs and ACs’ as one of its core recommendations</w:t>
      </w:r>
      <w:r w:rsidR="00DD48B0">
        <w:rPr>
          <w:sz w:val="24"/>
          <w:szCs w:val="24"/>
          <w:lang w:val="en-US"/>
        </w:rPr>
        <w:t xml:space="preserve"> (P</w:t>
      </w:r>
      <w:r w:rsidR="006A5E02">
        <w:rPr>
          <w:sz w:val="24"/>
          <w:szCs w:val="24"/>
          <w:lang w:val="en-US"/>
        </w:rPr>
        <w:t>aragraphs 262-70)</w:t>
      </w:r>
      <w:r w:rsidR="00E71A66">
        <w:rPr>
          <w:sz w:val="24"/>
          <w:szCs w:val="24"/>
          <w:lang w:val="en-US"/>
        </w:rPr>
        <w:t>.</w:t>
      </w:r>
    </w:p>
    <w:p w:rsidR="00FF7CEA" w:rsidRDefault="00FF7CEA" w:rsidP="00FF7CEA">
      <w:pPr>
        <w:pStyle w:val="ListParagraph"/>
        <w:spacing w:after="0"/>
        <w:ind w:left="426"/>
        <w:jc w:val="both"/>
        <w:rPr>
          <w:sz w:val="24"/>
          <w:szCs w:val="24"/>
          <w:lang w:val="en-US"/>
        </w:rPr>
      </w:pPr>
    </w:p>
    <w:p w:rsidR="006A5E02" w:rsidRDefault="005D5501" w:rsidP="00FF7CEA">
      <w:pPr>
        <w:pStyle w:val="ListParagraph"/>
        <w:spacing w:after="0"/>
        <w:ind w:left="426"/>
        <w:jc w:val="both"/>
        <w:rPr>
          <w:sz w:val="24"/>
          <w:szCs w:val="24"/>
          <w:lang w:val="en-US"/>
        </w:rPr>
      </w:pPr>
      <w:r>
        <w:rPr>
          <w:sz w:val="24"/>
          <w:szCs w:val="24"/>
          <w:lang w:val="en-US"/>
        </w:rPr>
        <w:t>That said</w:t>
      </w:r>
      <w:proofErr w:type="gramStart"/>
      <w:r>
        <w:rPr>
          <w:sz w:val="24"/>
          <w:szCs w:val="24"/>
          <w:lang w:val="en-US"/>
        </w:rPr>
        <w:t>,</w:t>
      </w:r>
      <w:proofErr w:type="gramEnd"/>
      <w:r>
        <w:rPr>
          <w:sz w:val="24"/>
          <w:szCs w:val="24"/>
          <w:lang w:val="en-US"/>
        </w:rPr>
        <w:t xml:space="preserve"> c</w:t>
      </w:r>
      <w:r w:rsidR="00E97259">
        <w:rPr>
          <w:sz w:val="24"/>
          <w:szCs w:val="24"/>
          <w:lang w:val="en-US"/>
        </w:rPr>
        <w:t>ertain revisions</w:t>
      </w:r>
      <w:r w:rsidR="006A5E02">
        <w:rPr>
          <w:sz w:val="24"/>
          <w:szCs w:val="24"/>
          <w:lang w:val="en-US"/>
        </w:rPr>
        <w:t xml:space="preserve"> </w:t>
      </w:r>
      <w:r w:rsidR="00E2663B">
        <w:rPr>
          <w:sz w:val="24"/>
          <w:szCs w:val="24"/>
          <w:lang w:val="en-US"/>
        </w:rPr>
        <w:t>of paragraph 268</w:t>
      </w:r>
      <w:r w:rsidR="00E97259">
        <w:rPr>
          <w:sz w:val="24"/>
          <w:szCs w:val="24"/>
          <w:lang w:val="en-US"/>
        </w:rPr>
        <w:t xml:space="preserve"> could </w:t>
      </w:r>
      <w:r w:rsidR="00633834">
        <w:rPr>
          <w:sz w:val="24"/>
          <w:szCs w:val="24"/>
          <w:lang w:val="en-US"/>
        </w:rPr>
        <w:t>further clarify the task ahead</w:t>
      </w:r>
      <w:r w:rsidR="006A5E02">
        <w:rPr>
          <w:sz w:val="24"/>
          <w:szCs w:val="24"/>
          <w:lang w:val="en-US"/>
        </w:rPr>
        <w:t>.</w:t>
      </w:r>
      <w:r w:rsidR="00E2663B">
        <w:rPr>
          <w:sz w:val="24"/>
          <w:szCs w:val="24"/>
          <w:lang w:val="en-US"/>
        </w:rPr>
        <w:t xml:space="preserve"> </w:t>
      </w:r>
      <w:r w:rsidR="00DD48B0">
        <w:rPr>
          <w:sz w:val="24"/>
          <w:szCs w:val="24"/>
          <w:lang w:val="en-US"/>
        </w:rPr>
        <w:t>(In particular t</w:t>
      </w:r>
      <w:r w:rsidR="00633834">
        <w:rPr>
          <w:sz w:val="24"/>
          <w:szCs w:val="24"/>
          <w:lang w:val="en-US"/>
        </w:rPr>
        <w:t xml:space="preserve">he first two sentences </w:t>
      </w:r>
      <w:r w:rsidR="00DD48B0">
        <w:rPr>
          <w:sz w:val="24"/>
          <w:szCs w:val="24"/>
          <w:lang w:val="en-US"/>
        </w:rPr>
        <w:t xml:space="preserve">of the current draft </w:t>
      </w:r>
      <w:r w:rsidR="00633834">
        <w:rPr>
          <w:sz w:val="24"/>
          <w:szCs w:val="24"/>
          <w:lang w:val="en-US"/>
        </w:rPr>
        <w:t xml:space="preserve">are ambiguous.) </w:t>
      </w:r>
      <w:r w:rsidR="00E2663B">
        <w:rPr>
          <w:sz w:val="24"/>
          <w:szCs w:val="24"/>
          <w:lang w:val="en-US"/>
        </w:rPr>
        <w:t>The text could be amended to read</w:t>
      </w:r>
      <w:r>
        <w:rPr>
          <w:sz w:val="24"/>
          <w:szCs w:val="24"/>
          <w:lang w:val="en-US"/>
        </w:rPr>
        <w:t xml:space="preserve"> something on the lines of</w:t>
      </w:r>
      <w:r w:rsidR="00E2663B">
        <w:rPr>
          <w:sz w:val="24"/>
          <w:szCs w:val="24"/>
          <w:lang w:val="en-US"/>
        </w:rPr>
        <w:t>:</w:t>
      </w:r>
    </w:p>
    <w:p w:rsidR="00E2663B" w:rsidRDefault="00E2663B" w:rsidP="00FF7CEA">
      <w:pPr>
        <w:pStyle w:val="ListParagraph"/>
        <w:spacing w:after="0"/>
        <w:ind w:left="426"/>
        <w:jc w:val="both"/>
        <w:rPr>
          <w:sz w:val="24"/>
          <w:szCs w:val="24"/>
          <w:lang w:val="en-US"/>
        </w:rPr>
      </w:pPr>
    </w:p>
    <w:p w:rsidR="00E2663B" w:rsidRDefault="00E2663B" w:rsidP="00FF7CEA">
      <w:pPr>
        <w:pStyle w:val="ListParagraph"/>
        <w:spacing w:after="0"/>
        <w:ind w:left="426"/>
        <w:jc w:val="both"/>
        <w:rPr>
          <w:i/>
          <w:sz w:val="24"/>
          <w:szCs w:val="24"/>
          <w:lang w:val="en-US"/>
        </w:rPr>
      </w:pPr>
      <w:r>
        <w:rPr>
          <w:i/>
          <w:sz w:val="24"/>
          <w:szCs w:val="24"/>
          <w:lang w:val="en-US"/>
        </w:rPr>
        <w:t>The subject of Supporting Organizations and Advisory Committees accountability will be a priority concern of Work Stream 2, which will consider, inter alia, proposals to:</w:t>
      </w:r>
    </w:p>
    <w:p w:rsidR="00E2663B" w:rsidRDefault="00E2663B" w:rsidP="00E2663B">
      <w:pPr>
        <w:pStyle w:val="ListParagraph"/>
        <w:numPr>
          <w:ilvl w:val="0"/>
          <w:numId w:val="2"/>
        </w:numPr>
        <w:spacing w:after="0"/>
        <w:jc w:val="both"/>
        <w:rPr>
          <w:i/>
          <w:sz w:val="24"/>
          <w:szCs w:val="24"/>
          <w:lang w:val="en-US"/>
        </w:rPr>
      </w:pPr>
      <w:r>
        <w:rPr>
          <w:i/>
          <w:sz w:val="24"/>
          <w:szCs w:val="24"/>
          <w:lang w:val="en-US"/>
        </w:rPr>
        <w:t xml:space="preserve">Include SO and AC accountability </w:t>
      </w:r>
      <w:r w:rsidR="00DD48B0">
        <w:rPr>
          <w:i/>
          <w:sz w:val="24"/>
          <w:szCs w:val="24"/>
          <w:lang w:val="en-US"/>
        </w:rPr>
        <w:t>in</w:t>
      </w:r>
      <w:r>
        <w:rPr>
          <w:i/>
          <w:sz w:val="24"/>
          <w:szCs w:val="24"/>
          <w:lang w:val="en-US"/>
        </w:rPr>
        <w:t xml:space="preserve"> the </w:t>
      </w:r>
      <w:r w:rsidR="00DD48B0">
        <w:rPr>
          <w:i/>
          <w:sz w:val="24"/>
          <w:szCs w:val="24"/>
          <w:lang w:val="en-US"/>
        </w:rPr>
        <w:t>scope</w:t>
      </w:r>
      <w:r>
        <w:rPr>
          <w:i/>
          <w:sz w:val="24"/>
          <w:szCs w:val="24"/>
          <w:lang w:val="en-US"/>
        </w:rPr>
        <w:t xml:space="preserve"> of the Accountability and Transparency Review Process</w:t>
      </w:r>
    </w:p>
    <w:p w:rsidR="00E2663B" w:rsidRDefault="00E2663B" w:rsidP="00E2663B">
      <w:pPr>
        <w:pStyle w:val="ListParagraph"/>
        <w:numPr>
          <w:ilvl w:val="0"/>
          <w:numId w:val="2"/>
        </w:numPr>
        <w:spacing w:after="0"/>
        <w:jc w:val="both"/>
        <w:rPr>
          <w:i/>
          <w:sz w:val="24"/>
          <w:szCs w:val="24"/>
          <w:lang w:val="en-US"/>
        </w:rPr>
      </w:pPr>
      <w:r>
        <w:rPr>
          <w:i/>
          <w:sz w:val="24"/>
          <w:szCs w:val="24"/>
          <w:lang w:val="en-US"/>
        </w:rPr>
        <w:t>Create a “Mutual Accountability Roundtable” involving representatives of the ICANN Board, Community and Staff</w:t>
      </w:r>
    </w:p>
    <w:p w:rsidR="00E2663B" w:rsidRDefault="00E2663B" w:rsidP="00E2663B">
      <w:pPr>
        <w:pStyle w:val="ListParagraph"/>
        <w:numPr>
          <w:ilvl w:val="0"/>
          <w:numId w:val="2"/>
        </w:numPr>
        <w:spacing w:after="0"/>
        <w:jc w:val="both"/>
        <w:rPr>
          <w:i/>
          <w:sz w:val="24"/>
          <w:szCs w:val="24"/>
          <w:lang w:val="en-US"/>
        </w:rPr>
      </w:pPr>
      <w:r>
        <w:rPr>
          <w:i/>
          <w:sz w:val="24"/>
          <w:szCs w:val="24"/>
          <w:lang w:val="en-US"/>
        </w:rPr>
        <w:t>Develop a detailed plan on enhancing SO and AC accountability</w:t>
      </w:r>
    </w:p>
    <w:p w:rsidR="00E2663B" w:rsidRPr="00E2663B" w:rsidRDefault="00E2663B" w:rsidP="00E2663B">
      <w:pPr>
        <w:pStyle w:val="ListParagraph"/>
        <w:numPr>
          <w:ilvl w:val="0"/>
          <w:numId w:val="2"/>
        </w:numPr>
        <w:spacing w:after="0"/>
        <w:jc w:val="both"/>
        <w:rPr>
          <w:i/>
          <w:sz w:val="24"/>
          <w:szCs w:val="24"/>
          <w:lang w:val="en-US"/>
        </w:rPr>
      </w:pPr>
      <w:r>
        <w:rPr>
          <w:i/>
          <w:sz w:val="24"/>
          <w:szCs w:val="24"/>
          <w:lang w:val="en-US"/>
        </w:rPr>
        <w:t>Apply the Independent Review process to SO and AC activities</w:t>
      </w:r>
    </w:p>
    <w:p w:rsidR="00E71A66" w:rsidRDefault="00E71A66" w:rsidP="00FF7CEA">
      <w:pPr>
        <w:pStyle w:val="ListParagraph"/>
        <w:spacing w:after="0"/>
        <w:ind w:left="426"/>
        <w:jc w:val="both"/>
        <w:rPr>
          <w:sz w:val="24"/>
          <w:szCs w:val="24"/>
          <w:lang w:val="en-US"/>
        </w:rPr>
      </w:pPr>
    </w:p>
    <w:p w:rsidR="00FF7CEA" w:rsidRPr="00854967" w:rsidRDefault="00FF7CEA" w:rsidP="00854967">
      <w:pPr>
        <w:pStyle w:val="ListParagraph"/>
        <w:rPr>
          <w:sz w:val="24"/>
          <w:szCs w:val="24"/>
          <w:lang w:val="en-US"/>
        </w:rPr>
      </w:pPr>
    </w:p>
    <w:p w:rsidR="00633834" w:rsidRDefault="00633834" w:rsidP="00633834">
      <w:pPr>
        <w:pStyle w:val="ListParagraph"/>
        <w:numPr>
          <w:ilvl w:val="0"/>
          <w:numId w:val="1"/>
        </w:numPr>
        <w:spacing w:after="0"/>
        <w:ind w:left="426" w:hanging="426"/>
        <w:jc w:val="both"/>
        <w:rPr>
          <w:sz w:val="24"/>
          <w:szCs w:val="24"/>
          <w:lang w:val="en-US"/>
        </w:rPr>
      </w:pPr>
      <w:r>
        <w:rPr>
          <w:sz w:val="24"/>
          <w:szCs w:val="24"/>
          <w:lang w:val="en-US"/>
        </w:rPr>
        <w:lastRenderedPageBreak/>
        <w:t xml:space="preserve">Diversity </w:t>
      </w:r>
      <w:r w:rsidR="00962C87">
        <w:rPr>
          <w:sz w:val="24"/>
          <w:szCs w:val="24"/>
          <w:lang w:val="en-US"/>
        </w:rPr>
        <w:t>(P</w:t>
      </w:r>
      <w:r>
        <w:rPr>
          <w:sz w:val="24"/>
          <w:szCs w:val="24"/>
          <w:lang w:val="en-US"/>
        </w:rPr>
        <w:t>aragraph</w:t>
      </w:r>
      <w:r w:rsidR="00962C87">
        <w:rPr>
          <w:sz w:val="24"/>
          <w:szCs w:val="24"/>
          <w:lang w:val="en-US"/>
        </w:rPr>
        <w:t>s 6 and</w:t>
      </w:r>
      <w:r>
        <w:rPr>
          <w:sz w:val="24"/>
          <w:szCs w:val="24"/>
          <w:lang w:val="en-US"/>
        </w:rPr>
        <w:t xml:space="preserve"> 283). As the CCWG-Accountability has </w:t>
      </w:r>
      <w:r w:rsidR="00F7182B">
        <w:rPr>
          <w:sz w:val="24"/>
          <w:szCs w:val="24"/>
          <w:lang w:val="en-US"/>
        </w:rPr>
        <w:t xml:space="preserve">repeatedly </w:t>
      </w:r>
      <w:r>
        <w:rPr>
          <w:sz w:val="24"/>
          <w:szCs w:val="24"/>
          <w:lang w:val="en-US"/>
        </w:rPr>
        <w:t xml:space="preserve">recognized in the course of its </w:t>
      </w:r>
      <w:r w:rsidR="00DD48B0">
        <w:rPr>
          <w:sz w:val="24"/>
          <w:szCs w:val="24"/>
          <w:lang w:val="en-US"/>
        </w:rPr>
        <w:t xml:space="preserve">year-long </w:t>
      </w:r>
      <w:r>
        <w:rPr>
          <w:sz w:val="24"/>
          <w:szCs w:val="24"/>
          <w:lang w:val="en-US"/>
        </w:rPr>
        <w:t xml:space="preserve">deliberations, the question of SO/AC accountability is closely intertwined with the issue of diversity. SOs and ACs – and participants in ICANN more generally – lack </w:t>
      </w:r>
      <w:r w:rsidR="00DD48B0">
        <w:rPr>
          <w:sz w:val="24"/>
          <w:szCs w:val="24"/>
          <w:lang w:val="en-US"/>
        </w:rPr>
        <w:t xml:space="preserve">full </w:t>
      </w:r>
      <w:r>
        <w:rPr>
          <w:sz w:val="24"/>
          <w:szCs w:val="24"/>
          <w:lang w:val="en-US"/>
        </w:rPr>
        <w:t>credibility as ‘representatives’</w:t>
      </w:r>
      <w:r w:rsidR="00962C87">
        <w:rPr>
          <w:sz w:val="24"/>
          <w:szCs w:val="24"/>
          <w:lang w:val="en-US"/>
        </w:rPr>
        <w:t xml:space="preserve"> of </w:t>
      </w:r>
      <w:r w:rsidR="005D5501">
        <w:rPr>
          <w:sz w:val="24"/>
          <w:szCs w:val="24"/>
          <w:lang w:val="en-US"/>
        </w:rPr>
        <w:t xml:space="preserve">global </w:t>
      </w:r>
      <w:r w:rsidR="00F7182B">
        <w:rPr>
          <w:sz w:val="24"/>
          <w:szCs w:val="24"/>
          <w:lang w:val="en-US"/>
        </w:rPr>
        <w:t>Internet stakeholders when</w:t>
      </w:r>
      <w:r w:rsidR="00962C87">
        <w:rPr>
          <w:sz w:val="24"/>
          <w:szCs w:val="24"/>
          <w:lang w:val="en-US"/>
        </w:rPr>
        <w:t xml:space="preserve"> they do not adequately encompass the full range of </w:t>
      </w:r>
      <w:r w:rsidR="00F7182B">
        <w:rPr>
          <w:sz w:val="24"/>
          <w:szCs w:val="24"/>
          <w:lang w:val="en-US"/>
        </w:rPr>
        <w:t>geographical</w:t>
      </w:r>
      <w:r w:rsidR="00962C87">
        <w:rPr>
          <w:sz w:val="24"/>
          <w:szCs w:val="24"/>
          <w:lang w:val="en-US"/>
        </w:rPr>
        <w:t xml:space="preserve">, social and cultural </w:t>
      </w:r>
      <w:r w:rsidR="00706E89">
        <w:rPr>
          <w:sz w:val="24"/>
          <w:szCs w:val="24"/>
          <w:lang w:val="en-US"/>
        </w:rPr>
        <w:t>interests around the DNS</w:t>
      </w:r>
      <w:r w:rsidR="00962C87">
        <w:rPr>
          <w:sz w:val="24"/>
          <w:szCs w:val="24"/>
          <w:lang w:val="en-US"/>
        </w:rPr>
        <w:t>. Th</w:t>
      </w:r>
      <w:r w:rsidR="00F7182B">
        <w:rPr>
          <w:sz w:val="24"/>
          <w:szCs w:val="24"/>
          <w:lang w:val="en-US"/>
        </w:rPr>
        <w:t xml:space="preserve">e question of diversity </w:t>
      </w:r>
      <w:r w:rsidR="00962C87">
        <w:rPr>
          <w:sz w:val="24"/>
          <w:szCs w:val="24"/>
          <w:lang w:val="en-US"/>
        </w:rPr>
        <w:t>featured prominently in public comment on earlier v</w:t>
      </w:r>
      <w:r w:rsidR="005D5501">
        <w:rPr>
          <w:sz w:val="24"/>
          <w:szCs w:val="24"/>
          <w:lang w:val="en-US"/>
        </w:rPr>
        <w:t>ersions of the CCWG proposal. Diversity has also been</w:t>
      </w:r>
      <w:r w:rsidR="00962C87">
        <w:rPr>
          <w:sz w:val="24"/>
          <w:szCs w:val="24"/>
          <w:lang w:val="en-US"/>
        </w:rPr>
        <w:t xml:space="preserve"> a major preoccupation for </w:t>
      </w:r>
      <w:r w:rsidR="00DD48B0">
        <w:rPr>
          <w:sz w:val="24"/>
          <w:szCs w:val="24"/>
          <w:lang w:val="en-US"/>
        </w:rPr>
        <w:t xml:space="preserve">the </w:t>
      </w:r>
      <w:r w:rsidR="00962C87">
        <w:rPr>
          <w:sz w:val="24"/>
          <w:szCs w:val="24"/>
          <w:lang w:val="en-US"/>
        </w:rPr>
        <w:t>CCWG’s Working Group 3.</w:t>
      </w:r>
    </w:p>
    <w:p w:rsidR="00962C87" w:rsidRDefault="00962C87" w:rsidP="00962C87">
      <w:pPr>
        <w:pStyle w:val="ListParagraph"/>
        <w:spacing w:after="0"/>
        <w:ind w:left="426"/>
        <w:jc w:val="both"/>
        <w:rPr>
          <w:sz w:val="24"/>
          <w:szCs w:val="24"/>
          <w:lang w:val="en-US"/>
        </w:rPr>
      </w:pPr>
    </w:p>
    <w:p w:rsidR="00706E89" w:rsidRDefault="00962C87" w:rsidP="00962C87">
      <w:pPr>
        <w:pStyle w:val="ListParagraph"/>
        <w:spacing w:after="0"/>
        <w:ind w:left="426"/>
        <w:jc w:val="both"/>
        <w:rPr>
          <w:sz w:val="24"/>
          <w:szCs w:val="24"/>
          <w:lang w:val="en-US"/>
        </w:rPr>
      </w:pPr>
      <w:r>
        <w:rPr>
          <w:sz w:val="24"/>
          <w:szCs w:val="24"/>
          <w:lang w:val="en-US"/>
        </w:rPr>
        <w:t xml:space="preserve">It is therefore somewhat surprising to see diversity </w:t>
      </w:r>
      <w:r w:rsidR="00F7182B">
        <w:rPr>
          <w:sz w:val="24"/>
          <w:szCs w:val="24"/>
          <w:lang w:val="en-US"/>
        </w:rPr>
        <w:t xml:space="preserve">given bare mention in the third draft proposal. </w:t>
      </w:r>
      <w:r w:rsidR="00DD48B0">
        <w:rPr>
          <w:sz w:val="24"/>
          <w:szCs w:val="24"/>
          <w:lang w:val="en-US"/>
        </w:rPr>
        <w:t>The issue</w:t>
      </w:r>
      <w:r w:rsidR="00F7182B">
        <w:rPr>
          <w:sz w:val="24"/>
          <w:szCs w:val="24"/>
          <w:lang w:val="en-US"/>
        </w:rPr>
        <w:t xml:space="preserve"> is named</w:t>
      </w:r>
      <w:r>
        <w:rPr>
          <w:sz w:val="24"/>
          <w:szCs w:val="24"/>
          <w:lang w:val="en-US"/>
        </w:rPr>
        <w:t xml:space="preserve"> in only the briefest terms</w:t>
      </w:r>
      <w:r w:rsidR="00DD48B0">
        <w:rPr>
          <w:sz w:val="24"/>
          <w:szCs w:val="24"/>
          <w:lang w:val="en-US"/>
        </w:rPr>
        <w:t xml:space="preserve"> in</w:t>
      </w:r>
      <w:r w:rsidR="00F7182B">
        <w:rPr>
          <w:sz w:val="24"/>
          <w:szCs w:val="24"/>
          <w:lang w:val="en-US"/>
        </w:rPr>
        <w:t xml:space="preserve"> paragraphs 6 and 283</w:t>
      </w:r>
      <w:r>
        <w:rPr>
          <w:sz w:val="24"/>
          <w:szCs w:val="24"/>
          <w:lang w:val="en-US"/>
        </w:rPr>
        <w:t xml:space="preserve">, without any motivation or elaboration. </w:t>
      </w:r>
      <w:r w:rsidR="00F7182B">
        <w:rPr>
          <w:sz w:val="24"/>
          <w:szCs w:val="24"/>
          <w:lang w:val="en-US"/>
        </w:rPr>
        <w:t>Yet i</w:t>
      </w:r>
      <w:r>
        <w:rPr>
          <w:sz w:val="24"/>
          <w:szCs w:val="24"/>
          <w:lang w:val="en-US"/>
        </w:rPr>
        <w:t xml:space="preserve">ncreased diversity is </w:t>
      </w:r>
      <w:r w:rsidR="00DD48B0">
        <w:rPr>
          <w:sz w:val="24"/>
          <w:szCs w:val="24"/>
          <w:lang w:val="en-US"/>
        </w:rPr>
        <w:t>one of</w:t>
      </w:r>
      <w:r>
        <w:rPr>
          <w:sz w:val="24"/>
          <w:szCs w:val="24"/>
          <w:lang w:val="en-US"/>
        </w:rPr>
        <w:t xml:space="preserve"> the most important challenge</w:t>
      </w:r>
      <w:r w:rsidR="00DD48B0">
        <w:rPr>
          <w:sz w:val="24"/>
          <w:szCs w:val="24"/>
          <w:lang w:val="en-US"/>
        </w:rPr>
        <w:t>s</w:t>
      </w:r>
      <w:r>
        <w:rPr>
          <w:sz w:val="24"/>
          <w:szCs w:val="24"/>
          <w:lang w:val="en-US"/>
        </w:rPr>
        <w:t xml:space="preserve"> for the future global legitimacy of ICANN.</w:t>
      </w:r>
    </w:p>
    <w:p w:rsidR="00706E89" w:rsidRDefault="00706E89" w:rsidP="00962C87">
      <w:pPr>
        <w:pStyle w:val="ListParagraph"/>
        <w:spacing w:after="0"/>
        <w:ind w:left="426"/>
        <w:jc w:val="both"/>
        <w:rPr>
          <w:sz w:val="24"/>
          <w:szCs w:val="24"/>
          <w:lang w:val="en-US"/>
        </w:rPr>
      </w:pPr>
    </w:p>
    <w:p w:rsidR="00706E89" w:rsidRDefault="00706E89" w:rsidP="00962C87">
      <w:pPr>
        <w:pStyle w:val="ListParagraph"/>
        <w:spacing w:after="0"/>
        <w:ind w:left="426"/>
        <w:jc w:val="both"/>
        <w:rPr>
          <w:sz w:val="24"/>
          <w:szCs w:val="24"/>
          <w:lang w:val="en-US"/>
        </w:rPr>
      </w:pPr>
      <w:r>
        <w:rPr>
          <w:sz w:val="24"/>
          <w:szCs w:val="24"/>
          <w:lang w:val="en-US"/>
        </w:rPr>
        <w:t xml:space="preserve">It would therefore send a politically sensitive signal to expand paragraph 283 so that it: (a) expresses recognition of </w:t>
      </w:r>
      <w:r w:rsidR="00DD48B0">
        <w:rPr>
          <w:sz w:val="24"/>
          <w:szCs w:val="24"/>
          <w:lang w:val="en-US"/>
        </w:rPr>
        <w:t>widesp</w:t>
      </w:r>
      <w:r>
        <w:rPr>
          <w:sz w:val="24"/>
          <w:szCs w:val="24"/>
          <w:lang w:val="en-US"/>
        </w:rPr>
        <w:t>read and serious concerns about increasing diversity at ICANN (inter alia, in terms of region, gender, language, age, (dis)ability, and more); and (b) indicates that Work Stream 2 will give systematic attention to ways of enhancing diversity across all of ICANN’s accountability processes.</w:t>
      </w:r>
    </w:p>
    <w:p w:rsidR="00706E89" w:rsidRDefault="00706E89" w:rsidP="00962C87">
      <w:pPr>
        <w:pStyle w:val="ListParagraph"/>
        <w:spacing w:after="0"/>
        <w:ind w:left="426"/>
        <w:jc w:val="both"/>
        <w:rPr>
          <w:sz w:val="24"/>
          <w:szCs w:val="24"/>
          <w:lang w:val="en-US"/>
        </w:rPr>
      </w:pPr>
    </w:p>
    <w:p w:rsidR="000E2C55" w:rsidRDefault="000E2C55" w:rsidP="000E2C55">
      <w:pPr>
        <w:pStyle w:val="ListParagraph"/>
        <w:spacing w:after="0"/>
        <w:ind w:left="426"/>
        <w:jc w:val="both"/>
        <w:rPr>
          <w:sz w:val="24"/>
          <w:szCs w:val="24"/>
          <w:lang w:val="en-US"/>
        </w:rPr>
      </w:pPr>
    </w:p>
    <w:p w:rsidR="00F44906" w:rsidRDefault="000B2A65" w:rsidP="00A04CA5">
      <w:pPr>
        <w:pStyle w:val="ListParagraph"/>
        <w:numPr>
          <w:ilvl w:val="0"/>
          <w:numId w:val="1"/>
        </w:numPr>
        <w:spacing w:after="0"/>
        <w:ind w:left="426" w:hanging="426"/>
        <w:jc w:val="both"/>
        <w:rPr>
          <w:sz w:val="24"/>
          <w:szCs w:val="24"/>
          <w:lang w:val="en-US"/>
        </w:rPr>
      </w:pPr>
      <w:r>
        <w:rPr>
          <w:sz w:val="24"/>
          <w:szCs w:val="24"/>
          <w:lang w:val="en-US"/>
        </w:rPr>
        <w:t>Status of the Government Advisory Committee (Paragraph</w:t>
      </w:r>
      <w:r w:rsidR="00B0797E">
        <w:rPr>
          <w:sz w:val="24"/>
          <w:szCs w:val="24"/>
          <w:lang w:val="en-US"/>
        </w:rPr>
        <w:t>s</w:t>
      </w:r>
      <w:r>
        <w:rPr>
          <w:sz w:val="24"/>
          <w:szCs w:val="24"/>
          <w:lang w:val="en-US"/>
        </w:rPr>
        <w:t xml:space="preserve"> 58</w:t>
      </w:r>
      <w:r w:rsidR="00B0797E">
        <w:rPr>
          <w:sz w:val="24"/>
          <w:szCs w:val="24"/>
          <w:lang w:val="en-US"/>
        </w:rPr>
        <w:t>-59</w:t>
      </w:r>
      <w:r>
        <w:rPr>
          <w:sz w:val="24"/>
          <w:szCs w:val="24"/>
          <w:lang w:val="en-US"/>
        </w:rPr>
        <w:t>). It would be helpful to have c</w:t>
      </w:r>
      <w:r w:rsidR="005D5501">
        <w:rPr>
          <w:sz w:val="24"/>
          <w:szCs w:val="24"/>
          <w:lang w:val="en-US"/>
        </w:rPr>
        <w:t>larification regarding</w:t>
      </w:r>
      <w:r w:rsidR="00F44906">
        <w:rPr>
          <w:sz w:val="24"/>
          <w:szCs w:val="24"/>
          <w:lang w:val="en-US"/>
        </w:rPr>
        <w:t xml:space="preserve"> </w:t>
      </w:r>
      <w:r>
        <w:rPr>
          <w:sz w:val="24"/>
          <w:szCs w:val="24"/>
          <w:lang w:val="en-US"/>
        </w:rPr>
        <w:t xml:space="preserve">the </w:t>
      </w:r>
      <w:r w:rsidR="00DD48B0">
        <w:rPr>
          <w:sz w:val="24"/>
          <w:szCs w:val="24"/>
          <w:lang w:val="en-US"/>
        </w:rPr>
        <w:t>place</w:t>
      </w:r>
      <w:r>
        <w:rPr>
          <w:sz w:val="24"/>
          <w:szCs w:val="24"/>
          <w:lang w:val="en-US"/>
        </w:rPr>
        <w:t xml:space="preserve"> of the </w:t>
      </w:r>
      <w:r w:rsidR="00F44906">
        <w:rPr>
          <w:sz w:val="24"/>
          <w:szCs w:val="24"/>
          <w:lang w:val="en-US"/>
        </w:rPr>
        <w:t xml:space="preserve">GAC vis-à-vis </w:t>
      </w:r>
      <w:r>
        <w:rPr>
          <w:sz w:val="24"/>
          <w:szCs w:val="24"/>
          <w:lang w:val="en-US"/>
        </w:rPr>
        <w:t xml:space="preserve">community empowerment through </w:t>
      </w:r>
      <w:r w:rsidR="00F44906">
        <w:rPr>
          <w:sz w:val="24"/>
          <w:szCs w:val="24"/>
          <w:lang w:val="en-US"/>
        </w:rPr>
        <w:t>the Sole Designator.</w:t>
      </w:r>
      <w:r w:rsidR="00641ED7">
        <w:rPr>
          <w:sz w:val="24"/>
          <w:szCs w:val="24"/>
          <w:lang w:val="en-US"/>
        </w:rPr>
        <w:t xml:space="preserve"> </w:t>
      </w:r>
      <w:r>
        <w:rPr>
          <w:sz w:val="24"/>
          <w:szCs w:val="24"/>
          <w:lang w:val="en-US"/>
        </w:rPr>
        <w:t xml:space="preserve">The </w:t>
      </w:r>
      <w:r w:rsidR="00DD48B0">
        <w:rPr>
          <w:sz w:val="24"/>
          <w:szCs w:val="24"/>
          <w:lang w:val="en-US"/>
        </w:rPr>
        <w:t>third draft proposal</w:t>
      </w:r>
      <w:r w:rsidR="00B0797E">
        <w:rPr>
          <w:sz w:val="24"/>
          <w:szCs w:val="24"/>
          <w:lang w:val="en-US"/>
        </w:rPr>
        <w:t xml:space="preserve"> ‘anticipates’ the </w:t>
      </w:r>
      <w:r w:rsidR="005D5501">
        <w:rPr>
          <w:sz w:val="24"/>
          <w:szCs w:val="24"/>
          <w:lang w:val="en-US"/>
        </w:rPr>
        <w:t>participation</w:t>
      </w:r>
      <w:r>
        <w:rPr>
          <w:sz w:val="24"/>
          <w:szCs w:val="24"/>
          <w:lang w:val="en-US"/>
        </w:rPr>
        <w:t xml:space="preserve"> of the </w:t>
      </w:r>
      <w:r w:rsidR="00B0797E">
        <w:rPr>
          <w:sz w:val="24"/>
          <w:szCs w:val="24"/>
          <w:lang w:val="en-US"/>
        </w:rPr>
        <w:t xml:space="preserve">GAC and includes the GAC alongside four other SOs/ACs in </w:t>
      </w:r>
      <w:r w:rsidR="005D5501">
        <w:rPr>
          <w:sz w:val="24"/>
          <w:szCs w:val="24"/>
          <w:lang w:val="en-US"/>
        </w:rPr>
        <w:t>the</w:t>
      </w:r>
      <w:r w:rsidR="00DD48B0">
        <w:rPr>
          <w:sz w:val="24"/>
          <w:szCs w:val="24"/>
          <w:lang w:val="en-US"/>
        </w:rPr>
        <w:t xml:space="preserve"> diagram</w:t>
      </w:r>
      <w:r w:rsidR="00B0797E">
        <w:rPr>
          <w:sz w:val="24"/>
          <w:szCs w:val="24"/>
          <w:lang w:val="en-US"/>
        </w:rPr>
        <w:t xml:space="preserve"> of the empowered community. However, my understanding is that the GAC has not </w:t>
      </w:r>
      <w:r w:rsidR="00DD48B0">
        <w:rPr>
          <w:sz w:val="24"/>
          <w:szCs w:val="24"/>
          <w:lang w:val="en-US"/>
        </w:rPr>
        <w:t xml:space="preserve">yet </w:t>
      </w:r>
      <w:r w:rsidR="00B0797E">
        <w:rPr>
          <w:sz w:val="24"/>
          <w:szCs w:val="24"/>
          <w:lang w:val="en-US"/>
        </w:rPr>
        <w:t xml:space="preserve">come to a position on this matter, which leaves a significant question mark hanging over the </w:t>
      </w:r>
      <w:r w:rsidR="00DD48B0">
        <w:rPr>
          <w:sz w:val="24"/>
          <w:szCs w:val="24"/>
          <w:lang w:val="en-US"/>
        </w:rPr>
        <w:t xml:space="preserve">new accountability </w:t>
      </w:r>
      <w:r w:rsidR="00B0797E">
        <w:rPr>
          <w:sz w:val="24"/>
          <w:szCs w:val="24"/>
          <w:lang w:val="en-US"/>
        </w:rPr>
        <w:t>arrangements.</w:t>
      </w:r>
    </w:p>
    <w:p w:rsidR="00F44906" w:rsidRDefault="00F44906" w:rsidP="00F44906">
      <w:pPr>
        <w:pStyle w:val="ListParagraph"/>
        <w:rPr>
          <w:sz w:val="24"/>
          <w:szCs w:val="24"/>
          <w:lang w:val="en-US"/>
        </w:rPr>
      </w:pPr>
    </w:p>
    <w:p w:rsidR="000B2A65" w:rsidRPr="00F44906" w:rsidRDefault="000B2A65" w:rsidP="00F44906">
      <w:pPr>
        <w:pStyle w:val="ListParagraph"/>
        <w:rPr>
          <w:sz w:val="24"/>
          <w:szCs w:val="24"/>
          <w:lang w:val="en-US"/>
        </w:rPr>
      </w:pPr>
    </w:p>
    <w:p w:rsidR="00F44906" w:rsidRDefault="00B0797E" w:rsidP="00A04CA5">
      <w:pPr>
        <w:pStyle w:val="ListParagraph"/>
        <w:numPr>
          <w:ilvl w:val="0"/>
          <w:numId w:val="1"/>
        </w:numPr>
        <w:spacing w:after="0"/>
        <w:ind w:left="426" w:hanging="426"/>
        <w:jc w:val="both"/>
        <w:rPr>
          <w:sz w:val="24"/>
          <w:szCs w:val="24"/>
          <w:lang w:val="en-US"/>
        </w:rPr>
      </w:pPr>
      <w:r>
        <w:rPr>
          <w:sz w:val="24"/>
          <w:szCs w:val="24"/>
          <w:lang w:val="en-US"/>
        </w:rPr>
        <w:t xml:space="preserve">Community Forum (Paragraph 79). Arguably a Community Forum held at </w:t>
      </w:r>
      <w:r w:rsidR="00F44906">
        <w:rPr>
          <w:sz w:val="24"/>
          <w:szCs w:val="24"/>
          <w:lang w:val="en-US"/>
        </w:rPr>
        <w:t>15 days</w:t>
      </w:r>
      <w:r>
        <w:rPr>
          <w:sz w:val="24"/>
          <w:szCs w:val="24"/>
          <w:lang w:val="en-US"/>
        </w:rPr>
        <w:t xml:space="preserve">’ notice outside the normal ICANN meeting cycle should always be </w:t>
      </w:r>
      <w:proofErr w:type="gramStart"/>
      <w:r>
        <w:rPr>
          <w:sz w:val="24"/>
          <w:szCs w:val="24"/>
          <w:lang w:val="en-US"/>
        </w:rPr>
        <w:t>virtual</w:t>
      </w:r>
      <w:proofErr w:type="gramEnd"/>
      <w:r>
        <w:rPr>
          <w:sz w:val="24"/>
          <w:szCs w:val="24"/>
          <w:lang w:val="en-US"/>
        </w:rPr>
        <w:t xml:space="preserve">. It is not clear why a Community Forum to discuss </w:t>
      </w:r>
      <w:r w:rsidR="00C653C9">
        <w:rPr>
          <w:sz w:val="24"/>
          <w:szCs w:val="24"/>
          <w:lang w:val="en-US"/>
        </w:rPr>
        <w:t xml:space="preserve">the specific issue of a full board </w:t>
      </w:r>
      <w:r>
        <w:rPr>
          <w:sz w:val="24"/>
          <w:szCs w:val="24"/>
          <w:lang w:val="en-US"/>
        </w:rPr>
        <w:t xml:space="preserve">recall would be an exception to this rule and require a face-to-face meeting. Any F2F called at 15 days’ </w:t>
      </w:r>
      <w:r w:rsidR="00F44906">
        <w:rPr>
          <w:sz w:val="24"/>
          <w:szCs w:val="24"/>
          <w:lang w:val="en-US"/>
        </w:rPr>
        <w:t xml:space="preserve">would </w:t>
      </w:r>
      <w:r>
        <w:rPr>
          <w:sz w:val="24"/>
          <w:szCs w:val="24"/>
          <w:lang w:val="en-US"/>
        </w:rPr>
        <w:t xml:space="preserve">very probably </w:t>
      </w:r>
      <w:r w:rsidR="00F44906">
        <w:rPr>
          <w:sz w:val="24"/>
          <w:szCs w:val="24"/>
          <w:lang w:val="en-US"/>
        </w:rPr>
        <w:t xml:space="preserve">be attended </w:t>
      </w:r>
      <w:r>
        <w:rPr>
          <w:sz w:val="24"/>
          <w:szCs w:val="24"/>
          <w:lang w:val="en-US"/>
        </w:rPr>
        <w:t>disproportionately</w:t>
      </w:r>
      <w:r w:rsidR="00F44906">
        <w:rPr>
          <w:sz w:val="24"/>
          <w:szCs w:val="24"/>
          <w:lang w:val="en-US"/>
        </w:rPr>
        <w:t xml:space="preserve"> by a small number of well-resourced insiders who could in effect ‘capture’ the process.</w:t>
      </w:r>
      <w:r w:rsidR="0053039B">
        <w:rPr>
          <w:sz w:val="24"/>
          <w:szCs w:val="24"/>
          <w:lang w:val="en-US"/>
        </w:rPr>
        <w:t xml:space="preserve"> Making all </w:t>
      </w:r>
      <w:r w:rsidR="00DD48B0">
        <w:rPr>
          <w:sz w:val="24"/>
          <w:szCs w:val="24"/>
          <w:lang w:val="en-US"/>
        </w:rPr>
        <w:t>extraordinary Community Forum</w:t>
      </w:r>
      <w:r w:rsidR="0053039B">
        <w:rPr>
          <w:sz w:val="24"/>
          <w:szCs w:val="24"/>
          <w:lang w:val="en-US"/>
        </w:rPr>
        <w:t xml:space="preserve"> meetings virtual overcomes that significant objection.</w:t>
      </w:r>
    </w:p>
    <w:p w:rsidR="00F44906" w:rsidRDefault="00F44906" w:rsidP="00F44906">
      <w:pPr>
        <w:pStyle w:val="ListParagraph"/>
        <w:rPr>
          <w:sz w:val="24"/>
          <w:szCs w:val="24"/>
          <w:lang w:val="en-US"/>
        </w:rPr>
      </w:pPr>
    </w:p>
    <w:p w:rsidR="000B2A65" w:rsidRPr="00F44906" w:rsidRDefault="000B2A65" w:rsidP="00F44906">
      <w:pPr>
        <w:pStyle w:val="ListParagraph"/>
        <w:rPr>
          <w:sz w:val="24"/>
          <w:szCs w:val="24"/>
          <w:lang w:val="en-US"/>
        </w:rPr>
      </w:pPr>
    </w:p>
    <w:p w:rsidR="00F44906" w:rsidRDefault="00F44906" w:rsidP="00F44906">
      <w:pPr>
        <w:pStyle w:val="ListParagraph"/>
        <w:numPr>
          <w:ilvl w:val="0"/>
          <w:numId w:val="1"/>
        </w:numPr>
        <w:spacing w:after="0"/>
        <w:ind w:left="426" w:hanging="426"/>
        <w:jc w:val="both"/>
        <w:rPr>
          <w:sz w:val="24"/>
          <w:szCs w:val="24"/>
          <w:lang w:val="en-US"/>
        </w:rPr>
      </w:pPr>
      <w:r>
        <w:rPr>
          <w:sz w:val="24"/>
          <w:szCs w:val="24"/>
          <w:lang w:val="en-US"/>
        </w:rPr>
        <w:t>ICANN funding of</w:t>
      </w:r>
      <w:r w:rsidR="00C653C9">
        <w:rPr>
          <w:sz w:val="24"/>
          <w:szCs w:val="24"/>
          <w:lang w:val="en-US"/>
        </w:rPr>
        <w:t xml:space="preserve"> the</w:t>
      </w:r>
      <w:r>
        <w:rPr>
          <w:sz w:val="24"/>
          <w:szCs w:val="24"/>
          <w:lang w:val="en-US"/>
        </w:rPr>
        <w:t xml:space="preserve"> I</w:t>
      </w:r>
      <w:r w:rsidR="0053039B">
        <w:rPr>
          <w:sz w:val="24"/>
          <w:szCs w:val="24"/>
          <w:lang w:val="en-US"/>
        </w:rPr>
        <w:t xml:space="preserve">ndependent Review Process (Paragraph 235). This arrangement could </w:t>
      </w:r>
      <w:r w:rsidR="00C653C9">
        <w:rPr>
          <w:sz w:val="24"/>
          <w:szCs w:val="24"/>
          <w:lang w:val="en-US"/>
        </w:rPr>
        <w:t>prompt</w:t>
      </w:r>
      <w:r>
        <w:rPr>
          <w:sz w:val="24"/>
          <w:szCs w:val="24"/>
          <w:lang w:val="en-US"/>
        </w:rPr>
        <w:t xml:space="preserve"> perceptions of </w:t>
      </w:r>
      <w:r w:rsidR="0053039B">
        <w:rPr>
          <w:sz w:val="24"/>
          <w:szCs w:val="24"/>
          <w:lang w:val="en-US"/>
        </w:rPr>
        <w:t xml:space="preserve">a </w:t>
      </w:r>
      <w:r>
        <w:rPr>
          <w:sz w:val="24"/>
          <w:szCs w:val="24"/>
          <w:lang w:val="en-US"/>
        </w:rPr>
        <w:t xml:space="preserve">conflict of interest. </w:t>
      </w:r>
      <w:r w:rsidR="0053039B">
        <w:rPr>
          <w:sz w:val="24"/>
          <w:szCs w:val="24"/>
          <w:lang w:val="en-US"/>
        </w:rPr>
        <w:t xml:space="preserve">It </w:t>
      </w:r>
      <w:r w:rsidR="007F17F0">
        <w:rPr>
          <w:sz w:val="24"/>
          <w:szCs w:val="24"/>
          <w:lang w:val="en-US"/>
        </w:rPr>
        <w:t xml:space="preserve">could be seen </w:t>
      </w:r>
      <w:r w:rsidR="00C653C9">
        <w:rPr>
          <w:sz w:val="24"/>
          <w:szCs w:val="24"/>
          <w:lang w:val="en-US"/>
        </w:rPr>
        <w:t>as</w:t>
      </w:r>
      <w:r w:rsidR="007F17F0">
        <w:rPr>
          <w:sz w:val="24"/>
          <w:szCs w:val="24"/>
          <w:lang w:val="en-US"/>
        </w:rPr>
        <w:t xml:space="preserve"> </w:t>
      </w:r>
      <w:r w:rsidR="0053039B">
        <w:rPr>
          <w:sz w:val="24"/>
          <w:szCs w:val="24"/>
          <w:lang w:val="en-US"/>
        </w:rPr>
        <w:t>a</w:t>
      </w:r>
      <w:r>
        <w:rPr>
          <w:sz w:val="24"/>
          <w:szCs w:val="24"/>
          <w:lang w:val="en-US"/>
        </w:rPr>
        <w:t xml:space="preserve">kin to </w:t>
      </w:r>
      <w:r w:rsidR="0053039B">
        <w:rPr>
          <w:sz w:val="24"/>
          <w:szCs w:val="24"/>
          <w:lang w:val="en-US"/>
        </w:rPr>
        <w:t>a</w:t>
      </w:r>
      <w:r>
        <w:rPr>
          <w:sz w:val="24"/>
          <w:szCs w:val="24"/>
          <w:lang w:val="en-US"/>
        </w:rPr>
        <w:t xml:space="preserve"> </w:t>
      </w:r>
      <w:r>
        <w:rPr>
          <w:sz w:val="24"/>
          <w:szCs w:val="24"/>
          <w:lang w:val="en-US"/>
        </w:rPr>
        <w:lastRenderedPageBreak/>
        <w:t xml:space="preserve">defendant financing their </w:t>
      </w:r>
      <w:r w:rsidR="0053039B">
        <w:rPr>
          <w:sz w:val="24"/>
          <w:szCs w:val="24"/>
          <w:lang w:val="en-US"/>
        </w:rPr>
        <w:t xml:space="preserve">own </w:t>
      </w:r>
      <w:r>
        <w:rPr>
          <w:sz w:val="24"/>
          <w:szCs w:val="24"/>
          <w:lang w:val="en-US"/>
        </w:rPr>
        <w:t xml:space="preserve">trial. </w:t>
      </w:r>
      <w:r w:rsidR="0053039B">
        <w:rPr>
          <w:sz w:val="24"/>
          <w:szCs w:val="24"/>
          <w:lang w:val="en-US"/>
        </w:rPr>
        <w:t xml:space="preserve">Perhaps ICANN resources could provide the financial means for IRP work, but </w:t>
      </w:r>
      <w:r w:rsidR="00C653C9">
        <w:rPr>
          <w:sz w:val="24"/>
          <w:szCs w:val="24"/>
          <w:lang w:val="en-US"/>
        </w:rPr>
        <w:t xml:space="preserve">might </w:t>
      </w:r>
      <w:r w:rsidR="007F17F0">
        <w:rPr>
          <w:sz w:val="24"/>
          <w:szCs w:val="24"/>
          <w:lang w:val="en-US"/>
        </w:rPr>
        <w:t xml:space="preserve">ICANN </w:t>
      </w:r>
      <w:r w:rsidR="00C653C9">
        <w:rPr>
          <w:sz w:val="24"/>
          <w:szCs w:val="24"/>
          <w:lang w:val="en-US"/>
        </w:rPr>
        <w:t>not</w:t>
      </w:r>
      <w:r w:rsidR="007F17F0">
        <w:rPr>
          <w:sz w:val="24"/>
          <w:szCs w:val="24"/>
          <w:lang w:val="en-US"/>
        </w:rPr>
        <w:t xml:space="preserve"> better pay </w:t>
      </w:r>
      <w:r w:rsidR="0053039B">
        <w:rPr>
          <w:sz w:val="24"/>
          <w:szCs w:val="24"/>
          <w:lang w:val="en-US"/>
        </w:rPr>
        <w:t xml:space="preserve">the money into </w:t>
      </w:r>
      <w:r>
        <w:rPr>
          <w:sz w:val="24"/>
          <w:szCs w:val="24"/>
          <w:lang w:val="en-US"/>
        </w:rPr>
        <w:t xml:space="preserve">a trust fund </w:t>
      </w:r>
      <w:r w:rsidR="007F17F0">
        <w:rPr>
          <w:sz w:val="24"/>
          <w:szCs w:val="24"/>
          <w:lang w:val="en-US"/>
        </w:rPr>
        <w:t>th</w:t>
      </w:r>
      <w:r>
        <w:rPr>
          <w:sz w:val="24"/>
          <w:szCs w:val="24"/>
          <w:lang w:val="en-US"/>
        </w:rPr>
        <w:t xml:space="preserve">at </w:t>
      </w:r>
      <w:r w:rsidR="0053039B">
        <w:rPr>
          <w:sz w:val="24"/>
          <w:szCs w:val="24"/>
          <w:lang w:val="en-US"/>
        </w:rPr>
        <w:t xml:space="preserve">lies at </w:t>
      </w:r>
      <w:r>
        <w:rPr>
          <w:sz w:val="24"/>
          <w:szCs w:val="24"/>
          <w:lang w:val="en-US"/>
        </w:rPr>
        <w:t>arm’</w:t>
      </w:r>
      <w:r w:rsidR="007F17F0">
        <w:rPr>
          <w:sz w:val="24"/>
          <w:szCs w:val="24"/>
          <w:lang w:val="en-US"/>
        </w:rPr>
        <w:t>s length from the institution</w:t>
      </w:r>
      <w:r w:rsidR="00C653C9">
        <w:rPr>
          <w:sz w:val="24"/>
          <w:szCs w:val="24"/>
          <w:lang w:val="en-US"/>
        </w:rPr>
        <w:t>?</w:t>
      </w:r>
    </w:p>
    <w:p w:rsidR="00F44906" w:rsidRDefault="00F44906" w:rsidP="00F44906">
      <w:pPr>
        <w:spacing w:after="0"/>
        <w:jc w:val="both"/>
        <w:rPr>
          <w:sz w:val="24"/>
          <w:szCs w:val="24"/>
          <w:lang w:val="en-US"/>
        </w:rPr>
      </w:pPr>
    </w:p>
    <w:p w:rsidR="004841E2" w:rsidRPr="006D45C7" w:rsidRDefault="004841E2" w:rsidP="00771B01">
      <w:pPr>
        <w:spacing w:after="0"/>
        <w:jc w:val="both"/>
        <w:rPr>
          <w:sz w:val="24"/>
          <w:szCs w:val="24"/>
          <w:lang w:val="en-US"/>
        </w:rPr>
      </w:pPr>
    </w:p>
    <w:sectPr w:rsidR="004841E2" w:rsidRPr="006D45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01" w:rsidRDefault="005D5501" w:rsidP="00465AE1">
      <w:pPr>
        <w:spacing w:after="0" w:line="240" w:lineRule="auto"/>
      </w:pPr>
      <w:r>
        <w:separator/>
      </w:r>
    </w:p>
  </w:endnote>
  <w:endnote w:type="continuationSeparator" w:id="0">
    <w:p w:rsidR="005D5501" w:rsidRDefault="005D5501" w:rsidP="0046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024519"/>
      <w:docPartObj>
        <w:docPartGallery w:val="Page Numbers (Bottom of Page)"/>
        <w:docPartUnique/>
      </w:docPartObj>
    </w:sdtPr>
    <w:sdtContent>
      <w:p w:rsidR="005D5501" w:rsidRDefault="005D5501">
        <w:pPr>
          <w:pStyle w:val="Footer"/>
          <w:jc w:val="center"/>
        </w:pPr>
        <w:r>
          <w:fldChar w:fldCharType="begin"/>
        </w:r>
        <w:r>
          <w:instrText>PAGE   \* MERGEFORMAT</w:instrText>
        </w:r>
        <w:r>
          <w:fldChar w:fldCharType="separate"/>
        </w:r>
        <w:r w:rsidR="00C653C9">
          <w:rPr>
            <w:noProof/>
          </w:rPr>
          <w:t>5</w:t>
        </w:r>
        <w:r>
          <w:fldChar w:fldCharType="end"/>
        </w:r>
      </w:p>
    </w:sdtContent>
  </w:sdt>
  <w:p w:rsidR="005D5501" w:rsidRDefault="005D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01" w:rsidRDefault="005D5501" w:rsidP="00465AE1">
      <w:pPr>
        <w:spacing w:after="0" w:line="240" w:lineRule="auto"/>
      </w:pPr>
      <w:r>
        <w:separator/>
      </w:r>
    </w:p>
  </w:footnote>
  <w:footnote w:type="continuationSeparator" w:id="0">
    <w:p w:rsidR="005D5501" w:rsidRDefault="005D5501" w:rsidP="00465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23D9"/>
    <w:multiLevelType w:val="hybridMultilevel"/>
    <w:tmpl w:val="E80A722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7AA735C8"/>
    <w:multiLevelType w:val="hybridMultilevel"/>
    <w:tmpl w:val="CF520B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25"/>
    <w:rsid w:val="000079D0"/>
    <w:rsid w:val="00083EA9"/>
    <w:rsid w:val="000B2A65"/>
    <w:rsid w:val="000C41C9"/>
    <w:rsid w:val="000E2C55"/>
    <w:rsid w:val="00114955"/>
    <w:rsid w:val="0011545A"/>
    <w:rsid w:val="00126E10"/>
    <w:rsid w:val="00127279"/>
    <w:rsid w:val="0013669F"/>
    <w:rsid w:val="00160BB9"/>
    <w:rsid w:val="00162611"/>
    <w:rsid w:val="001657C6"/>
    <w:rsid w:val="0018512C"/>
    <w:rsid w:val="00197D60"/>
    <w:rsid w:val="001B5838"/>
    <w:rsid w:val="001C023F"/>
    <w:rsid w:val="001C4261"/>
    <w:rsid w:val="001D2048"/>
    <w:rsid w:val="001D2CE5"/>
    <w:rsid w:val="001D63A1"/>
    <w:rsid w:val="00204281"/>
    <w:rsid w:val="0024250C"/>
    <w:rsid w:val="00250D89"/>
    <w:rsid w:val="00253A35"/>
    <w:rsid w:val="00267B8C"/>
    <w:rsid w:val="002A03AD"/>
    <w:rsid w:val="002B1725"/>
    <w:rsid w:val="00353E4E"/>
    <w:rsid w:val="00357BBF"/>
    <w:rsid w:val="003912AB"/>
    <w:rsid w:val="003B5DCB"/>
    <w:rsid w:val="003F7998"/>
    <w:rsid w:val="00425264"/>
    <w:rsid w:val="0045100A"/>
    <w:rsid w:val="00456DED"/>
    <w:rsid w:val="00465AE1"/>
    <w:rsid w:val="0048180B"/>
    <w:rsid w:val="004841E2"/>
    <w:rsid w:val="00494BE7"/>
    <w:rsid w:val="004A5D75"/>
    <w:rsid w:val="004D23B9"/>
    <w:rsid w:val="004D5C3C"/>
    <w:rsid w:val="004F3EF3"/>
    <w:rsid w:val="004F653F"/>
    <w:rsid w:val="005039ED"/>
    <w:rsid w:val="00510A21"/>
    <w:rsid w:val="0053039B"/>
    <w:rsid w:val="00545F07"/>
    <w:rsid w:val="00562C0A"/>
    <w:rsid w:val="00572745"/>
    <w:rsid w:val="005D3661"/>
    <w:rsid w:val="005D3BA6"/>
    <w:rsid w:val="005D5501"/>
    <w:rsid w:val="005E4360"/>
    <w:rsid w:val="00633834"/>
    <w:rsid w:val="00641ED7"/>
    <w:rsid w:val="006A5E02"/>
    <w:rsid w:val="006D45C7"/>
    <w:rsid w:val="00705DCD"/>
    <w:rsid w:val="00706E89"/>
    <w:rsid w:val="00726F9B"/>
    <w:rsid w:val="00756B84"/>
    <w:rsid w:val="00760662"/>
    <w:rsid w:val="00771B01"/>
    <w:rsid w:val="0078254D"/>
    <w:rsid w:val="007A1E98"/>
    <w:rsid w:val="007F17F0"/>
    <w:rsid w:val="00842A43"/>
    <w:rsid w:val="0084465D"/>
    <w:rsid w:val="00852EE4"/>
    <w:rsid w:val="00854967"/>
    <w:rsid w:val="00892D75"/>
    <w:rsid w:val="00895254"/>
    <w:rsid w:val="009458D9"/>
    <w:rsid w:val="0095360A"/>
    <w:rsid w:val="009544DF"/>
    <w:rsid w:val="00962C87"/>
    <w:rsid w:val="009D7458"/>
    <w:rsid w:val="00A04CA5"/>
    <w:rsid w:val="00A0707E"/>
    <w:rsid w:val="00A17FE1"/>
    <w:rsid w:val="00A33221"/>
    <w:rsid w:val="00A51FBF"/>
    <w:rsid w:val="00A76B94"/>
    <w:rsid w:val="00A80629"/>
    <w:rsid w:val="00A9693B"/>
    <w:rsid w:val="00AA625E"/>
    <w:rsid w:val="00AB36F5"/>
    <w:rsid w:val="00AB719B"/>
    <w:rsid w:val="00B0797E"/>
    <w:rsid w:val="00B31C75"/>
    <w:rsid w:val="00B45CF3"/>
    <w:rsid w:val="00B475F0"/>
    <w:rsid w:val="00B76BB8"/>
    <w:rsid w:val="00BA59B9"/>
    <w:rsid w:val="00C01E94"/>
    <w:rsid w:val="00C16034"/>
    <w:rsid w:val="00C22FE2"/>
    <w:rsid w:val="00C4760E"/>
    <w:rsid w:val="00C50E54"/>
    <w:rsid w:val="00C61DB2"/>
    <w:rsid w:val="00C653C9"/>
    <w:rsid w:val="00C77DC0"/>
    <w:rsid w:val="00C95124"/>
    <w:rsid w:val="00CD13DF"/>
    <w:rsid w:val="00CD1DC2"/>
    <w:rsid w:val="00CD4D0C"/>
    <w:rsid w:val="00CF5A8C"/>
    <w:rsid w:val="00D10665"/>
    <w:rsid w:val="00D26018"/>
    <w:rsid w:val="00D54881"/>
    <w:rsid w:val="00D57757"/>
    <w:rsid w:val="00DA162C"/>
    <w:rsid w:val="00DC6670"/>
    <w:rsid w:val="00DD48B0"/>
    <w:rsid w:val="00E2663B"/>
    <w:rsid w:val="00E478D0"/>
    <w:rsid w:val="00E618CC"/>
    <w:rsid w:val="00E71A66"/>
    <w:rsid w:val="00E97259"/>
    <w:rsid w:val="00F3691B"/>
    <w:rsid w:val="00F40CA5"/>
    <w:rsid w:val="00F41A5B"/>
    <w:rsid w:val="00F44906"/>
    <w:rsid w:val="00F45F25"/>
    <w:rsid w:val="00F5764B"/>
    <w:rsid w:val="00F7182B"/>
    <w:rsid w:val="00F92246"/>
    <w:rsid w:val="00FF7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AE1"/>
  </w:style>
  <w:style w:type="paragraph" w:styleId="Footer">
    <w:name w:val="footer"/>
    <w:basedOn w:val="Normal"/>
    <w:link w:val="FooterChar"/>
    <w:uiPriority w:val="99"/>
    <w:unhideWhenUsed/>
    <w:rsid w:val="00465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AE1"/>
  </w:style>
  <w:style w:type="paragraph" w:styleId="ListParagraph">
    <w:name w:val="List Paragraph"/>
    <w:basedOn w:val="Normal"/>
    <w:uiPriority w:val="34"/>
    <w:qFormat/>
    <w:rsid w:val="001B5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5AE1"/>
  </w:style>
  <w:style w:type="paragraph" w:styleId="Footer">
    <w:name w:val="footer"/>
    <w:basedOn w:val="Normal"/>
    <w:link w:val="FooterChar"/>
    <w:uiPriority w:val="99"/>
    <w:unhideWhenUsed/>
    <w:rsid w:val="00465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5AE1"/>
  </w:style>
  <w:style w:type="paragraph" w:styleId="ListParagraph">
    <w:name w:val="List Paragraph"/>
    <w:basedOn w:val="Normal"/>
    <w:uiPriority w:val="34"/>
    <w:qFormat/>
    <w:rsid w:val="001B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5</Pages>
  <Words>1640</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Aart Scholte</dc:creator>
  <cp:lastModifiedBy>Jan Aart Scholte</cp:lastModifiedBy>
  <cp:revision>16</cp:revision>
  <dcterms:created xsi:type="dcterms:W3CDTF">2015-12-17T15:21:00Z</dcterms:created>
  <dcterms:modified xsi:type="dcterms:W3CDTF">2015-12-21T20:21:00Z</dcterms:modified>
</cp:coreProperties>
</file>