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23" w:rsidRPr="004C6CD1" w:rsidRDefault="00245A96" w:rsidP="001A3A5D">
      <w:pPr>
        <w:jc w:val="both"/>
        <w:rPr>
          <w:rFonts w:ascii="Arial" w:eastAsia="Arial Unicode MS" w:hAnsi="Arial" w:cs="Arial"/>
          <w:lang w:val="en-US"/>
        </w:rPr>
      </w:pPr>
      <w:r w:rsidRPr="004C6CD1">
        <w:rPr>
          <w:rFonts w:ascii="Arial" w:eastAsia="Arial Unicode MS" w:hAnsi="Arial" w:cs="Arial"/>
          <w:lang w:val="en-US"/>
        </w:rPr>
        <w:t>The government of Peru appreciates the opportunity of reviewing and commenting the draft n</w:t>
      </w:r>
      <w:r w:rsidR="00051323" w:rsidRPr="004C6CD1">
        <w:rPr>
          <w:rFonts w:ascii="Arial" w:eastAsia="Arial Unicode MS" w:hAnsi="Arial" w:cs="Arial"/>
          <w:lang w:val="en-US"/>
        </w:rPr>
        <w:t xml:space="preserve">ew ICANN Bylaws </w:t>
      </w:r>
      <w:r w:rsidRPr="004C6CD1">
        <w:rPr>
          <w:rFonts w:ascii="Arial" w:eastAsia="Arial Unicode MS" w:hAnsi="Arial" w:cs="Arial"/>
          <w:lang w:val="en-US"/>
        </w:rPr>
        <w:t>which, we understand, are set to be approved before the Helsinki meeting.  In this context, w</w:t>
      </w:r>
      <w:r w:rsidR="009845E9" w:rsidRPr="004C6CD1">
        <w:rPr>
          <w:rFonts w:ascii="Arial" w:eastAsia="Arial Unicode MS" w:hAnsi="Arial" w:cs="Arial"/>
          <w:lang w:val="en-US"/>
        </w:rPr>
        <w:t>e would like the Board and the C</w:t>
      </w:r>
      <w:r w:rsidRPr="004C6CD1">
        <w:rPr>
          <w:rFonts w:ascii="Arial" w:eastAsia="Arial Unicode MS" w:hAnsi="Arial" w:cs="Arial"/>
          <w:lang w:val="en-US"/>
        </w:rPr>
        <w:t>ommunity to reflect on the following issues:</w:t>
      </w:r>
    </w:p>
    <w:p w:rsidR="000B1E8F" w:rsidRDefault="00245A96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proofErr w:type="gramStart"/>
      <w:r w:rsidRPr="004C6CD1">
        <w:rPr>
          <w:rFonts w:ascii="Arial" w:eastAsia="Arial Unicode MS" w:hAnsi="Arial" w:cs="Arial"/>
          <w:lang w:val="en-US"/>
        </w:rPr>
        <w:t>1.-</w:t>
      </w:r>
      <w:proofErr w:type="gramEnd"/>
      <w:r w:rsidRPr="004C6CD1">
        <w:rPr>
          <w:rFonts w:ascii="Arial" w:eastAsia="Arial Unicode MS" w:hAnsi="Arial" w:cs="Arial"/>
          <w:lang w:val="en-US"/>
        </w:rPr>
        <w:t xml:space="preserve"> The bylaws represent the m</w:t>
      </w:r>
      <w:r w:rsidR="001A3A5D" w:rsidRPr="004C6CD1">
        <w:rPr>
          <w:rFonts w:ascii="Arial" w:eastAsia="Arial Unicode MS" w:hAnsi="Arial" w:cs="Arial"/>
          <w:lang w:val="en-US"/>
        </w:rPr>
        <w:t xml:space="preserve">ain legal body for ICANN.  </w:t>
      </w:r>
      <w:r w:rsidR="004C6CD1">
        <w:rPr>
          <w:rFonts w:ascii="Arial" w:eastAsia="Arial Unicode MS" w:hAnsi="Arial" w:cs="Arial"/>
          <w:lang w:val="en-US"/>
        </w:rPr>
        <w:t>W</w:t>
      </w:r>
      <w:r w:rsidR="00F217C6" w:rsidRPr="004C6CD1">
        <w:rPr>
          <w:rFonts w:ascii="Arial" w:eastAsia="Arial Unicode MS" w:hAnsi="Arial" w:cs="Arial"/>
          <w:lang w:val="en-US"/>
        </w:rPr>
        <w:t>e believe it is only fair to highlight the efforts made by the drafters</w:t>
      </w:r>
      <w:r w:rsidR="000B1E8F">
        <w:rPr>
          <w:rFonts w:ascii="Arial" w:eastAsia="Arial Unicode MS" w:hAnsi="Arial" w:cs="Arial"/>
          <w:lang w:val="en-US"/>
        </w:rPr>
        <w:t xml:space="preserve"> of the new bylaws</w:t>
      </w:r>
      <w:r w:rsidR="00F217C6" w:rsidRPr="004C6CD1">
        <w:rPr>
          <w:rFonts w:ascii="Arial" w:eastAsia="Arial Unicode MS" w:hAnsi="Arial" w:cs="Arial"/>
          <w:lang w:val="en-US"/>
        </w:rPr>
        <w:t xml:space="preserve">.  </w:t>
      </w:r>
      <w:r w:rsidR="009845E9" w:rsidRPr="004C6CD1">
        <w:rPr>
          <w:rFonts w:ascii="Arial" w:eastAsia="Arial Unicode MS" w:hAnsi="Arial" w:cs="Arial"/>
          <w:lang w:val="en-US"/>
        </w:rPr>
        <w:t>It is always difficult</w:t>
      </w:r>
      <w:r w:rsidR="001A3A5D" w:rsidRPr="004C6CD1">
        <w:rPr>
          <w:rFonts w:ascii="Arial" w:eastAsia="Arial Unicode MS" w:hAnsi="Arial" w:cs="Arial"/>
          <w:lang w:val="en-US"/>
        </w:rPr>
        <w:t xml:space="preserve"> to choose accurate words and expressions.  Moreover, it’s difficult to avoid 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general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or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ambiguous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terms</w:t>
      </w:r>
      <w:r w:rsidR="001A3A5D" w:rsidRPr="004C6CD1">
        <w:rPr>
          <w:rFonts w:ascii="Arial" w:eastAsia="Arial Unicode MS" w:hAnsi="Arial" w:cs="Arial"/>
          <w:lang w:val="en-US"/>
        </w:rPr>
        <w:t xml:space="preserve"> when dealing with such vast amount of issues. </w:t>
      </w:r>
      <w:r w:rsidR="00F217C6" w:rsidRPr="004C6CD1">
        <w:rPr>
          <w:rFonts w:ascii="Arial" w:eastAsia="Arial Unicode MS" w:hAnsi="Arial" w:cs="Arial"/>
          <w:lang w:val="en-US"/>
        </w:rPr>
        <w:t xml:space="preserve">We are certain the construction of each sentence and phrase has demanded a great deal of work. </w:t>
      </w:r>
    </w:p>
    <w:p w:rsidR="000B1E8F" w:rsidRDefault="000B1E8F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</w:p>
    <w:p w:rsidR="00F217C6" w:rsidRPr="004C6CD1" w:rsidRDefault="000B1E8F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dr w:val="none" w:sz="0" w:space="0" w:color="auto" w:frame="1"/>
          <w:lang w:val="en-US"/>
        </w:rPr>
      </w:pPr>
      <w:proofErr w:type="gramStart"/>
      <w:r>
        <w:rPr>
          <w:rFonts w:ascii="Arial" w:eastAsia="Arial Unicode MS" w:hAnsi="Arial" w:cs="Arial"/>
          <w:lang w:val="en-US"/>
        </w:rPr>
        <w:t>2.-</w:t>
      </w:r>
      <w:proofErr w:type="gramEnd"/>
      <w:r>
        <w:rPr>
          <w:rFonts w:ascii="Arial" w:eastAsia="Arial Unicode MS" w:hAnsi="Arial" w:cs="Arial"/>
          <w:lang w:val="en-US"/>
        </w:rPr>
        <w:t xml:space="preserve">  </w:t>
      </w:r>
      <w:r w:rsidR="001A3A5D" w:rsidRPr="004C6CD1">
        <w:rPr>
          <w:rFonts w:ascii="Arial" w:eastAsia="Arial Unicode MS" w:hAnsi="Arial" w:cs="Arial"/>
          <w:lang w:val="en-US"/>
        </w:rPr>
        <w:t xml:space="preserve">Eventually, 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ambiguous references </w:t>
      </w:r>
      <w:r w:rsidR="001A3A5D" w:rsidRPr="004C6CD1">
        <w:rPr>
          <w:rFonts w:ascii="Arial" w:eastAsia="Arial Unicode MS" w:hAnsi="Arial" w:cs="Arial"/>
          <w:lang w:val="en-US"/>
        </w:rPr>
        <w:t xml:space="preserve">cannot be expected to be overcome by a </w:t>
      </w:r>
      <w:r w:rsidR="009845E9" w:rsidRPr="004C6CD1">
        <w:rPr>
          <w:rFonts w:ascii="Arial" w:eastAsia="Arial Unicode MS" w:hAnsi="Arial" w:cs="Arial"/>
          <w:lang w:val="en-US"/>
        </w:rPr>
        <w:t xml:space="preserve">“framework for </w:t>
      </w:r>
      <w:r w:rsidR="001A3A5D" w:rsidRPr="004C6CD1">
        <w:rPr>
          <w:rFonts w:ascii="Arial" w:eastAsia="Arial Unicode MS" w:hAnsi="Arial" w:cs="Arial"/>
          <w:lang w:val="en-US"/>
        </w:rPr>
        <w:t>interpretation</w:t>
      </w:r>
      <w:r w:rsidR="009845E9" w:rsidRPr="004C6CD1">
        <w:rPr>
          <w:rFonts w:ascii="Arial" w:eastAsia="Arial Unicode MS" w:hAnsi="Arial" w:cs="Arial"/>
          <w:lang w:val="en-US"/>
        </w:rPr>
        <w:t>”</w:t>
      </w:r>
      <w:r w:rsidR="001A3A5D" w:rsidRPr="004C6CD1">
        <w:rPr>
          <w:rFonts w:ascii="Arial" w:eastAsia="Arial Unicode MS" w:hAnsi="Arial" w:cs="Arial"/>
          <w:lang w:val="en-US"/>
        </w:rPr>
        <w:t xml:space="preserve"> 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limited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to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certain</w:t>
      </w:r>
      <w:r w:rsidR="001A3A5D" w:rsidRPr="004C6CD1">
        <w:rPr>
          <w:rStyle w:val="apple-converted-space"/>
          <w:rFonts w:ascii="Arial" w:eastAsia="Arial Unicode MS" w:hAnsi="Arial" w:cs="Arial"/>
          <w:lang w:val="en-US"/>
        </w:rPr>
        <w:t> 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>circumstances.</w:t>
      </w:r>
      <w:r w:rsidR="00243078"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  Moreover, the framework for interpretation, even if agreed as binding, could never have the same legal standing of the bylaws.</w:t>
      </w:r>
    </w:p>
    <w:p w:rsidR="00F217C6" w:rsidRPr="004C6CD1" w:rsidRDefault="00F217C6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dr w:val="none" w:sz="0" w:space="0" w:color="auto" w:frame="1"/>
          <w:lang w:val="en-US"/>
        </w:rPr>
      </w:pPr>
    </w:p>
    <w:p w:rsidR="009845E9" w:rsidRPr="004C6CD1" w:rsidRDefault="000B1E8F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dr w:val="none" w:sz="0" w:space="0" w:color="auto" w:frame="1"/>
          <w:lang w:val="en-US"/>
        </w:rPr>
        <w:t>3</w:t>
      </w:r>
      <w:r w:rsidR="001A3A5D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.-  </w:t>
      </w:r>
      <w:r w:rsidR="00F217C6" w:rsidRPr="004C6CD1"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This is the case, </w:t>
      </w:r>
      <w:r w:rsidR="00F217C6" w:rsidRPr="004C6CD1">
        <w:rPr>
          <w:rFonts w:ascii="Arial" w:eastAsia="Arial Unicode MS" w:hAnsi="Arial" w:cs="Arial"/>
          <w:lang w:val="en-US"/>
        </w:rPr>
        <w:t xml:space="preserve">every time the word ”applicable” is placed </w:t>
      </w:r>
      <w:r w:rsidR="004C6CD1" w:rsidRPr="004C6CD1">
        <w:rPr>
          <w:rFonts w:ascii="Arial" w:eastAsia="Arial Unicode MS" w:hAnsi="Arial" w:cs="Arial"/>
          <w:lang w:val="en-US"/>
        </w:rPr>
        <w:t>before the word</w:t>
      </w:r>
      <w:r w:rsidR="001A3A5D" w:rsidRPr="004C6CD1">
        <w:rPr>
          <w:rFonts w:ascii="Arial" w:eastAsia="Arial Unicode MS" w:hAnsi="Arial" w:cs="Arial"/>
          <w:lang w:val="en-US"/>
        </w:rPr>
        <w:t xml:space="preserve"> </w:t>
      </w:r>
      <w:r w:rsidR="00F217C6" w:rsidRPr="004C6CD1">
        <w:rPr>
          <w:rFonts w:ascii="Arial" w:eastAsia="Arial Unicode MS" w:hAnsi="Arial" w:cs="Arial"/>
          <w:lang w:val="en-US"/>
        </w:rPr>
        <w:t xml:space="preserve">“law”. </w:t>
      </w:r>
      <w:r w:rsidR="009845E9" w:rsidRPr="004C6CD1">
        <w:rPr>
          <w:rFonts w:ascii="Arial" w:eastAsia="Arial Unicode MS" w:hAnsi="Arial" w:cs="Arial"/>
          <w:lang w:val="en-US"/>
        </w:rPr>
        <w:t>Who decides what is applicable or not?</w:t>
      </w:r>
      <w:r w:rsidR="00F217C6" w:rsidRPr="004C6CD1">
        <w:rPr>
          <w:rFonts w:ascii="Arial" w:eastAsia="Arial Unicode MS" w:hAnsi="Arial" w:cs="Arial"/>
          <w:lang w:val="en-US"/>
        </w:rPr>
        <w:t xml:space="preserve"> </w:t>
      </w:r>
      <w:r w:rsidR="009845E9" w:rsidRPr="004C6CD1">
        <w:rPr>
          <w:rFonts w:ascii="Arial" w:eastAsia="Arial Unicode MS" w:hAnsi="Arial" w:cs="Arial"/>
          <w:lang w:val="en-US"/>
        </w:rPr>
        <w:t xml:space="preserve">We don´t believe </w:t>
      </w:r>
      <w:r w:rsidR="001A3A5D" w:rsidRPr="004C6CD1">
        <w:rPr>
          <w:rFonts w:ascii="Arial" w:eastAsia="Arial Unicode MS" w:hAnsi="Arial" w:cs="Arial"/>
          <w:lang w:val="en-US"/>
        </w:rPr>
        <w:t>a future “</w:t>
      </w:r>
      <w:r w:rsidR="009845E9" w:rsidRPr="004C6CD1">
        <w:rPr>
          <w:rFonts w:ascii="Arial" w:eastAsia="Arial Unicode MS" w:hAnsi="Arial" w:cs="Arial"/>
          <w:lang w:val="en-US"/>
        </w:rPr>
        <w:t>framework for</w:t>
      </w:r>
      <w:r w:rsidR="001A3A5D" w:rsidRPr="004C6CD1">
        <w:rPr>
          <w:rFonts w:ascii="Arial" w:eastAsia="Arial Unicode MS" w:hAnsi="Arial" w:cs="Arial"/>
          <w:lang w:val="en-US"/>
        </w:rPr>
        <w:t xml:space="preserve"> interpretation”</w:t>
      </w:r>
      <w:r w:rsidR="009845E9" w:rsidRPr="004C6CD1">
        <w:rPr>
          <w:rFonts w:ascii="Arial" w:eastAsia="Arial Unicode MS" w:hAnsi="Arial" w:cs="Arial"/>
          <w:lang w:val="en-US"/>
        </w:rPr>
        <w:t xml:space="preserve"> can guarantee or</w:t>
      </w:r>
      <w:r w:rsidR="001A3A5D" w:rsidRPr="004C6CD1">
        <w:rPr>
          <w:rFonts w:ascii="Arial" w:eastAsia="Arial Unicode MS" w:hAnsi="Arial" w:cs="Arial"/>
          <w:lang w:val="en-US"/>
        </w:rPr>
        <w:t xml:space="preserve"> </w:t>
      </w:r>
      <w:r w:rsidR="009845E9" w:rsidRPr="004C6CD1">
        <w:rPr>
          <w:rFonts w:ascii="Arial" w:eastAsia="Arial Unicode MS" w:hAnsi="Arial" w:cs="Arial"/>
          <w:lang w:val="en-US"/>
        </w:rPr>
        <w:t>reflect the progressive nature of international law.  For the same reason, it would be very impractical to believe we could list all</w:t>
      </w:r>
      <w:r>
        <w:rPr>
          <w:rFonts w:ascii="Arial" w:eastAsia="Arial Unicode MS" w:hAnsi="Arial" w:cs="Arial"/>
          <w:lang w:val="en-US"/>
        </w:rPr>
        <w:t xml:space="preserve"> the tools international law has to</w:t>
      </w:r>
      <w:r w:rsidR="009845E9" w:rsidRPr="004C6CD1">
        <w:rPr>
          <w:rFonts w:ascii="Arial" w:eastAsia="Arial Unicode MS" w:hAnsi="Arial" w:cs="Arial"/>
          <w:lang w:val="en-US"/>
        </w:rPr>
        <w:t xml:space="preserve"> offer</w:t>
      </w:r>
      <w:r>
        <w:rPr>
          <w:rFonts w:ascii="Arial" w:eastAsia="Arial Unicode MS" w:hAnsi="Arial" w:cs="Arial"/>
          <w:lang w:val="en-US"/>
        </w:rPr>
        <w:t xml:space="preserve"> only until today</w:t>
      </w:r>
      <w:r w:rsidR="009845E9" w:rsidRPr="004C6CD1">
        <w:rPr>
          <w:rFonts w:ascii="Arial" w:eastAsia="Arial Unicode MS" w:hAnsi="Arial" w:cs="Arial"/>
          <w:lang w:val="en-US"/>
        </w:rPr>
        <w:t xml:space="preserve">. </w:t>
      </w:r>
    </w:p>
    <w:p w:rsidR="009845E9" w:rsidRPr="004C6CD1" w:rsidRDefault="009845E9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</w:p>
    <w:p w:rsidR="00700319" w:rsidRPr="004C6CD1" w:rsidRDefault="00243078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proofErr w:type="gramStart"/>
      <w:r>
        <w:rPr>
          <w:rFonts w:ascii="Arial" w:eastAsia="Arial Unicode MS" w:hAnsi="Arial" w:cs="Arial"/>
          <w:lang w:val="en-US"/>
        </w:rPr>
        <w:t>4</w:t>
      </w:r>
      <w:r w:rsidR="009845E9" w:rsidRPr="004C6CD1">
        <w:rPr>
          <w:rFonts w:ascii="Arial" w:eastAsia="Arial Unicode MS" w:hAnsi="Arial" w:cs="Arial"/>
          <w:lang w:val="en-US"/>
        </w:rPr>
        <w:t>.-</w:t>
      </w:r>
      <w:proofErr w:type="gramEnd"/>
      <w:r w:rsidR="009845E9" w:rsidRPr="004C6CD1">
        <w:rPr>
          <w:rFonts w:ascii="Arial" w:eastAsia="Arial Unicode MS" w:hAnsi="Arial" w:cs="Arial"/>
          <w:lang w:val="en-US"/>
        </w:rPr>
        <w:t xml:space="preserve">  The</w:t>
      </w:r>
      <w:r w:rsidR="004C6CD1" w:rsidRPr="004C6CD1">
        <w:rPr>
          <w:rFonts w:ascii="Arial" w:eastAsia="Arial Unicode MS" w:hAnsi="Arial" w:cs="Arial"/>
          <w:lang w:val="en-US"/>
        </w:rPr>
        <w:t xml:space="preserve"> new</w:t>
      </w:r>
      <w:r w:rsidR="009845E9" w:rsidRPr="004C6CD1">
        <w:rPr>
          <w:rFonts w:ascii="Arial" w:eastAsia="Arial Unicode MS" w:hAnsi="Arial" w:cs="Arial"/>
          <w:lang w:val="en-US"/>
        </w:rPr>
        <w:t xml:space="preserve"> bylaws fundamentally refer to principles of international law, conventions</w:t>
      </w:r>
      <w:r w:rsidR="00FF55FD" w:rsidRPr="004C6CD1">
        <w:rPr>
          <w:rFonts w:ascii="Arial" w:eastAsia="Arial Unicode MS" w:hAnsi="Arial" w:cs="Arial"/>
          <w:lang w:val="en-US"/>
        </w:rPr>
        <w:t>,</w:t>
      </w:r>
      <w:r w:rsidR="004C6CD1" w:rsidRPr="004C6CD1">
        <w:rPr>
          <w:rFonts w:ascii="Arial" w:eastAsia="Arial Unicode MS" w:hAnsi="Arial" w:cs="Arial"/>
          <w:lang w:val="en-US"/>
        </w:rPr>
        <w:t xml:space="preserve"> </w:t>
      </w:r>
      <w:r w:rsidR="009845E9" w:rsidRPr="004C6CD1">
        <w:rPr>
          <w:rFonts w:ascii="Arial" w:eastAsia="Arial Unicode MS" w:hAnsi="Arial" w:cs="Arial"/>
          <w:lang w:val="en-US"/>
        </w:rPr>
        <w:t xml:space="preserve"> local law</w:t>
      </w:r>
      <w:r w:rsidR="00FF55FD" w:rsidRPr="004C6CD1">
        <w:rPr>
          <w:rFonts w:ascii="Arial" w:eastAsia="Arial Unicode MS" w:hAnsi="Arial" w:cs="Arial"/>
          <w:lang w:val="en-US"/>
        </w:rPr>
        <w:t xml:space="preserve"> and </w:t>
      </w:r>
      <w:r w:rsidR="000B1E8F">
        <w:rPr>
          <w:rFonts w:ascii="Arial" w:eastAsia="Arial Unicode MS" w:hAnsi="Arial" w:cs="Arial"/>
          <w:lang w:val="en-US"/>
        </w:rPr>
        <w:t xml:space="preserve">general </w:t>
      </w:r>
      <w:r w:rsidR="00FF55FD" w:rsidRPr="004C6CD1">
        <w:rPr>
          <w:rFonts w:ascii="Arial" w:eastAsia="Arial Unicode MS" w:hAnsi="Arial" w:cs="Arial"/>
          <w:lang w:val="en-US"/>
        </w:rPr>
        <w:t>international arbitration norms.</w:t>
      </w:r>
      <w:r w:rsidR="009845E9" w:rsidRPr="004C6CD1">
        <w:rPr>
          <w:rFonts w:ascii="Arial" w:eastAsia="Arial Unicode MS" w:hAnsi="Arial" w:cs="Arial"/>
          <w:lang w:val="en-US"/>
        </w:rPr>
        <w:t xml:space="preserve"> </w:t>
      </w:r>
      <w:r w:rsidR="004C6CD1" w:rsidRPr="004C6CD1">
        <w:rPr>
          <w:rFonts w:ascii="Arial" w:eastAsia="Arial Unicode MS" w:hAnsi="Arial" w:cs="Arial"/>
          <w:lang w:val="en-US"/>
        </w:rPr>
        <w:t xml:space="preserve">  </w:t>
      </w:r>
      <w:r w:rsidR="00FF55FD" w:rsidRPr="004C6CD1">
        <w:rPr>
          <w:rFonts w:ascii="Arial" w:eastAsia="Arial Unicode MS" w:hAnsi="Arial" w:cs="Arial"/>
          <w:lang w:val="en-US"/>
        </w:rPr>
        <w:t>In this scenario,</w:t>
      </w:r>
      <w:r w:rsidR="000B1E8F">
        <w:rPr>
          <w:rFonts w:ascii="Arial" w:eastAsia="Arial Unicode MS" w:hAnsi="Arial" w:cs="Arial"/>
          <w:lang w:val="en-US"/>
        </w:rPr>
        <w:t xml:space="preserve"> for example,</w:t>
      </w:r>
      <w:r w:rsidR="00FF55FD" w:rsidRPr="004C6CD1">
        <w:rPr>
          <w:rFonts w:ascii="Arial" w:eastAsia="Arial Unicode MS" w:hAnsi="Arial" w:cs="Arial"/>
          <w:lang w:val="en-US"/>
        </w:rPr>
        <w:t xml:space="preserve"> Free Trade Agreements that</w:t>
      </w:r>
      <w:r w:rsidR="000B1E8F">
        <w:rPr>
          <w:rFonts w:ascii="Arial" w:eastAsia="Arial Unicode MS" w:hAnsi="Arial" w:cs="Arial"/>
          <w:lang w:val="en-US"/>
        </w:rPr>
        <w:t xml:space="preserve"> include chapters dealing with </w:t>
      </w:r>
      <w:r w:rsidR="00FF55FD" w:rsidRPr="004C6CD1">
        <w:rPr>
          <w:rFonts w:ascii="Arial" w:eastAsia="Arial Unicode MS" w:hAnsi="Arial" w:cs="Arial"/>
          <w:lang w:val="en-US"/>
        </w:rPr>
        <w:t xml:space="preserve">these issues should be disregarded? </w:t>
      </w:r>
      <w:r w:rsidR="000B1E8F">
        <w:rPr>
          <w:rFonts w:ascii="Arial" w:eastAsia="Arial Unicode MS" w:hAnsi="Arial" w:cs="Arial"/>
          <w:lang w:val="en-US"/>
        </w:rPr>
        <w:t xml:space="preserve">Those agreements and others of its kind are not considered.  </w:t>
      </w:r>
      <w:r w:rsidR="00FF55FD" w:rsidRPr="004C6CD1">
        <w:rPr>
          <w:rFonts w:ascii="Arial" w:eastAsia="Arial Unicode MS" w:hAnsi="Arial" w:cs="Arial"/>
          <w:lang w:val="en-US"/>
        </w:rPr>
        <w:t>We believe a broader disposition would offer the Community greater confidence in the system.  The</w:t>
      </w:r>
      <w:r w:rsidR="004C6CD1" w:rsidRPr="004C6CD1">
        <w:rPr>
          <w:rFonts w:ascii="Arial" w:eastAsia="Arial Unicode MS" w:hAnsi="Arial" w:cs="Arial"/>
          <w:lang w:val="en-US"/>
        </w:rPr>
        <w:t xml:space="preserve"> bylaws should </w:t>
      </w:r>
      <w:r w:rsidR="000B1E8F">
        <w:rPr>
          <w:rFonts w:ascii="Arial" w:eastAsia="Arial Unicode MS" w:hAnsi="Arial" w:cs="Arial"/>
          <w:lang w:val="en-US"/>
        </w:rPr>
        <w:t>incorporate</w:t>
      </w:r>
      <w:r w:rsidR="004C6CD1" w:rsidRPr="004C6CD1">
        <w:rPr>
          <w:rFonts w:ascii="Arial" w:eastAsia="Arial Unicode MS" w:hAnsi="Arial" w:cs="Arial"/>
          <w:lang w:val="en-US"/>
        </w:rPr>
        <w:t xml:space="preserve"> the</w:t>
      </w:r>
      <w:r w:rsidR="00FF55FD" w:rsidRPr="004C6CD1">
        <w:rPr>
          <w:rFonts w:ascii="Arial" w:eastAsia="Arial Unicode MS" w:hAnsi="Arial" w:cs="Arial"/>
          <w:lang w:val="en-US"/>
        </w:rPr>
        <w:t xml:space="preserve"> evolving nature</w:t>
      </w:r>
      <w:r w:rsidR="004C6CD1" w:rsidRPr="004C6CD1">
        <w:rPr>
          <w:rFonts w:ascii="Arial" w:eastAsia="Arial Unicode MS" w:hAnsi="Arial" w:cs="Arial"/>
          <w:lang w:val="en-US"/>
        </w:rPr>
        <w:t xml:space="preserve"> of international law</w:t>
      </w:r>
      <w:r w:rsidR="000B1E8F">
        <w:rPr>
          <w:rFonts w:ascii="Arial" w:eastAsia="Arial Unicode MS" w:hAnsi="Arial" w:cs="Arial"/>
          <w:lang w:val="en-US"/>
        </w:rPr>
        <w:t xml:space="preserve"> and not leave this clarification to a limited framework for interpretation</w:t>
      </w:r>
      <w:r w:rsidR="004C6CD1" w:rsidRPr="004C6CD1">
        <w:rPr>
          <w:rFonts w:ascii="Arial" w:eastAsia="Arial Unicode MS" w:hAnsi="Arial" w:cs="Arial"/>
          <w:lang w:val="en-US"/>
        </w:rPr>
        <w:t xml:space="preserve">. </w:t>
      </w:r>
      <w:r w:rsidR="00FF55FD" w:rsidRPr="004C6CD1">
        <w:rPr>
          <w:rFonts w:ascii="Arial" w:eastAsia="Arial Unicode MS" w:hAnsi="Arial" w:cs="Arial"/>
          <w:lang w:val="en-US"/>
        </w:rPr>
        <w:t xml:space="preserve"> </w:t>
      </w:r>
    </w:p>
    <w:p w:rsidR="004C6CD1" w:rsidRPr="004C6CD1" w:rsidRDefault="004C6CD1" w:rsidP="001A3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</w:p>
    <w:p w:rsidR="00051323" w:rsidRDefault="00243078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PE"/>
        </w:rPr>
      </w:pPr>
      <w:proofErr w:type="gramStart"/>
      <w:r>
        <w:rPr>
          <w:rFonts w:ascii="Arial" w:eastAsia="Arial Unicode MS" w:hAnsi="Arial" w:cs="Arial"/>
          <w:lang w:val="en-US"/>
        </w:rPr>
        <w:t>5</w:t>
      </w:r>
      <w:r w:rsidR="000B1E8F">
        <w:rPr>
          <w:rFonts w:ascii="Arial" w:eastAsia="Arial Unicode MS" w:hAnsi="Arial" w:cs="Arial"/>
          <w:lang w:val="en-US"/>
        </w:rPr>
        <w:t>.-</w:t>
      </w:r>
      <w:proofErr w:type="gramEnd"/>
      <w:r w:rsidR="000B1E8F">
        <w:rPr>
          <w:rFonts w:ascii="Arial" w:eastAsia="Arial Unicode MS" w:hAnsi="Arial" w:cs="Arial"/>
          <w:lang w:val="en-US"/>
        </w:rPr>
        <w:t xml:space="preserve">  W</w:t>
      </w:r>
      <w:r>
        <w:rPr>
          <w:rFonts w:ascii="Arial" w:eastAsia="Arial Unicode MS" w:hAnsi="Arial" w:cs="Arial"/>
          <w:lang w:val="en-US"/>
        </w:rPr>
        <w:t>e also feel it’</w:t>
      </w:r>
      <w:r w:rsidR="004C6CD1" w:rsidRPr="004C6CD1">
        <w:rPr>
          <w:rFonts w:ascii="Arial" w:eastAsia="Arial Unicode MS" w:hAnsi="Arial" w:cs="Arial"/>
          <w:lang w:val="en-US"/>
        </w:rPr>
        <w:t xml:space="preserve">s important to raise the issue of jurisdiction.  We believe </w:t>
      </w:r>
      <w:r w:rsidR="00051323" w:rsidRPr="00051323">
        <w:rPr>
          <w:rFonts w:ascii="Arial" w:eastAsia="Times New Roman" w:hAnsi="Arial" w:cs="Arial"/>
          <w:color w:val="000000"/>
          <w:lang w:val="en-US" w:eastAsia="es-PE"/>
        </w:rPr>
        <w:t>the CCWG shoul</w:t>
      </w:r>
      <w:r w:rsidR="004C6CD1" w:rsidRPr="004C6CD1">
        <w:rPr>
          <w:rFonts w:ascii="Arial" w:eastAsia="Times New Roman" w:hAnsi="Arial" w:cs="Arial"/>
          <w:color w:val="000000"/>
          <w:lang w:val="en-US" w:eastAsia="es-PE"/>
        </w:rPr>
        <w:t>d focus on this issue</w:t>
      </w:r>
      <w:r w:rsidR="000B1E8F">
        <w:rPr>
          <w:rFonts w:ascii="Arial" w:eastAsia="Times New Roman" w:hAnsi="Arial" w:cs="Arial"/>
          <w:color w:val="000000"/>
          <w:lang w:val="en-US" w:eastAsia="es-PE"/>
        </w:rPr>
        <w:t xml:space="preserve"> </w:t>
      </w:r>
      <w:r w:rsidR="00051323" w:rsidRPr="00051323">
        <w:rPr>
          <w:rFonts w:ascii="Arial" w:eastAsia="Times New Roman" w:hAnsi="Arial" w:cs="Arial"/>
          <w:color w:val="000000"/>
          <w:lang w:val="en-US" w:eastAsia="es-PE"/>
        </w:rPr>
        <w:t xml:space="preserve">in the </w:t>
      </w:r>
      <w:proofErr w:type="spellStart"/>
      <w:r w:rsidR="00051323" w:rsidRPr="00051323">
        <w:rPr>
          <w:rFonts w:ascii="Arial" w:eastAsia="Times New Roman" w:hAnsi="Arial" w:cs="Arial"/>
          <w:color w:val="000000"/>
          <w:lang w:val="en-US" w:eastAsia="es-PE"/>
        </w:rPr>
        <w:t>Workstream</w:t>
      </w:r>
      <w:proofErr w:type="spellEnd"/>
      <w:r w:rsidR="00051323" w:rsidRPr="00051323">
        <w:rPr>
          <w:rFonts w:ascii="Arial" w:eastAsia="Times New Roman" w:hAnsi="Arial" w:cs="Arial"/>
          <w:color w:val="000000"/>
          <w:lang w:val="en-US" w:eastAsia="es-PE"/>
        </w:rPr>
        <w:t xml:space="preserve"> 2</w:t>
      </w:r>
      <w:r w:rsidR="004C6CD1" w:rsidRPr="004C6CD1">
        <w:rPr>
          <w:rFonts w:ascii="Arial" w:eastAsia="Times New Roman" w:hAnsi="Arial" w:cs="Arial"/>
          <w:color w:val="000000"/>
          <w:lang w:val="en-US" w:eastAsia="es-PE"/>
        </w:rPr>
        <w:t xml:space="preserve">.  </w:t>
      </w:r>
    </w:p>
    <w:p w:rsidR="004F45CC" w:rsidRDefault="004F45CC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PE"/>
        </w:rPr>
      </w:pPr>
    </w:p>
    <w:p w:rsidR="004F45CC" w:rsidRPr="004F45CC" w:rsidRDefault="004F45CC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4F45CC">
        <w:rPr>
          <w:rFonts w:ascii="Arial" w:eastAsia="Times New Roman" w:hAnsi="Arial" w:cs="Arial"/>
          <w:color w:val="000000"/>
          <w:lang w:eastAsia="es-PE"/>
        </w:rPr>
        <w:t>Milagros Castañón</w:t>
      </w:r>
    </w:p>
    <w:p w:rsidR="004F45CC" w:rsidRPr="004F45CC" w:rsidRDefault="004F45CC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4F45CC">
        <w:rPr>
          <w:rFonts w:ascii="Arial" w:eastAsia="Times New Roman" w:hAnsi="Arial" w:cs="Arial"/>
          <w:color w:val="000000"/>
          <w:lang w:eastAsia="es-PE"/>
        </w:rPr>
        <w:t>Ministra SDR</w:t>
      </w:r>
    </w:p>
    <w:p w:rsidR="004F45CC" w:rsidRDefault="004F45CC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4F45CC">
        <w:rPr>
          <w:rFonts w:ascii="Arial" w:eastAsia="Times New Roman" w:hAnsi="Arial" w:cs="Arial"/>
          <w:color w:val="000000"/>
          <w:lang w:eastAsia="es-PE"/>
        </w:rPr>
        <w:t>Directora para Ciencia y Tecnolog</w:t>
      </w:r>
      <w:r>
        <w:rPr>
          <w:rFonts w:ascii="Arial" w:eastAsia="Times New Roman" w:hAnsi="Arial" w:cs="Arial"/>
          <w:color w:val="000000"/>
          <w:lang w:eastAsia="es-PE"/>
        </w:rPr>
        <w:t>ía</w:t>
      </w:r>
    </w:p>
    <w:p w:rsidR="004F45CC" w:rsidRPr="004F45CC" w:rsidRDefault="004F45CC" w:rsidP="004C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>
        <w:rPr>
          <w:rFonts w:ascii="Arial" w:eastAsia="Times New Roman" w:hAnsi="Arial" w:cs="Arial"/>
          <w:color w:val="000000"/>
          <w:lang w:eastAsia="es-PE"/>
        </w:rPr>
        <w:t>Ministerio de Relaciones Exteriores del Perú</w:t>
      </w:r>
      <w:bookmarkStart w:id="0" w:name="_GoBack"/>
      <w:bookmarkEnd w:id="0"/>
    </w:p>
    <w:p w:rsidR="00051323" w:rsidRPr="00051323" w:rsidRDefault="004F45CC" w:rsidP="00051323">
      <w:pPr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5C6FF153" wp14:editId="61A71E7E">
                <wp:extent cx="1866900" cy="1866900"/>
                <wp:effectExtent l="0" t="0" r="0" b="0"/>
                <wp:docPr id="2" name="AutoShape 2" descr="https://webmail.rree.gob.pe/mail/diplomaticos/lima/mcastanons.nsf/($Sent)/6d7982b7f8cd6bb405257fb80078f1d5/Body/0.51E?OpenElement&amp;FieldElemFormat=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69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CC" w:rsidRDefault="004F45CC" w:rsidP="004F4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FF153" id="AutoShape 2" o:spid="_x0000_s1026" alt="https://webmail.rree.gob.pe/mail/diplomaticos/lima/mcastanons.nsf/($Sent)/6d7982b7f8cd6bb405257fb80078f1d5/Body/0.51E?OpenElement&amp;FieldElemFormat=gif" style="width:147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" filled="f" stroked="f">
                <o:lock v:ext="edit" aspectratio="t"/>
                <v:textbox>
                  <w:txbxContent>
                    <w:p w:rsidR="004F45CC" w:rsidRDefault="004F45CC" w:rsidP="004F45C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51323" w:rsidRPr="00051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23"/>
    <w:rsid w:val="00051323"/>
    <w:rsid w:val="000B1E8F"/>
    <w:rsid w:val="00190135"/>
    <w:rsid w:val="001A3A5D"/>
    <w:rsid w:val="00243078"/>
    <w:rsid w:val="00245A96"/>
    <w:rsid w:val="004C6CD1"/>
    <w:rsid w:val="004F45CC"/>
    <w:rsid w:val="00700319"/>
    <w:rsid w:val="007121A0"/>
    <w:rsid w:val="008C258B"/>
    <w:rsid w:val="009845E9"/>
    <w:rsid w:val="00C140A5"/>
    <w:rsid w:val="00D71ED9"/>
    <w:rsid w:val="00F217C6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4F32F-1F50-4C15-873E-CEC585A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Milagros Castañon Seoane</dc:creator>
  <cp:keywords/>
  <dc:description/>
  <cp:lastModifiedBy>Milagros Castañon</cp:lastModifiedBy>
  <cp:revision>2</cp:revision>
  <dcterms:created xsi:type="dcterms:W3CDTF">2016-05-20T08:30:00Z</dcterms:created>
  <dcterms:modified xsi:type="dcterms:W3CDTF">2016-05-20T08:30:00Z</dcterms:modified>
</cp:coreProperties>
</file>