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4388B" w14:textId="7C3A781D" w:rsidR="00901491" w:rsidRPr="00214FD0" w:rsidRDefault="00214FD0" w:rsidP="00AF2C44">
      <w:pPr>
        <w:pStyle w:val="a8"/>
        <w:ind w:left="0" w:right="-1"/>
        <w:jc w:val="center"/>
        <w:rPr>
          <w:i w:val="0"/>
          <w:color w:val="auto"/>
          <w:sz w:val="44"/>
          <w:szCs w:val="44"/>
        </w:rPr>
      </w:pPr>
      <w:r w:rsidRPr="00214FD0">
        <w:rPr>
          <w:noProof/>
        </w:rPr>
        <w:drawing>
          <wp:anchor distT="0" distB="0" distL="114300" distR="114300" simplePos="0" relativeHeight="251664384" behindDoc="0" locked="0" layoutInCell="1" allowOverlap="1" wp14:anchorId="10F253C8" wp14:editId="3B84E963">
            <wp:simplePos x="0" y="0"/>
            <wp:positionH relativeFrom="margin">
              <wp:align>center</wp:align>
            </wp:positionH>
            <wp:positionV relativeFrom="paragraph">
              <wp:posOffset>-1153827</wp:posOffset>
            </wp:positionV>
            <wp:extent cx="1625687" cy="753637"/>
            <wp:effectExtent l="0" t="0" r="0" b="8890"/>
            <wp:wrapNone/>
            <wp:docPr id="2" name="图片 2" descr="D:\CNNIC\2015\其他\KISA\KISA\LOGO\New CNNI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NNIC\2015\其他\KISA\KISA\LOGO\New CNNIC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687" cy="75363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1491" w:rsidRPr="00214FD0">
        <w:rPr>
          <w:i w:val="0"/>
          <w:color w:val="auto"/>
          <w:sz w:val="44"/>
          <w:szCs w:val="44"/>
        </w:rPr>
        <w:t>CNNIC</w:t>
      </w:r>
      <w:r w:rsidR="003C448E">
        <w:rPr>
          <w:i w:val="0"/>
          <w:color w:val="auto"/>
          <w:sz w:val="44"/>
          <w:szCs w:val="44"/>
        </w:rPr>
        <w:t>’s Comments</w:t>
      </w:r>
      <w:r w:rsidR="00901491" w:rsidRPr="00214FD0">
        <w:rPr>
          <w:i w:val="0"/>
          <w:color w:val="auto"/>
          <w:sz w:val="44"/>
          <w:szCs w:val="44"/>
        </w:rPr>
        <w:t xml:space="preserve"> on </w:t>
      </w:r>
      <w:r w:rsidR="00F21DB6">
        <w:rPr>
          <w:i w:val="0"/>
          <w:color w:val="auto"/>
          <w:sz w:val="44"/>
          <w:szCs w:val="44"/>
        </w:rPr>
        <w:t xml:space="preserve">the </w:t>
      </w:r>
      <w:r w:rsidR="00AF2C44">
        <w:rPr>
          <w:i w:val="0"/>
          <w:color w:val="auto"/>
          <w:sz w:val="44"/>
          <w:szCs w:val="44"/>
        </w:rPr>
        <w:t>RZERC Charter</w:t>
      </w:r>
    </w:p>
    <w:p w14:paraId="13AA1F37" w14:textId="097C20DD" w:rsidR="00901491" w:rsidRPr="00214FD0" w:rsidRDefault="00377A99" w:rsidP="00901491">
      <w:pPr>
        <w:spacing w:before="100" w:beforeAutospacing="1" w:after="100" w:afterAutospacing="1" w:line="360" w:lineRule="auto"/>
        <w:jc w:val="right"/>
        <w:rPr>
          <w:rFonts w:cs="Times New Roman"/>
          <w:b/>
          <w:sz w:val="28"/>
          <w:szCs w:val="28"/>
        </w:rPr>
      </w:pPr>
      <w:r>
        <w:rPr>
          <w:rFonts w:cs="Times New Roman"/>
          <w:b/>
          <w:sz w:val="28"/>
          <w:szCs w:val="28"/>
        </w:rPr>
        <w:t>8</w:t>
      </w:r>
      <w:r w:rsidR="00901491" w:rsidRPr="00214FD0">
        <w:rPr>
          <w:rFonts w:cs="Times New Roman"/>
          <w:b/>
          <w:sz w:val="28"/>
          <w:szCs w:val="28"/>
        </w:rPr>
        <w:t xml:space="preserve"> </w:t>
      </w:r>
      <w:r w:rsidR="00AF2C44">
        <w:rPr>
          <w:rFonts w:cs="Times New Roman"/>
          <w:b/>
          <w:sz w:val="28"/>
          <w:szCs w:val="28"/>
        </w:rPr>
        <w:t>July</w:t>
      </w:r>
      <w:r w:rsidR="00901491" w:rsidRPr="00214FD0">
        <w:rPr>
          <w:rFonts w:cs="Times New Roman"/>
          <w:b/>
          <w:sz w:val="28"/>
          <w:szCs w:val="28"/>
        </w:rPr>
        <w:t xml:space="preserve"> 2016</w:t>
      </w:r>
    </w:p>
    <w:p w14:paraId="007C37FB" w14:textId="77777777" w:rsidR="00901491" w:rsidRPr="00214FD0" w:rsidRDefault="00901491" w:rsidP="007E09B9">
      <w:pPr>
        <w:spacing w:line="360" w:lineRule="auto"/>
        <w:rPr>
          <w:rFonts w:cs="Times New Roman"/>
          <w:sz w:val="24"/>
          <w:szCs w:val="24"/>
        </w:rPr>
      </w:pPr>
      <w:r w:rsidRPr="00214FD0">
        <w:rPr>
          <w:rFonts w:cs="Times New Roman"/>
          <w:sz w:val="24"/>
          <w:szCs w:val="24"/>
        </w:rPr>
        <w:t xml:space="preserve">On behalf of China Internet Network Information Center (CNNIC), hereby we would like to take this opportunity to provide our comments on </w:t>
      </w:r>
      <w:r w:rsidR="007E09B9">
        <w:rPr>
          <w:rFonts w:cs="Times New Roman"/>
          <w:sz w:val="24"/>
          <w:szCs w:val="24"/>
        </w:rPr>
        <w:t xml:space="preserve">the </w:t>
      </w:r>
      <w:r w:rsidR="000F014E">
        <w:rPr>
          <w:rFonts w:cs="Times New Roman"/>
          <w:sz w:val="24"/>
          <w:szCs w:val="24"/>
        </w:rPr>
        <w:t>Root Zone Evolution Review Committee (</w:t>
      </w:r>
      <w:r w:rsidR="007E09B9">
        <w:rPr>
          <w:rFonts w:cs="Times New Roman"/>
          <w:sz w:val="24"/>
          <w:szCs w:val="24"/>
        </w:rPr>
        <w:t>RZERC</w:t>
      </w:r>
      <w:r w:rsidR="000F014E">
        <w:rPr>
          <w:rFonts w:cs="Times New Roman"/>
          <w:sz w:val="24"/>
          <w:szCs w:val="24"/>
        </w:rPr>
        <w:t>)</w:t>
      </w:r>
      <w:r w:rsidR="007E09B9">
        <w:rPr>
          <w:rFonts w:cs="Times New Roman"/>
          <w:sz w:val="24"/>
          <w:szCs w:val="24"/>
        </w:rPr>
        <w:t xml:space="preserve"> Charter</w:t>
      </w:r>
      <w:r w:rsidRPr="00214FD0">
        <w:rPr>
          <w:rFonts w:cs="Times New Roman"/>
          <w:sz w:val="24"/>
          <w:szCs w:val="24"/>
        </w:rPr>
        <w:t>. Our comments focus</w:t>
      </w:r>
      <w:r w:rsidR="007E09B9">
        <w:rPr>
          <w:rFonts w:cs="Times New Roman"/>
          <w:sz w:val="24"/>
          <w:szCs w:val="24"/>
        </w:rPr>
        <w:t xml:space="preserve"> on three Sections: </w:t>
      </w:r>
      <w:r w:rsidR="007E09B9" w:rsidRPr="00726080">
        <w:rPr>
          <w:rFonts w:cs="Times New Roman"/>
          <w:b/>
          <w:sz w:val="24"/>
          <w:szCs w:val="24"/>
        </w:rPr>
        <w:t xml:space="preserve">“Composition”, “Decisions” </w:t>
      </w:r>
      <w:r w:rsidR="007E09B9" w:rsidRPr="00436B62">
        <w:rPr>
          <w:rFonts w:cs="Times New Roman"/>
          <w:sz w:val="24"/>
          <w:szCs w:val="24"/>
        </w:rPr>
        <w:t>and</w:t>
      </w:r>
      <w:r w:rsidR="007E09B9" w:rsidRPr="00726080">
        <w:rPr>
          <w:rFonts w:cs="Times New Roman"/>
          <w:b/>
          <w:sz w:val="24"/>
          <w:szCs w:val="24"/>
        </w:rPr>
        <w:t xml:space="preserve"> “Review”</w:t>
      </w:r>
      <w:r w:rsidRPr="00214FD0">
        <w:rPr>
          <w:rFonts w:cs="Times New Roman"/>
          <w:sz w:val="24"/>
          <w:szCs w:val="24"/>
        </w:rPr>
        <w:t>.</w:t>
      </w:r>
    </w:p>
    <w:p w14:paraId="387C5819" w14:textId="77777777" w:rsidR="00901491" w:rsidRPr="00214FD0" w:rsidRDefault="007E09B9" w:rsidP="00901491">
      <w:pPr>
        <w:pStyle w:val="a7"/>
        <w:numPr>
          <w:ilvl w:val="0"/>
          <w:numId w:val="1"/>
        </w:numPr>
        <w:spacing w:before="100" w:beforeAutospacing="1" w:after="100" w:afterAutospacing="1" w:line="360" w:lineRule="auto"/>
        <w:ind w:left="357" w:firstLineChars="0" w:hanging="357"/>
        <w:rPr>
          <w:rFonts w:cs="Times New Roman"/>
          <w:b/>
          <w:sz w:val="24"/>
          <w:szCs w:val="24"/>
        </w:rPr>
      </w:pPr>
      <w:r>
        <w:rPr>
          <w:rFonts w:cs="Times New Roman"/>
          <w:b/>
          <w:sz w:val="24"/>
          <w:szCs w:val="24"/>
        </w:rPr>
        <w:t>Composition</w:t>
      </w:r>
    </w:p>
    <w:p w14:paraId="154C8E9A" w14:textId="5C500A0B" w:rsidR="00D35A1C" w:rsidRDefault="00901491" w:rsidP="007E09B9">
      <w:pPr>
        <w:spacing w:line="360" w:lineRule="auto"/>
        <w:rPr>
          <w:rFonts w:cs="Times New Roman"/>
          <w:sz w:val="24"/>
          <w:szCs w:val="24"/>
        </w:rPr>
      </w:pPr>
      <w:r w:rsidRPr="00214FD0">
        <w:rPr>
          <w:rFonts w:cs="Times New Roman"/>
          <w:sz w:val="24"/>
          <w:szCs w:val="24"/>
        </w:rPr>
        <w:t xml:space="preserve">We </w:t>
      </w:r>
      <w:r w:rsidR="008F4D34">
        <w:rPr>
          <w:rFonts w:cs="Times New Roman"/>
          <w:sz w:val="24"/>
          <w:szCs w:val="24"/>
        </w:rPr>
        <w:t xml:space="preserve">consider the method for selecting Committee Members from 9 different </w:t>
      </w:r>
      <w:r w:rsidR="00AF357E">
        <w:rPr>
          <w:rFonts w:cs="Times New Roman"/>
          <w:sz w:val="24"/>
          <w:szCs w:val="24"/>
        </w:rPr>
        <w:t>communitie</w:t>
      </w:r>
      <w:r w:rsidR="008F4D34">
        <w:rPr>
          <w:rFonts w:cs="Times New Roman"/>
          <w:sz w:val="24"/>
          <w:szCs w:val="24"/>
        </w:rPr>
        <w:t xml:space="preserve">s is </w:t>
      </w:r>
      <w:r w:rsidR="00E103DE">
        <w:rPr>
          <w:rFonts w:cs="Times New Roman"/>
          <w:sz w:val="24"/>
          <w:szCs w:val="24"/>
        </w:rPr>
        <w:t xml:space="preserve">very applicable, since </w:t>
      </w:r>
      <w:r w:rsidR="002314C0">
        <w:rPr>
          <w:rFonts w:cs="Times New Roman"/>
          <w:sz w:val="24"/>
          <w:szCs w:val="24"/>
        </w:rPr>
        <w:t>the Root Zone management</w:t>
      </w:r>
      <w:r w:rsidR="006462EB">
        <w:rPr>
          <w:rFonts w:cs="Times New Roman"/>
          <w:sz w:val="24"/>
          <w:szCs w:val="24"/>
        </w:rPr>
        <w:t xml:space="preserve"> is not a sole responsibility for technical</w:t>
      </w:r>
      <w:bookmarkStart w:id="0" w:name="_GoBack"/>
      <w:bookmarkEnd w:id="0"/>
      <w:r w:rsidR="006462EB">
        <w:rPr>
          <w:rFonts w:cs="Times New Roman"/>
          <w:sz w:val="24"/>
          <w:szCs w:val="24"/>
        </w:rPr>
        <w:t xml:space="preserve"> community, but a collective one </w:t>
      </w:r>
      <w:r w:rsidR="00D35A1C">
        <w:rPr>
          <w:rFonts w:cs="Times New Roman"/>
          <w:sz w:val="24"/>
          <w:szCs w:val="24"/>
        </w:rPr>
        <w:t>for</w:t>
      </w:r>
      <w:r w:rsidR="006462EB">
        <w:rPr>
          <w:rFonts w:cs="Times New Roman"/>
          <w:sz w:val="24"/>
          <w:szCs w:val="24"/>
        </w:rPr>
        <w:t xml:space="preserve"> whole communities. </w:t>
      </w:r>
      <w:r w:rsidR="00D35A1C">
        <w:rPr>
          <w:rFonts w:cs="Times New Roman"/>
          <w:sz w:val="24"/>
          <w:szCs w:val="24"/>
        </w:rPr>
        <w:t xml:space="preserve">However, we believe that </w:t>
      </w:r>
      <w:r w:rsidR="00DB7D62">
        <w:rPr>
          <w:rFonts w:cs="Times New Roman"/>
          <w:sz w:val="24"/>
          <w:szCs w:val="24"/>
        </w:rPr>
        <w:t>most</w:t>
      </w:r>
      <w:r w:rsidR="00D35A1C">
        <w:rPr>
          <w:rFonts w:cs="Times New Roman"/>
          <w:sz w:val="24"/>
          <w:szCs w:val="24"/>
        </w:rPr>
        <w:t xml:space="preserve"> change</w:t>
      </w:r>
      <w:r w:rsidR="00DB7D62">
        <w:rPr>
          <w:rFonts w:cs="Times New Roman"/>
          <w:sz w:val="24"/>
          <w:szCs w:val="24"/>
        </w:rPr>
        <w:t>s</w:t>
      </w:r>
      <w:r w:rsidR="00D35A1C">
        <w:rPr>
          <w:rFonts w:cs="Times New Roman"/>
          <w:sz w:val="24"/>
          <w:szCs w:val="24"/>
        </w:rPr>
        <w:t xml:space="preserve"> of the Root Zone would </w:t>
      </w:r>
      <w:r w:rsidR="00DD6ADA">
        <w:rPr>
          <w:rFonts w:cs="Times New Roman"/>
          <w:sz w:val="24"/>
          <w:szCs w:val="24"/>
        </w:rPr>
        <w:t>bring more direct influences to</w:t>
      </w:r>
      <w:r w:rsidR="00D35A1C">
        <w:rPr>
          <w:rFonts w:cs="Times New Roman"/>
          <w:sz w:val="24"/>
          <w:szCs w:val="24"/>
        </w:rPr>
        <w:t xml:space="preserve"> the Domain Name Registration Agencies than </w:t>
      </w:r>
      <w:r w:rsidR="00DD6ADA">
        <w:rPr>
          <w:rFonts w:cs="Times New Roman"/>
          <w:sz w:val="24"/>
          <w:szCs w:val="24"/>
        </w:rPr>
        <w:t>to</w:t>
      </w:r>
      <w:r w:rsidR="00D35A1C">
        <w:rPr>
          <w:rFonts w:cs="Times New Roman"/>
          <w:sz w:val="24"/>
          <w:szCs w:val="24"/>
        </w:rPr>
        <w:t xml:space="preserve"> the other communities</w:t>
      </w:r>
      <w:r w:rsidR="004F4220">
        <w:rPr>
          <w:rFonts w:cs="Times New Roman"/>
          <w:sz w:val="24"/>
          <w:szCs w:val="24"/>
        </w:rPr>
        <w:t xml:space="preserve">, and </w:t>
      </w:r>
      <w:r w:rsidR="004F4220">
        <w:rPr>
          <w:rFonts w:cs="Times New Roman" w:hint="eastAsia"/>
          <w:sz w:val="24"/>
          <w:szCs w:val="24"/>
        </w:rPr>
        <w:t>both</w:t>
      </w:r>
      <w:r w:rsidR="004F4220">
        <w:rPr>
          <w:rFonts w:cs="Times New Roman"/>
          <w:sz w:val="24"/>
          <w:szCs w:val="24"/>
        </w:rPr>
        <w:t xml:space="preserve"> GNSO and </w:t>
      </w:r>
      <w:proofErr w:type="spellStart"/>
      <w:r w:rsidR="004F4220">
        <w:rPr>
          <w:rFonts w:cs="Times New Roman" w:hint="eastAsia"/>
          <w:sz w:val="24"/>
          <w:szCs w:val="24"/>
        </w:rPr>
        <w:t>cc</w:t>
      </w:r>
      <w:r w:rsidR="004F4220">
        <w:rPr>
          <w:rFonts w:cs="Times New Roman"/>
          <w:sz w:val="24"/>
          <w:szCs w:val="24"/>
        </w:rPr>
        <w:t>NSO</w:t>
      </w:r>
      <w:proofErr w:type="spellEnd"/>
      <w:r w:rsidR="004F4220">
        <w:rPr>
          <w:rFonts w:cs="Times New Roman"/>
          <w:sz w:val="24"/>
          <w:szCs w:val="24"/>
        </w:rPr>
        <w:t xml:space="preserve"> are large-scale communities with complex structures</w:t>
      </w:r>
      <w:r w:rsidR="00D35A1C">
        <w:rPr>
          <w:rFonts w:cs="Times New Roman"/>
          <w:sz w:val="24"/>
          <w:szCs w:val="24"/>
        </w:rPr>
        <w:t>. Therefore, we suggest that</w:t>
      </w:r>
      <w:r w:rsidR="00CD2C54">
        <w:rPr>
          <w:rFonts w:cs="Times New Roman"/>
          <w:sz w:val="24"/>
          <w:szCs w:val="24"/>
        </w:rPr>
        <w:t xml:space="preserve"> the GNSO and the </w:t>
      </w:r>
      <w:proofErr w:type="spellStart"/>
      <w:r w:rsidR="00CD2C54">
        <w:rPr>
          <w:rFonts w:cs="Times New Roman" w:hint="eastAsia"/>
          <w:sz w:val="24"/>
          <w:szCs w:val="24"/>
        </w:rPr>
        <w:t>cc</w:t>
      </w:r>
      <w:r w:rsidR="00CD2C54">
        <w:rPr>
          <w:rFonts w:cs="Times New Roman"/>
          <w:sz w:val="24"/>
          <w:szCs w:val="24"/>
        </w:rPr>
        <w:t>NSO</w:t>
      </w:r>
      <w:proofErr w:type="spellEnd"/>
      <w:r w:rsidR="00CD2C54">
        <w:rPr>
          <w:rFonts w:cs="Times New Roman"/>
          <w:sz w:val="24"/>
          <w:szCs w:val="24"/>
        </w:rPr>
        <w:t xml:space="preserve"> </w:t>
      </w:r>
      <w:r w:rsidR="00CD2C54">
        <w:rPr>
          <w:rFonts w:cs="Times New Roman" w:hint="eastAsia"/>
          <w:sz w:val="24"/>
          <w:szCs w:val="24"/>
        </w:rPr>
        <w:t>could</w:t>
      </w:r>
      <w:r w:rsidR="00CD2C54">
        <w:rPr>
          <w:rFonts w:cs="Times New Roman"/>
          <w:sz w:val="24"/>
          <w:szCs w:val="24"/>
        </w:rPr>
        <w:t xml:space="preserve"> be allowed to appoint more than 1 representative while keeping </w:t>
      </w:r>
      <w:r w:rsidR="008F7C0F">
        <w:rPr>
          <w:rFonts w:cs="Times New Roman"/>
          <w:sz w:val="24"/>
          <w:szCs w:val="24"/>
        </w:rPr>
        <w:t xml:space="preserve">other conditions </w:t>
      </w:r>
      <w:r w:rsidR="00CD2C54">
        <w:rPr>
          <w:rFonts w:cs="Times New Roman"/>
          <w:sz w:val="24"/>
          <w:szCs w:val="24"/>
        </w:rPr>
        <w:t>unchanged.</w:t>
      </w:r>
    </w:p>
    <w:p w14:paraId="35076EE1" w14:textId="77777777" w:rsidR="00CD2C54" w:rsidRDefault="00CD2C54" w:rsidP="007E09B9">
      <w:pPr>
        <w:spacing w:line="360" w:lineRule="auto"/>
        <w:rPr>
          <w:rFonts w:cs="Times New Roman"/>
          <w:sz w:val="24"/>
          <w:szCs w:val="24"/>
        </w:rPr>
      </w:pPr>
      <w:r>
        <w:rPr>
          <w:rFonts w:cs="Times New Roman" w:hint="eastAsia"/>
          <w:sz w:val="24"/>
          <w:szCs w:val="24"/>
        </w:rPr>
        <w:t>Further</w:t>
      </w:r>
      <w:r w:rsidR="008F7C0F">
        <w:rPr>
          <w:rFonts w:cs="Times New Roman"/>
          <w:sz w:val="24"/>
          <w:szCs w:val="24"/>
        </w:rPr>
        <w:t xml:space="preserve">more, the principle of </w:t>
      </w:r>
      <w:r w:rsidR="0092617C">
        <w:rPr>
          <w:rFonts w:cs="Times New Roman"/>
          <w:sz w:val="24"/>
          <w:szCs w:val="24"/>
        </w:rPr>
        <w:t xml:space="preserve">regional </w:t>
      </w:r>
      <w:r w:rsidR="008F7C0F">
        <w:rPr>
          <w:rFonts w:cs="Times New Roman"/>
          <w:sz w:val="24"/>
          <w:szCs w:val="24"/>
        </w:rPr>
        <w:t>diversity is not demonstrated in this Section. We expect a clarification in the revised Charter.</w:t>
      </w:r>
    </w:p>
    <w:p w14:paraId="79358BC5" w14:textId="77777777" w:rsidR="00CD2C54" w:rsidRDefault="00CD2C54" w:rsidP="007E09B9">
      <w:pPr>
        <w:spacing w:line="360" w:lineRule="auto"/>
        <w:rPr>
          <w:rFonts w:cs="Times New Roman"/>
          <w:sz w:val="24"/>
          <w:szCs w:val="24"/>
        </w:rPr>
      </w:pPr>
    </w:p>
    <w:p w14:paraId="16400333" w14:textId="77777777" w:rsidR="008F7C0F" w:rsidRPr="00214FD0" w:rsidRDefault="008F7C0F" w:rsidP="008F7C0F">
      <w:pPr>
        <w:pStyle w:val="a7"/>
        <w:numPr>
          <w:ilvl w:val="0"/>
          <w:numId w:val="1"/>
        </w:numPr>
        <w:spacing w:before="100" w:beforeAutospacing="1" w:after="100" w:afterAutospacing="1" w:line="360" w:lineRule="auto"/>
        <w:ind w:left="357" w:firstLineChars="0" w:hanging="357"/>
        <w:rPr>
          <w:rFonts w:cs="Times New Roman"/>
          <w:b/>
          <w:sz w:val="24"/>
          <w:szCs w:val="24"/>
        </w:rPr>
      </w:pPr>
      <w:r>
        <w:rPr>
          <w:rFonts w:cs="Times New Roman"/>
          <w:b/>
          <w:sz w:val="24"/>
          <w:szCs w:val="24"/>
        </w:rPr>
        <w:t>Decisions</w:t>
      </w:r>
    </w:p>
    <w:p w14:paraId="30C76E1B" w14:textId="77777777" w:rsidR="00AB72EA" w:rsidRDefault="008F7C0F" w:rsidP="008F7C0F">
      <w:pPr>
        <w:spacing w:line="360" w:lineRule="auto"/>
        <w:rPr>
          <w:rFonts w:cs="Times New Roman"/>
          <w:sz w:val="24"/>
          <w:szCs w:val="24"/>
        </w:rPr>
      </w:pPr>
      <w:r>
        <w:rPr>
          <w:rFonts w:cs="Times New Roman"/>
          <w:sz w:val="24"/>
          <w:szCs w:val="24"/>
        </w:rPr>
        <w:t xml:space="preserve">Compare to </w:t>
      </w:r>
      <w:r w:rsidR="00AB72EA">
        <w:rPr>
          <w:rFonts w:cs="Times New Roman"/>
          <w:sz w:val="24"/>
          <w:szCs w:val="24"/>
        </w:rPr>
        <w:t>the Charters of other Working Groups, Committees, and Councils, w</w:t>
      </w:r>
      <w:r w:rsidRPr="00214FD0">
        <w:rPr>
          <w:rFonts w:cs="Times New Roman"/>
          <w:sz w:val="24"/>
          <w:szCs w:val="24"/>
        </w:rPr>
        <w:t xml:space="preserve">e </w:t>
      </w:r>
      <w:r>
        <w:rPr>
          <w:rFonts w:cs="Times New Roman"/>
          <w:sz w:val="24"/>
          <w:szCs w:val="24"/>
        </w:rPr>
        <w:t xml:space="preserve">consider the </w:t>
      </w:r>
      <w:r w:rsidR="00AB72EA">
        <w:rPr>
          <w:rFonts w:cs="Times New Roman"/>
          <w:sz w:val="24"/>
          <w:szCs w:val="24"/>
        </w:rPr>
        <w:t xml:space="preserve">RZERC </w:t>
      </w:r>
      <w:r w:rsidR="00985996">
        <w:rPr>
          <w:rFonts w:cs="Times New Roman"/>
          <w:sz w:val="24"/>
          <w:szCs w:val="24"/>
        </w:rPr>
        <w:t>Charter</w:t>
      </w:r>
      <w:r w:rsidR="00AB72EA">
        <w:rPr>
          <w:rFonts w:cs="Times New Roman"/>
          <w:sz w:val="24"/>
          <w:szCs w:val="24"/>
        </w:rPr>
        <w:t xml:space="preserve"> lacks specification about the decision mechanism. Therefore, </w:t>
      </w:r>
      <w:r w:rsidR="00AB72EA">
        <w:rPr>
          <w:rFonts w:cs="Times New Roman"/>
          <w:sz w:val="24"/>
          <w:szCs w:val="24"/>
        </w:rPr>
        <w:lastRenderedPageBreak/>
        <w:t>we suggest that more details could be added in the revised Charter, such as “</w:t>
      </w:r>
      <w:r w:rsidR="00AB72EA" w:rsidRPr="00AB72EA">
        <w:rPr>
          <w:rFonts w:cs="Times New Roman"/>
          <w:sz w:val="24"/>
          <w:szCs w:val="24"/>
        </w:rPr>
        <w:t xml:space="preserve">A vote on a </w:t>
      </w:r>
      <w:r w:rsidR="00AB72EA">
        <w:rPr>
          <w:rFonts w:cs="Times New Roman"/>
          <w:sz w:val="24"/>
          <w:szCs w:val="24"/>
        </w:rPr>
        <w:t>significant issue</w:t>
      </w:r>
      <w:r w:rsidR="00AB72EA" w:rsidRPr="00AB72EA">
        <w:rPr>
          <w:rFonts w:cs="Times New Roman"/>
          <w:sz w:val="24"/>
          <w:szCs w:val="24"/>
        </w:rPr>
        <w:t xml:space="preserve"> shall be guaranteed by the presence of 2/3 or at least half of the </w:t>
      </w:r>
      <w:r w:rsidR="00AB72EA">
        <w:rPr>
          <w:rFonts w:cs="Times New Roman"/>
          <w:sz w:val="24"/>
          <w:szCs w:val="24"/>
        </w:rPr>
        <w:t>Committee Members”.</w:t>
      </w:r>
    </w:p>
    <w:p w14:paraId="6DD7CC96" w14:textId="77777777" w:rsidR="00AB72EA" w:rsidRDefault="00AB72EA" w:rsidP="008F7C0F">
      <w:pPr>
        <w:spacing w:line="360" w:lineRule="auto"/>
        <w:rPr>
          <w:rFonts w:cs="Times New Roman"/>
          <w:sz w:val="24"/>
          <w:szCs w:val="24"/>
        </w:rPr>
      </w:pPr>
    </w:p>
    <w:p w14:paraId="0AD07AF9" w14:textId="77777777" w:rsidR="008F7C0F" w:rsidRPr="00214FD0" w:rsidRDefault="00436B62" w:rsidP="008F7C0F">
      <w:pPr>
        <w:pStyle w:val="a7"/>
        <w:numPr>
          <w:ilvl w:val="0"/>
          <w:numId w:val="1"/>
        </w:numPr>
        <w:spacing w:before="100" w:beforeAutospacing="1" w:after="100" w:afterAutospacing="1" w:line="360" w:lineRule="auto"/>
        <w:ind w:left="357" w:firstLineChars="0" w:hanging="357"/>
        <w:rPr>
          <w:rFonts w:cs="Times New Roman"/>
          <w:b/>
          <w:sz w:val="24"/>
          <w:szCs w:val="24"/>
        </w:rPr>
      </w:pPr>
      <w:r>
        <w:rPr>
          <w:rFonts w:cs="Times New Roman"/>
          <w:b/>
          <w:sz w:val="24"/>
          <w:szCs w:val="24"/>
        </w:rPr>
        <w:t>Review</w:t>
      </w:r>
    </w:p>
    <w:p w14:paraId="7B0A6C42" w14:textId="257F5B7B" w:rsidR="008F7C0F" w:rsidRDefault="00E433FC" w:rsidP="00825ABD">
      <w:pPr>
        <w:spacing w:line="360" w:lineRule="auto"/>
        <w:rPr>
          <w:rFonts w:cs="Times New Roman"/>
          <w:sz w:val="24"/>
          <w:szCs w:val="24"/>
        </w:rPr>
      </w:pPr>
      <w:r>
        <w:rPr>
          <w:rFonts w:cs="Times New Roman"/>
          <w:sz w:val="24"/>
          <w:szCs w:val="24"/>
        </w:rPr>
        <w:t>A relatively high-frequency of job rotation is vital to ICANN</w:t>
      </w:r>
      <w:r w:rsidR="00296A52">
        <w:rPr>
          <w:rFonts w:cs="Times New Roman"/>
          <w:sz w:val="24"/>
          <w:szCs w:val="24"/>
        </w:rPr>
        <w:t>’s</w:t>
      </w:r>
      <w:r>
        <w:rPr>
          <w:rFonts w:cs="Times New Roman"/>
          <w:sz w:val="24"/>
          <w:szCs w:val="24"/>
        </w:rPr>
        <w:t xml:space="preserve"> development, and most of ICANN</w:t>
      </w:r>
      <w:r w:rsidR="00296A52">
        <w:rPr>
          <w:rFonts w:cs="Times New Roman"/>
          <w:sz w:val="24"/>
          <w:szCs w:val="24"/>
        </w:rPr>
        <w:t>’s</w:t>
      </w:r>
      <w:r>
        <w:rPr>
          <w:rFonts w:cs="Times New Roman"/>
          <w:sz w:val="24"/>
          <w:szCs w:val="24"/>
        </w:rPr>
        <w:t xml:space="preserve"> issues </w:t>
      </w:r>
      <w:r w:rsidR="00296A52">
        <w:rPr>
          <w:rFonts w:cs="Times New Roman"/>
          <w:sz w:val="24"/>
          <w:szCs w:val="24"/>
        </w:rPr>
        <w:t>have trends toward innovation and diversification</w:t>
      </w:r>
      <w:r>
        <w:rPr>
          <w:rFonts w:cs="Times New Roman"/>
          <w:sz w:val="24"/>
          <w:szCs w:val="24"/>
        </w:rPr>
        <w:t xml:space="preserve">. </w:t>
      </w:r>
      <w:r w:rsidR="003F6A31">
        <w:rPr>
          <w:rFonts w:cs="Times New Roman"/>
          <w:sz w:val="24"/>
          <w:szCs w:val="24"/>
        </w:rPr>
        <w:t xml:space="preserve">In order to create </w:t>
      </w:r>
      <w:r w:rsidR="000D59E0">
        <w:rPr>
          <w:rFonts w:cs="Times New Roman"/>
          <w:sz w:val="24"/>
          <w:szCs w:val="24"/>
        </w:rPr>
        <w:t xml:space="preserve">better conditions </w:t>
      </w:r>
      <w:r w:rsidR="003F6A31">
        <w:rPr>
          <w:rFonts w:cs="Times New Roman"/>
          <w:sz w:val="24"/>
          <w:szCs w:val="24"/>
        </w:rPr>
        <w:t xml:space="preserve">for all the </w:t>
      </w:r>
      <w:r w:rsidR="000D59E0">
        <w:rPr>
          <w:rFonts w:cs="Times New Roman"/>
          <w:sz w:val="24"/>
          <w:szCs w:val="24"/>
        </w:rPr>
        <w:t xml:space="preserve">communities to </w:t>
      </w:r>
      <w:r w:rsidR="004F4220">
        <w:rPr>
          <w:rFonts w:cs="Times New Roman" w:hint="eastAsia"/>
          <w:sz w:val="24"/>
          <w:szCs w:val="24"/>
        </w:rPr>
        <w:t>re</w:t>
      </w:r>
      <w:r w:rsidR="004F4220">
        <w:rPr>
          <w:rFonts w:cs="Times New Roman"/>
          <w:sz w:val="24"/>
          <w:szCs w:val="24"/>
        </w:rPr>
        <w:t>view</w:t>
      </w:r>
      <w:r w:rsidR="002314C0">
        <w:rPr>
          <w:rFonts w:cs="Times New Roman"/>
          <w:sz w:val="24"/>
          <w:szCs w:val="24"/>
        </w:rPr>
        <w:t xml:space="preserve"> the Root Zone operation</w:t>
      </w:r>
      <w:r w:rsidR="00296A52">
        <w:rPr>
          <w:rFonts w:cs="Times New Roman"/>
          <w:sz w:val="24"/>
          <w:szCs w:val="24"/>
        </w:rPr>
        <w:t>, w</w:t>
      </w:r>
      <w:r w:rsidR="008F7C0F" w:rsidRPr="00214FD0">
        <w:rPr>
          <w:rFonts w:cs="Times New Roman"/>
          <w:sz w:val="24"/>
          <w:szCs w:val="24"/>
        </w:rPr>
        <w:t xml:space="preserve">e </w:t>
      </w:r>
      <w:r w:rsidR="008F7C0F">
        <w:rPr>
          <w:rFonts w:cs="Times New Roman"/>
          <w:sz w:val="24"/>
          <w:szCs w:val="24"/>
        </w:rPr>
        <w:t xml:space="preserve">consider </w:t>
      </w:r>
      <w:r w:rsidR="00926041">
        <w:rPr>
          <w:rFonts w:cs="Times New Roman"/>
          <w:sz w:val="24"/>
          <w:szCs w:val="24"/>
        </w:rPr>
        <w:t>a</w:t>
      </w:r>
      <w:r w:rsidR="008F7C0F">
        <w:rPr>
          <w:rFonts w:cs="Times New Roman"/>
          <w:sz w:val="24"/>
          <w:szCs w:val="24"/>
        </w:rPr>
        <w:t xml:space="preserve"> </w:t>
      </w:r>
      <w:r w:rsidR="00296A52">
        <w:rPr>
          <w:rFonts w:cs="Times New Roman"/>
          <w:sz w:val="24"/>
          <w:szCs w:val="24"/>
        </w:rPr>
        <w:t>5-year revie</w:t>
      </w:r>
      <w:r w:rsidR="00825ABD">
        <w:rPr>
          <w:rFonts w:cs="Times New Roman"/>
          <w:sz w:val="24"/>
          <w:szCs w:val="24"/>
        </w:rPr>
        <w:t>w period for the Charter is too long, and we believe that a 2-year or 3-year one is more proper</w:t>
      </w:r>
      <w:r w:rsidR="00CE6B7F">
        <w:rPr>
          <w:rFonts w:cs="Times New Roman"/>
          <w:sz w:val="24"/>
          <w:szCs w:val="24"/>
        </w:rPr>
        <w:t xml:space="preserve"> for implementing the principle of transparency and improving review efficiency</w:t>
      </w:r>
      <w:r w:rsidR="00825ABD">
        <w:rPr>
          <w:rFonts w:cs="Times New Roman"/>
          <w:sz w:val="24"/>
          <w:szCs w:val="24"/>
        </w:rPr>
        <w:t>.</w:t>
      </w:r>
    </w:p>
    <w:p w14:paraId="59E81CF5" w14:textId="77777777" w:rsidR="008F7C0F" w:rsidRPr="0092617C" w:rsidRDefault="008F7C0F" w:rsidP="00257A83">
      <w:pPr>
        <w:spacing w:line="360" w:lineRule="auto"/>
        <w:rPr>
          <w:rFonts w:cs="Times New Roman"/>
          <w:sz w:val="24"/>
          <w:szCs w:val="24"/>
        </w:rPr>
      </w:pPr>
    </w:p>
    <w:p w14:paraId="38ABBBF2" w14:textId="77777777" w:rsidR="00901491" w:rsidRPr="00214FD0" w:rsidRDefault="00901491" w:rsidP="00FC4437">
      <w:pPr>
        <w:pStyle w:val="a7"/>
        <w:numPr>
          <w:ilvl w:val="0"/>
          <w:numId w:val="2"/>
        </w:numPr>
        <w:spacing w:before="100" w:beforeAutospacing="1" w:after="100" w:afterAutospacing="1" w:line="360" w:lineRule="auto"/>
        <w:ind w:left="426" w:firstLineChars="0" w:hanging="426"/>
        <w:rPr>
          <w:rFonts w:cs="Times New Roman"/>
          <w:b/>
          <w:noProof/>
          <w:sz w:val="24"/>
          <w:szCs w:val="24"/>
        </w:rPr>
      </w:pPr>
      <w:r w:rsidRPr="00214FD0">
        <w:rPr>
          <w:rFonts w:cs="Times New Roman"/>
          <w:b/>
          <w:noProof/>
          <w:sz w:val="24"/>
          <w:szCs w:val="24"/>
        </w:rPr>
        <w:drawing>
          <wp:anchor distT="0" distB="0" distL="114300" distR="114300" simplePos="0" relativeHeight="251661312" behindDoc="0" locked="0" layoutInCell="1" allowOverlap="1" wp14:anchorId="74FA4A9C" wp14:editId="410D4619">
            <wp:simplePos x="0" y="0"/>
            <wp:positionH relativeFrom="margin">
              <wp:align>center</wp:align>
            </wp:positionH>
            <wp:positionV relativeFrom="margin">
              <wp:posOffset>-1015365</wp:posOffset>
            </wp:positionV>
            <wp:extent cx="1233170" cy="648335"/>
            <wp:effectExtent l="0" t="0" r="0" b="0"/>
            <wp:wrapSquare wrapText="bothSides"/>
            <wp:docPr id="6" name="图片 2" descr="C:\Users\cnnic\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nic\Desktop\图片1.png"/>
                    <pic:cNvPicPr>
                      <a:picLocks noChangeAspect="1" noChangeArrowheads="1"/>
                    </pic:cNvPicPr>
                  </pic:nvPicPr>
                  <pic:blipFill>
                    <a:blip r:embed="rId8"/>
                    <a:srcRect/>
                    <a:stretch>
                      <a:fillRect/>
                    </a:stretch>
                  </pic:blipFill>
                  <pic:spPr bwMode="auto">
                    <a:xfrm>
                      <a:off x="0" y="0"/>
                      <a:ext cx="1233170" cy="648335"/>
                    </a:xfrm>
                    <a:prstGeom prst="rect">
                      <a:avLst/>
                    </a:prstGeom>
                    <a:noFill/>
                    <a:ln w="9525">
                      <a:noFill/>
                      <a:miter lim="800000"/>
                      <a:headEnd/>
                      <a:tailEnd/>
                    </a:ln>
                  </pic:spPr>
                </pic:pic>
              </a:graphicData>
            </a:graphic>
          </wp:anchor>
        </w:drawing>
      </w:r>
      <w:r w:rsidRPr="00214FD0">
        <w:rPr>
          <w:rFonts w:cs="Times New Roman"/>
          <w:b/>
          <w:noProof/>
          <w:sz w:val="24"/>
          <w:szCs w:val="24"/>
        </w:rPr>
        <w:drawing>
          <wp:anchor distT="0" distB="0" distL="114300" distR="114300" simplePos="0" relativeHeight="251662336" behindDoc="0" locked="0" layoutInCell="1" allowOverlap="1" wp14:anchorId="3546F7A3" wp14:editId="7E96F7C9">
            <wp:simplePos x="0" y="0"/>
            <wp:positionH relativeFrom="margin">
              <wp:align>center</wp:align>
            </wp:positionH>
            <wp:positionV relativeFrom="margin">
              <wp:posOffset>-1015365</wp:posOffset>
            </wp:positionV>
            <wp:extent cx="1233170" cy="648335"/>
            <wp:effectExtent l="0" t="0" r="0" b="0"/>
            <wp:wrapSquare wrapText="bothSides"/>
            <wp:docPr id="7" name="图片 2" descr="C:\Users\cnnic\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nic\Desktop\图片1.png"/>
                    <pic:cNvPicPr>
                      <a:picLocks noChangeAspect="1" noChangeArrowheads="1"/>
                    </pic:cNvPicPr>
                  </pic:nvPicPr>
                  <pic:blipFill>
                    <a:blip r:embed="rId8"/>
                    <a:srcRect/>
                    <a:stretch>
                      <a:fillRect/>
                    </a:stretch>
                  </pic:blipFill>
                  <pic:spPr bwMode="auto">
                    <a:xfrm>
                      <a:off x="0" y="0"/>
                      <a:ext cx="1233170" cy="648335"/>
                    </a:xfrm>
                    <a:prstGeom prst="rect">
                      <a:avLst/>
                    </a:prstGeom>
                    <a:noFill/>
                    <a:ln w="9525">
                      <a:noFill/>
                      <a:miter lim="800000"/>
                      <a:headEnd/>
                      <a:tailEnd/>
                    </a:ln>
                  </pic:spPr>
                </pic:pic>
              </a:graphicData>
            </a:graphic>
          </wp:anchor>
        </w:drawing>
      </w:r>
      <w:r w:rsidRPr="00214FD0">
        <w:rPr>
          <w:rFonts w:cs="Times New Roman"/>
          <w:b/>
          <w:noProof/>
          <w:sz w:val="24"/>
          <w:szCs w:val="24"/>
        </w:rPr>
        <w:t>[About CNNIC]</w:t>
      </w:r>
      <w:r w:rsidRPr="00214FD0">
        <w:rPr>
          <w:rFonts w:cs="Times New Roman"/>
          <w:noProof/>
          <w:sz w:val="24"/>
          <w:szCs w:val="24"/>
        </w:rPr>
        <w:t xml:space="preserve"> </w:t>
      </w:r>
    </w:p>
    <w:p w14:paraId="2F55FDB2" w14:textId="77777777" w:rsidR="00635D99" w:rsidRPr="00214FD0" w:rsidRDefault="00901491" w:rsidP="009B2D57">
      <w:pPr>
        <w:pStyle w:val="a7"/>
        <w:spacing w:before="100" w:beforeAutospacing="1" w:after="100" w:afterAutospacing="1" w:line="360" w:lineRule="auto"/>
        <w:ind w:firstLineChars="0" w:firstLine="0"/>
        <w:rPr>
          <w:rFonts w:cs="Times New Roman"/>
          <w:noProof/>
          <w:sz w:val="24"/>
          <w:szCs w:val="24"/>
        </w:rPr>
      </w:pPr>
      <w:r w:rsidRPr="00214FD0">
        <w:rPr>
          <w:rFonts w:cs="Times New Roman"/>
          <w:noProof/>
          <w:sz w:val="24"/>
          <w:szCs w:val="24"/>
        </w:rPr>
        <w:t>China Internet Network Information Center (abbreviated as CNNIC) is an administration and service organization set up on June 3, 1997 upon the approval of the competent authority and undertakes the responsibilities as the national Internet network information center. In light of the policies of "providing efficient and application oriented services through secure &amp; stable Internet infrastructure for public interests”, CNNIC, as leading actor in Chinese information society, is responsible for operation, administration and services of fundamental Internet resources, undertakes R&amp;D and security work of fundamental Internet resources, conducts research on Internet development and internet governance, and promotes the cooperation and technological exchange of global Internet. A global platform for internet governance research called internet governance research center (IGR) has also been founded by CNNIC.</w:t>
      </w:r>
    </w:p>
    <w:sectPr w:rsidR="00635D99" w:rsidRPr="00214FD0" w:rsidSect="00801603">
      <w:footerReference w:type="default" r:id="rId9"/>
      <w:pgSz w:w="11906" w:h="16838"/>
      <w:pgMar w:top="2098" w:right="1701" w:bottom="2381" w:left="1701" w:header="907" w:footer="7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EBAD0" w14:textId="77777777" w:rsidR="00F13B3E" w:rsidRDefault="00F13B3E" w:rsidP="00901491">
      <w:r>
        <w:separator/>
      </w:r>
    </w:p>
  </w:endnote>
  <w:endnote w:type="continuationSeparator" w:id="0">
    <w:p w14:paraId="0C7C095B" w14:textId="77777777" w:rsidR="00F13B3E" w:rsidRDefault="00F13B3E" w:rsidP="0090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9725"/>
      <w:docPartObj>
        <w:docPartGallery w:val="Page Numbers (Bottom of Page)"/>
        <w:docPartUnique/>
      </w:docPartObj>
    </w:sdtPr>
    <w:sdtEndPr/>
    <w:sdtContent>
      <w:sdt>
        <w:sdtPr>
          <w:id w:val="171357217"/>
          <w:docPartObj>
            <w:docPartGallery w:val="Page Numbers (Top of Page)"/>
            <w:docPartUnique/>
          </w:docPartObj>
        </w:sdtPr>
        <w:sdtEndPr/>
        <w:sdtContent>
          <w:p w14:paraId="1196F22D" w14:textId="5D6C928A" w:rsidR="009E18E1" w:rsidRDefault="003F7D78">
            <w:pPr>
              <w:pStyle w:val="a5"/>
              <w:jc w:val="center"/>
            </w:pPr>
            <w:r w:rsidRPr="00901491">
              <w:t xml:space="preserve"> </w:t>
            </w:r>
            <w:r>
              <w:rPr>
                <w:b/>
                <w:sz w:val="24"/>
                <w:szCs w:val="24"/>
              </w:rPr>
              <w:fldChar w:fldCharType="begin"/>
            </w:r>
            <w:r>
              <w:rPr>
                <w:b/>
              </w:rPr>
              <w:instrText>PAGE</w:instrText>
            </w:r>
            <w:r>
              <w:rPr>
                <w:b/>
                <w:sz w:val="24"/>
                <w:szCs w:val="24"/>
              </w:rPr>
              <w:fldChar w:fldCharType="separate"/>
            </w:r>
            <w:r w:rsidR="00AF357E">
              <w:rPr>
                <w:b/>
                <w:noProof/>
              </w:rPr>
              <w:t>2</w:t>
            </w:r>
            <w:r>
              <w:rPr>
                <w:b/>
                <w:sz w:val="24"/>
                <w:szCs w:val="24"/>
              </w:rPr>
              <w:fldChar w:fldCharType="end"/>
            </w:r>
            <w:r w:rsidRPr="00901491">
              <w:t xml:space="preserve"> / </w:t>
            </w:r>
            <w:r>
              <w:rPr>
                <w:b/>
                <w:sz w:val="24"/>
                <w:szCs w:val="24"/>
              </w:rPr>
              <w:fldChar w:fldCharType="begin"/>
            </w:r>
            <w:r>
              <w:rPr>
                <w:b/>
              </w:rPr>
              <w:instrText>NUMPAGES</w:instrText>
            </w:r>
            <w:r>
              <w:rPr>
                <w:b/>
                <w:sz w:val="24"/>
                <w:szCs w:val="24"/>
              </w:rPr>
              <w:fldChar w:fldCharType="separate"/>
            </w:r>
            <w:r w:rsidR="00AF357E">
              <w:rPr>
                <w:b/>
                <w:noProof/>
              </w:rPr>
              <w:t>2</w:t>
            </w:r>
            <w:r>
              <w:rPr>
                <w:b/>
                <w:sz w:val="24"/>
                <w:szCs w:val="24"/>
              </w:rPr>
              <w:fldChar w:fldCharType="end"/>
            </w:r>
          </w:p>
        </w:sdtContent>
      </w:sdt>
    </w:sdtContent>
  </w:sdt>
  <w:p w14:paraId="66D56D81" w14:textId="77777777" w:rsidR="009E18E1" w:rsidRPr="00801603" w:rsidRDefault="00F13B3E" w:rsidP="003C64B3">
    <w:pPr>
      <w:pStyle w:val="a5"/>
      <w:jc w:val="center"/>
      <w:rPr>
        <w:color w:val="FFFFFF" w:themeColor="background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FDD8D" w14:textId="77777777" w:rsidR="00F13B3E" w:rsidRDefault="00F13B3E" w:rsidP="00901491">
      <w:r>
        <w:separator/>
      </w:r>
    </w:p>
  </w:footnote>
  <w:footnote w:type="continuationSeparator" w:id="0">
    <w:p w14:paraId="2C143560" w14:textId="77777777" w:rsidR="00F13B3E" w:rsidRDefault="00F13B3E" w:rsidP="0090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04B0"/>
    <w:multiLevelType w:val="hybridMultilevel"/>
    <w:tmpl w:val="F456071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0674372"/>
    <w:multiLevelType w:val="hybridMultilevel"/>
    <w:tmpl w:val="8FD211AC"/>
    <w:lvl w:ilvl="0" w:tplc="D4B226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8C905DD"/>
    <w:multiLevelType w:val="hybridMultilevel"/>
    <w:tmpl w:val="5D4EE00A"/>
    <w:lvl w:ilvl="0" w:tplc="040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4"/>
    <w:rsid w:val="000138B1"/>
    <w:rsid w:val="00041512"/>
    <w:rsid w:val="000601DF"/>
    <w:rsid w:val="0009224B"/>
    <w:rsid w:val="000A4F32"/>
    <w:rsid w:val="000D59E0"/>
    <w:rsid w:val="000E3BCF"/>
    <w:rsid w:val="000F014E"/>
    <w:rsid w:val="0011358C"/>
    <w:rsid w:val="00214FD0"/>
    <w:rsid w:val="002314C0"/>
    <w:rsid w:val="00247C1A"/>
    <w:rsid w:val="00257A83"/>
    <w:rsid w:val="00296A52"/>
    <w:rsid w:val="00296C67"/>
    <w:rsid w:val="00317E73"/>
    <w:rsid w:val="0032729A"/>
    <w:rsid w:val="00376EEE"/>
    <w:rsid w:val="00377A99"/>
    <w:rsid w:val="003C448E"/>
    <w:rsid w:val="003E6447"/>
    <w:rsid w:val="003F6A31"/>
    <w:rsid w:val="003F7D78"/>
    <w:rsid w:val="00436B62"/>
    <w:rsid w:val="00453DB4"/>
    <w:rsid w:val="004B3B4B"/>
    <w:rsid w:val="004F4220"/>
    <w:rsid w:val="00523A81"/>
    <w:rsid w:val="005447F1"/>
    <w:rsid w:val="0056752A"/>
    <w:rsid w:val="005841DA"/>
    <w:rsid w:val="005A553F"/>
    <w:rsid w:val="005E05A5"/>
    <w:rsid w:val="006305A7"/>
    <w:rsid w:val="00635D99"/>
    <w:rsid w:val="006462EB"/>
    <w:rsid w:val="00724B74"/>
    <w:rsid w:val="00726080"/>
    <w:rsid w:val="0072705F"/>
    <w:rsid w:val="00743798"/>
    <w:rsid w:val="007543BB"/>
    <w:rsid w:val="007E09B9"/>
    <w:rsid w:val="00825ABD"/>
    <w:rsid w:val="008267BF"/>
    <w:rsid w:val="00833B01"/>
    <w:rsid w:val="008355EC"/>
    <w:rsid w:val="0085654D"/>
    <w:rsid w:val="008F4D34"/>
    <w:rsid w:val="008F7C0F"/>
    <w:rsid w:val="00901491"/>
    <w:rsid w:val="00913FC6"/>
    <w:rsid w:val="00920517"/>
    <w:rsid w:val="009213E4"/>
    <w:rsid w:val="00926041"/>
    <w:rsid w:val="0092617C"/>
    <w:rsid w:val="00952A28"/>
    <w:rsid w:val="00985996"/>
    <w:rsid w:val="009B2D57"/>
    <w:rsid w:val="009C1701"/>
    <w:rsid w:val="00AB72EA"/>
    <w:rsid w:val="00AC3205"/>
    <w:rsid w:val="00AF2C44"/>
    <w:rsid w:val="00AF357E"/>
    <w:rsid w:val="00AF49FC"/>
    <w:rsid w:val="00B07591"/>
    <w:rsid w:val="00B309C5"/>
    <w:rsid w:val="00B42360"/>
    <w:rsid w:val="00BC7447"/>
    <w:rsid w:val="00BF3C80"/>
    <w:rsid w:val="00C163C1"/>
    <w:rsid w:val="00C33427"/>
    <w:rsid w:val="00C3419B"/>
    <w:rsid w:val="00CD2C54"/>
    <w:rsid w:val="00CE6B7F"/>
    <w:rsid w:val="00D35A1C"/>
    <w:rsid w:val="00D71B2E"/>
    <w:rsid w:val="00DB7D62"/>
    <w:rsid w:val="00DD4FAA"/>
    <w:rsid w:val="00DD6ADA"/>
    <w:rsid w:val="00E103DE"/>
    <w:rsid w:val="00E26174"/>
    <w:rsid w:val="00E35666"/>
    <w:rsid w:val="00E433FC"/>
    <w:rsid w:val="00E476ED"/>
    <w:rsid w:val="00E97899"/>
    <w:rsid w:val="00ED3408"/>
    <w:rsid w:val="00F13B3E"/>
    <w:rsid w:val="00F21DB6"/>
    <w:rsid w:val="00F33BE1"/>
    <w:rsid w:val="00F66486"/>
    <w:rsid w:val="00FA458D"/>
    <w:rsid w:val="00FC4437"/>
    <w:rsid w:val="00FD0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CB60B"/>
  <w15:chartTrackingRefBased/>
  <w15:docId w15:val="{AB39B82E-AA2F-4423-9592-8B2EF84F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01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4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1491"/>
    <w:rPr>
      <w:sz w:val="18"/>
      <w:szCs w:val="18"/>
    </w:rPr>
  </w:style>
  <w:style w:type="paragraph" w:styleId="a5">
    <w:name w:val="footer"/>
    <w:basedOn w:val="a"/>
    <w:link w:val="a6"/>
    <w:uiPriority w:val="99"/>
    <w:unhideWhenUsed/>
    <w:rsid w:val="00901491"/>
    <w:pPr>
      <w:tabs>
        <w:tab w:val="center" w:pos="4153"/>
        <w:tab w:val="right" w:pos="8306"/>
      </w:tabs>
      <w:snapToGrid w:val="0"/>
      <w:jc w:val="left"/>
    </w:pPr>
    <w:rPr>
      <w:sz w:val="18"/>
      <w:szCs w:val="18"/>
    </w:rPr>
  </w:style>
  <w:style w:type="character" w:customStyle="1" w:styleId="a6">
    <w:name w:val="页脚 字符"/>
    <w:basedOn w:val="a0"/>
    <w:link w:val="a5"/>
    <w:uiPriority w:val="99"/>
    <w:rsid w:val="00901491"/>
    <w:rPr>
      <w:sz w:val="18"/>
      <w:szCs w:val="18"/>
    </w:rPr>
  </w:style>
  <w:style w:type="paragraph" w:styleId="a7">
    <w:name w:val="List Paragraph"/>
    <w:basedOn w:val="a"/>
    <w:uiPriority w:val="34"/>
    <w:qFormat/>
    <w:rsid w:val="00901491"/>
    <w:pPr>
      <w:ind w:firstLineChars="200" w:firstLine="420"/>
    </w:pPr>
  </w:style>
  <w:style w:type="paragraph" w:styleId="a8">
    <w:name w:val="Intense Quote"/>
    <w:basedOn w:val="a"/>
    <w:next w:val="a"/>
    <w:link w:val="a9"/>
    <w:uiPriority w:val="30"/>
    <w:qFormat/>
    <w:rsid w:val="00901491"/>
    <w:pPr>
      <w:pBdr>
        <w:bottom w:val="single" w:sz="4" w:space="4" w:color="5B9BD5" w:themeColor="accent1"/>
      </w:pBdr>
      <w:spacing w:before="200" w:after="280"/>
      <w:ind w:left="936" w:right="936"/>
    </w:pPr>
    <w:rPr>
      <w:b/>
      <w:bCs/>
      <w:i/>
      <w:iCs/>
      <w:color w:val="5B9BD5" w:themeColor="accent1"/>
    </w:rPr>
  </w:style>
  <w:style w:type="character" w:customStyle="1" w:styleId="a9">
    <w:name w:val="明显引用 字符"/>
    <w:basedOn w:val="a0"/>
    <w:link w:val="a8"/>
    <w:uiPriority w:val="30"/>
    <w:rsid w:val="00901491"/>
    <w:rPr>
      <w:b/>
      <w:bCs/>
      <w:i/>
      <w:iCs/>
      <w:color w:val="5B9BD5" w:themeColor="accent1"/>
    </w:rPr>
  </w:style>
  <w:style w:type="character" w:styleId="aa">
    <w:name w:val="Hyperlink"/>
    <w:basedOn w:val="a0"/>
    <w:uiPriority w:val="99"/>
    <w:unhideWhenUsed/>
    <w:rsid w:val="00901491"/>
    <w:rPr>
      <w:color w:val="0563C1" w:themeColor="hyperlink"/>
      <w:u w:val="single"/>
    </w:rPr>
  </w:style>
  <w:style w:type="character" w:customStyle="1" w:styleId="base-word-long">
    <w:name w:val="base-word-long"/>
    <w:basedOn w:val="a0"/>
    <w:rsid w:val="00AB72EA"/>
  </w:style>
  <w:style w:type="character" w:customStyle="1" w:styleId="apple-converted-space">
    <w:name w:val="apple-converted-space"/>
    <w:basedOn w:val="a0"/>
    <w:rsid w:val="00AB72EA"/>
  </w:style>
  <w:style w:type="character" w:styleId="ab">
    <w:name w:val="annotation reference"/>
    <w:basedOn w:val="a0"/>
    <w:uiPriority w:val="99"/>
    <w:semiHidden/>
    <w:unhideWhenUsed/>
    <w:rsid w:val="00DD6ADA"/>
    <w:rPr>
      <w:sz w:val="21"/>
      <w:szCs w:val="21"/>
    </w:rPr>
  </w:style>
  <w:style w:type="paragraph" w:styleId="ac">
    <w:name w:val="annotation text"/>
    <w:basedOn w:val="a"/>
    <w:link w:val="ad"/>
    <w:uiPriority w:val="99"/>
    <w:semiHidden/>
    <w:unhideWhenUsed/>
    <w:rsid w:val="00DD6ADA"/>
    <w:pPr>
      <w:jc w:val="left"/>
    </w:pPr>
  </w:style>
  <w:style w:type="character" w:customStyle="1" w:styleId="ad">
    <w:name w:val="批注文字 字符"/>
    <w:basedOn w:val="a0"/>
    <w:link w:val="ac"/>
    <w:uiPriority w:val="99"/>
    <w:semiHidden/>
    <w:rsid w:val="00DD6ADA"/>
  </w:style>
  <w:style w:type="paragraph" w:styleId="ae">
    <w:name w:val="annotation subject"/>
    <w:basedOn w:val="ac"/>
    <w:next w:val="ac"/>
    <w:link w:val="af"/>
    <w:uiPriority w:val="99"/>
    <w:semiHidden/>
    <w:unhideWhenUsed/>
    <w:rsid w:val="00DD6ADA"/>
    <w:rPr>
      <w:b/>
      <w:bCs/>
    </w:rPr>
  </w:style>
  <w:style w:type="character" w:customStyle="1" w:styleId="af">
    <w:name w:val="批注主题 字符"/>
    <w:basedOn w:val="ad"/>
    <w:link w:val="ae"/>
    <w:uiPriority w:val="99"/>
    <w:semiHidden/>
    <w:rsid w:val="00DD6ADA"/>
    <w:rPr>
      <w:b/>
      <w:bCs/>
    </w:rPr>
  </w:style>
  <w:style w:type="paragraph" w:styleId="af0">
    <w:name w:val="Balloon Text"/>
    <w:basedOn w:val="a"/>
    <w:link w:val="af1"/>
    <w:uiPriority w:val="99"/>
    <w:semiHidden/>
    <w:unhideWhenUsed/>
    <w:rsid w:val="00DD6ADA"/>
    <w:rPr>
      <w:sz w:val="18"/>
      <w:szCs w:val="18"/>
    </w:rPr>
  </w:style>
  <w:style w:type="character" w:customStyle="1" w:styleId="af1">
    <w:name w:val="批注框文本 字符"/>
    <w:basedOn w:val="a0"/>
    <w:link w:val="af0"/>
    <w:uiPriority w:val="99"/>
    <w:semiHidden/>
    <w:rsid w:val="00DD6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Guo</dc:creator>
  <cp:keywords/>
  <dc:description/>
  <cp:lastModifiedBy>CNNIC</cp:lastModifiedBy>
  <cp:revision>79</cp:revision>
  <dcterms:created xsi:type="dcterms:W3CDTF">2016-05-18T02:26:00Z</dcterms:created>
  <dcterms:modified xsi:type="dcterms:W3CDTF">2016-07-08T06:38:00Z</dcterms:modified>
</cp:coreProperties>
</file>