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Chartered objectives for the Working Group:</w:t>
      </w:r>
    </w:p>
    <w:p w:rsidR="00C50372" w:rsidRDefault="00C50372" w:rsidP="00C5037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Preamble:  The working group on vertical integration shall evaluate </w:t>
      </w:r>
      <w:r w:rsidR="002D336F">
        <w:rPr>
          <w:rFonts w:ascii="Times New Roman" w:eastAsia="Times New Roman" w:hAnsi="Times New Roman"/>
          <w:sz w:val="24"/>
          <w:szCs w:val="24"/>
        </w:rPr>
        <w:t xml:space="preserve">and propose </w:t>
      </w:r>
      <w:r>
        <w:rPr>
          <w:rFonts w:ascii="Times New Roman" w:eastAsia="Times New Roman" w:hAnsi="Times New Roman"/>
          <w:sz w:val="24"/>
          <w:szCs w:val="24"/>
        </w:rPr>
        <w:t>policy recommendations for new gTLDs and existing gTLDs. The working group expects to define the range of restrictions on vertical separation that are currently in effect, to serve as a baseline to evaluate future proposals.</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r w:rsidRPr="005137FA">
        <w:rPr>
          <w:rFonts w:ascii="Times New Roman" w:eastAsia="Times New Roman" w:hAnsi="Times New Roman"/>
          <w:sz w:val="24"/>
          <w:szCs w:val="24"/>
        </w:rPr>
        <w:t xml:space="preserve">Objective 1: To </w:t>
      </w:r>
      <w:r w:rsidR="00C76EF5">
        <w:rPr>
          <w:rFonts w:ascii="Times New Roman" w:eastAsia="Times New Roman" w:hAnsi="Times New Roman"/>
          <w:sz w:val="24"/>
          <w:szCs w:val="24"/>
        </w:rPr>
        <w:t>make</w:t>
      </w:r>
      <w:r w:rsidRPr="005137FA">
        <w:rPr>
          <w:rFonts w:ascii="Times New Roman" w:eastAsia="Times New Roman" w:hAnsi="Times New Roman"/>
          <w:sz w:val="24"/>
          <w:szCs w:val="24"/>
        </w:rPr>
        <w:t xml:space="preserve"> policy </w:t>
      </w:r>
      <w:r w:rsidR="00C76EF5">
        <w:rPr>
          <w:rFonts w:ascii="Times New Roman" w:eastAsia="Times New Roman" w:hAnsi="Times New Roman"/>
          <w:sz w:val="24"/>
          <w:szCs w:val="24"/>
        </w:rPr>
        <w:t xml:space="preserve">recommendations </w:t>
      </w:r>
      <w:r w:rsidRPr="005137FA">
        <w:rPr>
          <w:rFonts w:ascii="Times New Roman" w:eastAsia="Times New Roman" w:hAnsi="Times New Roman"/>
          <w:sz w:val="24"/>
          <w:szCs w:val="24"/>
        </w:rPr>
        <w:t xml:space="preserve">that provide clear direction to ICANN staff and new </w:t>
      </w:r>
      <w:r w:rsidR="002D336F">
        <w:rPr>
          <w:rFonts w:ascii="Times New Roman" w:eastAsia="Times New Roman" w:hAnsi="Times New Roman"/>
          <w:sz w:val="24"/>
          <w:szCs w:val="24"/>
        </w:rPr>
        <w:t>g</w:t>
      </w:r>
      <w:r w:rsidRPr="005137FA">
        <w:rPr>
          <w:rFonts w:ascii="Times New Roman" w:eastAsia="Times New Roman" w:hAnsi="Times New Roman"/>
          <w:sz w:val="24"/>
          <w:szCs w:val="24"/>
        </w:rPr>
        <w:t xml:space="preserve">TLD applicants on whether, and if so under what conditions, contracts for new </w:t>
      </w:r>
      <w:r w:rsidR="002D336F">
        <w:rPr>
          <w:rFonts w:ascii="Times New Roman" w:eastAsia="Times New Roman" w:hAnsi="Times New Roman"/>
          <w:sz w:val="24"/>
          <w:szCs w:val="24"/>
        </w:rPr>
        <w:t>g</w:t>
      </w:r>
      <w:r w:rsidRPr="005137FA">
        <w:rPr>
          <w:rFonts w:ascii="Times New Roman" w:eastAsia="Times New Roman" w:hAnsi="Times New Roman"/>
          <w:sz w:val="24"/>
          <w:szCs w:val="24"/>
        </w:rPr>
        <w:t xml:space="preserve">TLD registries can permit vertical integration or otherwise deviate from </w:t>
      </w:r>
      <w:r>
        <w:rPr>
          <w:rFonts w:ascii="Times New Roman" w:eastAsia="Times New Roman" w:hAnsi="Times New Roman"/>
          <w:sz w:val="24"/>
          <w:szCs w:val="24"/>
        </w:rPr>
        <w:t>current</w:t>
      </w:r>
      <w:r w:rsidRPr="005137FA">
        <w:rPr>
          <w:rFonts w:ascii="Times New Roman" w:eastAsia="Times New Roman" w:hAnsi="Times New Roman"/>
          <w:sz w:val="24"/>
          <w:szCs w:val="24"/>
        </w:rPr>
        <w:t xml:space="preserve"> forms of registry-registrar separation and equal access.</w:t>
      </w:r>
    </w:p>
    <w:p w:rsidR="00211B9B" w:rsidRPr="0098720B" w:rsidDel="0098720B" w:rsidRDefault="00C50372" w:rsidP="00C50372">
      <w:pPr>
        <w:spacing w:before="100" w:beforeAutospacing="1" w:after="100" w:afterAutospacing="1" w:line="240" w:lineRule="auto"/>
        <w:rPr>
          <w:del w:id="0" w:author="IT" w:date="2010-02-17T16:22:00Z"/>
          <w:rFonts w:ascii="Times New Roman" w:eastAsia="Times New Roman" w:hAnsi="Times New Roman"/>
          <w:sz w:val="24"/>
          <w:szCs w:val="24"/>
        </w:rPr>
      </w:pPr>
      <w:del w:id="1" w:author="IT" w:date="2010-02-17T16:22:00Z">
        <w:r w:rsidRPr="0098720B" w:rsidDel="0098720B">
          <w:rPr>
            <w:rFonts w:ascii="Times New Roman" w:eastAsia="Times New Roman" w:hAnsi="Times New Roman"/>
            <w:sz w:val="24"/>
            <w:szCs w:val="24"/>
          </w:rPr>
          <w:delText xml:space="preserve">Objective 2: </w:delText>
        </w:r>
        <w:r w:rsidR="002D336F" w:rsidRPr="0098720B" w:rsidDel="0098720B">
          <w:rPr>
            <w:rFonts w:ascii="Times New Roman" w:eastAsia="Times New Roman" w:hAnsi="Times New Roman"/>
            <w:sz w:val="24"/>
            <w:szCs w:val="24"/>
          </w:rPr>
          <w:delText>To review current ICANN gTLD registry contracts and policies to identify the current restrictions and practices concerning registry-registrar separation and equal access in place.</w:delText>
        </w:r>
      </w:del>
    </w:p>
    <w:p w:rsidR="002D336F" w:rsidRPr="0098720B" w:rsidRDefault="0004646C" w:rsidP="00C50372">
      <w:pPr>
        <w:spacing w:before="100" w:beforeAutospacing="1" w:after="100" w:afterAutospacing="1" w:line="240" w:lineRule="auto"/>
        <w:rPr>
          <w:rFonts w:ascii="Times New Roman" w:eastAsia="Times New Roman" w:hAnsi="Times New Roman"/>
          <w:sz w:val="24"/>
          <w:szCs w:val="24"/>
          <w:rPrChange w:id="2" w:author="IT" w:date="2010-02-17T16:23:00Z">
            <w:rPr>
              <w:rFonts w:ascii="Times New Roman" w:eastAsia="Times New Roman" w:hAnsi="Times New Roman"/>
              <w:i/>
              <w:sz w:val="24"/>
              <w:szCs w:val="24"/>
            </w:rPr>
          </w:rPrChange>
        </w:rPr>
      </w:pPr>
      <w:del w:id="3" w:author="IT" w:date="2010-02-17T16:22:00Z">
        <w:r w:rsidRPr="0004646C">
          <w:rPr>
            <w:rFonts w:ascii="Times New Roman" w:eastAsia="Times New Roman" w:hAnsi="Times New Roman"/>
            <w:sz w:val="24"/>
            <w:szCs w:val="24"/>
            <w:rPrChange w:id="4" w:author="IT" w:date="2010-02-17T16:23:00Z">
              <w:rPr>
                <w:rFonts w:ascii="Times New Roman" w:eastAsia="Times New Roman" w:hAnsi="Times New Roman"/>
                <w:i/>
                <w:sz w:val="24"/>
                <w:szCs w:val="24"/>
              </w:rPr>
            </w:rPrChange>
          </w:rPr>
          <w:delText xml:space="preserve">Alternative proposed by Jeff (supported by Mike): </w:delText>
        </w:r>
      </w:del>
      <w:r w:rsidRPr="0004646C">
        <w:rPr>
          <w:rFonts w:ascii="Times New Roman" w:eastAsia="Times New Roman" w:hAnsi="Times New Roman"/>
          <w:sz w:val="24"/>
          <w:szCs w:val="24"/>
          <w:rPrChange w:id="5" w:author="IT" w:date="2010-02-17T16:23:00Z">
            <w:rPr>
              <w:rFonts w:ascii="Times New Roman" w:eastAsia="Times New Roman" w:hAnsi="Times New Roman"/>
              <w:i/>
              <w:sz w:val="24"/>
              <w:szCs w:val="24"/>
            </w:rPr>
          </w:rPrChange>
        </w:rPr>
        <w:t xml:space="preserve">Objective 2: To review current </w:t>
      </w:r>
      <w:ins w:id="6" w:author="IT" w:date="2010-02-17T16:23:00Z">
        <w:r w:rsidR="0098720B">
          <w:rPr>
            <w:rFonts w:ascii="Times New Roman" w:eastAsia="Times New Roman" w:hAnsi="Times New Roman"/>
            <w:sz w:val="24"/>
            <w:szCs w:val="24"/>
          </w:rPr>
          <w:t xml:space="preserve">and previous </w:t>
        </w:r>
      </w:ins>
      <w:r w:rsidRPr="0004646C">
        <w:rPr>
          <w:rFonts w:ascii="Times New Roman" w:eastAsia="Times New Roman" w:hAnsi="Times New Roman"/>
          <w:sz w:val="24"/>
          <w:szCs w:val="24"/>
          <w:rPrChange w:id="7" w:author="IT" w:date="2010-02-17T16:23:00Z">
            <w:rPr>
              <w:rFonts w:ascii="Times New Roman" w:eastAsia="Times New Roman" w:hAnsi="Times New Roman"/>
              <w:i/>
              <w:sz w:val="24"/>
              <w:szCs w:val="24"/>
            </w:rPr>
          </w:rPrChange>
        </w:rPr>
        <w:t xml:space="preserve">ICANN gTLD registry contracts and policies to identify the current </w:t>
      </w:r>
      <w:ins w:id="8" w:author="IT" w:date="2010-02-17T16:23:00Z">
        <w:r w:rsidR="0098720B">
          <w:rPr>
            <w:rFonts w:ascii="Times New Roman" w:eastAsia="Times New Roman" w:hAnsi="Times New Roman"/>
            <w:sz w:val="24"/>
            <w:szCs w:val="24"/>
          </w:rPr>
          <w:t xml:space="preserve">and previous </w:t>
        </w:r>
      </w:ins>
      <w:r w:rsidRPr="0004646C">
        <w:rPr>
          <w:rFonts w:ascii="Times New Roman" w:eastAsia="Times New Roman" w:hAnsi="Times New Roman"/>
          <w:sz w:val="24"/>
          <w:szCs w:val="24"/>
          <w:rPrChange w:id="9" w:author="IT" w:date="2010-02-17T16:23:00Z">
            <w:rPr>
              <w:rFonts w:ascii="Times New Roman" w:eastAsia="Times New Roman" w:hAnsi="Times New Roman"/>
              <w:i/>
              <w:sz w:val="24"/>
              <w:szCs w:val="24"/>
            </w:rPr>
          </w:rPrChange>
        </w:rPr>
        <w:t>restrictions and practices concerning registry-registrar separation and equal access in place.</w:t>
      </w:r>
    </w:p>
    <w:p w:rsidR="002D336F" w:rsidRDefault="00C50372" w:rsidP="00C5037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xml:space="preserve">Objective 3: To </w:t>
      </w:r>
      <w:r w:rsidR="002D336F">
        <w:rPr>
          <w:rFonts w:ascii="Times New Roman" w:eastAsia="Times New Roman" w:hAnsi="Times New Roman"/>
          <w:sz w:val="24"/>
          <w:szCs w:val="24"/>
        </w:rPr>
        <w:t xml:space="preserve">identify and clearly articulate the changes to current cross-ownership arrangements contemplated by the options described in </w:t>
      </w:r>
      <w:del w:id="10" w:author="IT" w:date="2010-02-17T16:42:00Z">
        <w:r w:rsidR="002D336F" w:rsidDel="0065211D">
          <w:rPr>
            <w:rFonts w:ascii="Times New Roman" w:eastAsia="Times New Roman" w:hAnsi="Times New Roman"/>
            <w:sz w:val="24"/>
            <w:szCs w:val="24"/>
          </w:rPr>
          <w:delText xml:space="preserve">DAGv3 </w:delText>
        </w:r>
      </w:del>
      <w:del w:id="11" w:author="IT" w:date="2010-02-17T16:41:00Z">
        <w:r w:rsidR="002D336F" w:rsidDel="0065211D">
          <w:rPr>
            <w:rFonts w:ascii="Times New Roman" w:eastAsia="Times New Roman" w:hAnsi="Times New Roman"/>
            <w:sz w:val="24"/>
            <w:szCs w:val="24"/>
          </w:rPr>
          <w:delText xml:space="preserve">and </w:delText>
        </w:r>
      </w:del>
      <w:ins w:id="12" w:author="IT" w:date="2010-02-17T16:42:00Z">
        <w:r w:rsidR="0065211D">
          <w:rPr>
            <w:rFonts w:ascii="Times New Roman" w:eastAsia="Times New Roman" w:hAnsi="Times New Roman"/>
            <w:sz w:val="24"/>
            <w:szCs w:val="24"/>
          </w:rPr>
          <w:t xml:space="preserve">the most recent version of the DAG and supporting documents and </w:t>
        </w:r>
      </w:ins>
      <w:r w:rsidR="002D336F">
        <w:rPr>
          <w:rFonts w:ascii="Times New Roman" w:eastAsia="Times New Roman" w:hAnsi="Times New Roman"/>
          <w:sz w:val="24"/>
          <w:szCs w:val="24"/>
        </w:rPr>
        <w:t>considered by ICANN staff in connection with the planned introduction of new gTLDs.</w:t>
      </w:r>
    </w:p>
    <w:p w:rsidR="002D336F" w:rsidRDefault="002D336F" w:rsidP="00C50372">
      <w:pPr>
        <w:spacing w:after="0" w:line="240" w:lineRule="auto"/>
        <w:rPr>
          <w:rFonts w:ascii="Times New Roman" w:eastAsia="Times New Roman" w:hAnsi="Times New Roman"/>
          <w:sz w:val="24"/>
          <w:szCs w:val="24"/>
        </w:rPr>
      </w:pPr>
    </w:p>
    <w:p w:rsidR="002D336F" w:rsidRDefault="002D336F" w:rsidP="00C503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Objective 4: To identify and clearly articulate the differences between the current restrictions and practices concerning registry-registrar separation and equal access, on the one hand, and the options described </w:t>
      </w:r>
      <w:del w:id="13" w:author="IT" w:date="2010-02-17T16:24:00Z">
        <w:r w:rsidDel="0098720B">
          <w:rPr>
            <w:rFonts w:ascii="Times New Roman" w:eastAsia="Times New Roman" w:hAnsi="Times New Roman"/>
            <w:sz w:val="24"/>
            <w:szCs w:val="24"/>
          </w:rPr>
          <w:delText xml:space="preserve">in DAGv3 </w:delText>
        </w:r>
      </w:del>
      <w:ins w:id="14" w:author="IT" w:date="2010-02-17T16:24:00Z">
        <w:r w:rsidR="0098720B">
          <w:rPr>
            <w:rFonts w:ascii="Times New Roman" w:eastAsia="Times New Roman" w:hAnsi="Times New Roman"/>
            <w:sz w:val="24"/>
            <w:szCs w:val="24"/>
          </w:rPr>
          <w:t>in the most recent version of the DAG and supporting documents</w:t>
        </w:r>
      </w:ins>
      <w:ins w:id="15" w:author="IT" w:date="2010-02-17T16:29:00Z">
        <w:r w:rsidR="0098720B">
          <w:rPr>
            <w:rStyle w:val="FootnoteReference"/>
            <w:rFonts w:ascii="Times New Roman" w:eastAsia="Times New Roman" w:hAnsi="Times New Roman"/>
            <w:sz w:val="24"/>
            <w:szCs w:val="24"/>
          </w:rPr>
          <w:footnoteReference w:id="1"/>
        </w:r>
      </w:ins>
      <w:ins w:id="21" w:author="IT" w:date="2010-02-17T16:24:00Z">
        <w:r w:rsidR="0098720B">
          <w:rPr>
            <w:rFonts w:ascii="Times New Roman" w:eastAsia="Times New Roman" w:hAnsi="Times New Roman"/>
            <w:sz w:val="24"/>
            <w:szCs w:val="24"/>
          </w:rPr>
          <w:t xml:space="preserve"> </w:t>
        </w:r>
      </w:ins>
      <w:r>
        <w:rPr>
          <w:rFonts w:ascii="Times New Roman" w:eastAsia="Times New Roman" w:hAnsi="Times New Roman"/>
          <w:sz w:val="24"/>
          <w:szCs w:val="24"/>
        </w:rPr>
        <w:t>and changes considered by staff on the other hand.</w:t>
      </w:r>
    </w:p>
    <w:p w:rsidR="002D336F" w:rsidRDefault="002D336F" w:rsidP="00C50372">
      <w:pPr>
        <w:spacing w:after="0" w:line="240" w:lineRule="auto"/>
        <w:rPr>
          <w:rFonts w:ascii="Times New Roman" w:eastAsia="Times New Roman" w:hAnsi="Times New Roman"/>
          <w:sz w:val="24"/>
          <w:szCs w:val="24"/>
        </w:rPr>
      </w:pPr>
    </w:p>
    <w:p w:rsidR="00522FEB" w:rsidRDefault="002D336F" w:rsidP="00C503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Objective 5: </w:t>
      </w:r>
      <w:ins w:id="22" w:author="IT" w:date="2010-02-17T16:25:00Z">
        <w:r w:rsidR="0098720B">
          <w:rPr>
            <w:rFonts w:ascii="Times New Roman" w:eastAsia="Times New Roman" w:hAnsi="Times New Roman"/>
            <w:sz w:val="24"/>
            <w:szCs w:val="24"/>
          </w:rPr>
          <w:t>[</w:t>
        </w:r>
      </w:ins>
      <w:r>
        <w:rPr>
          <w:rFonts w:ascii="Times New Roman" w:eastAsia="Times New Roman" w:hAnsi="Times New Roman"/>
          <w:sz w:val="24"/>
          <w:szCs w:val="24"/>
        </w:rPr>
        <w:t xml:space="preserve">To determine what, if any, effect that the potential changes to the current restrictions and/or practices concerning registry-registrar separation and equal access contained in the options set out in </w:t>
      </w:r>
      <w:ins w:id="23" w:author="IT" w:date="2010-02-17T16:42:00Z">
        <w:r w:rsidR="0065211D">
          <w:rPr>
            <w:rFonts w:ascii="Times New Roman" w:eastAsia="Times New Roman" w:hAnsi="Times New Roman"/>
            <w:sz w:val="24"/>
            <w:szCs w:val="24"/>
          </w:rPr>
          <w:t>the most recent version of the DAG and supporting documents</w:t>
        </w:r>
      </w:ins>
      <w:del w:id="24" w:author="IT" w:date="2010-02-17T16:42:00Z">
        <w:r w:rsidDel="0065211D">
          <w:rPr>
            <w:rFonts w:ascii="Times New Roman" w:eastAsia="Times New Roman" w:hAnsi="Times New Roman"/>
            <w:sz w:val="24"/>
            <w:szCs w:val="24"/>
          </w:rPr>
          <w:delText>DAGv3</w:delText>
        </w:r>
      </w:del>
      <w:r>
        <w:rPr>
          <w:rFonts w:ascii="Times New Roman" w:eastAsia="Times New Roman" w:hAnsi="Times New Roman"/>
          <w:sz w:val="24"/>
          <w:szCs w:val="24"/>
        </w:rPr>
        <w:t xml:space="preserve"> and considered by ICANN staff will have on the retail and wholesale markets for domain names and on consumers of domain names.</w:t>
      </w:r>
      <w:ins w:id="25" w:author="IT" w:date="2010-02-17T16:25:00Z">
        <w:r w:rsidR="0098720B">
          <w:rPr>
            <w:rFonts w:ascii="Times New Roman" w:eastAsia="Times New Roman" w:hAnsi="Times New Roman"/>
            <w:sz w:val="24"/>
            <w:szCs w:val="24"/>
          </w:rPr>
          <w:t>]</w:t>
        </w:r>
      </w:ins>
    </w:p>
    <w:p w:rsidR="00522FEB" w:rsidRDefault="00522FEB" w:rsidP="00C50372">
      <w:pPr>
        <w:spacing w:after="0" w:line="240" w:lineRule="auto"/>
        <w:rPr>
          <w:rFonts w:ascii="Times New Roman" w:eastAsia="Times New Roman" w:hAnsi="Times New Roman"/>
          <w:sz w:val="24"/>
          <w:szCs w:val="24"/>
        </w:rPr>
      </w:pPr>
    </w:p>
    <w:p w:rsidR="002D336F" w:rsidRPr="00522FEB" w:rsidRDefault="00522FEB" w:rsidP="00C50372">
      <w:pPr>
        <w:spacing w:after="0" w:line="240" w:lineRule="auto"/>
        <w:rPr>
          <w:rFonts w:ascii="Times New Roman" w:eastAsia="Times New Roman" w:hAnsi="Times New Roman"/>
          <w:i/>
          <w:sz w:val="24"/>
          <w:szCs w:val="24"/>
        </w:rPr>
      </w:pPr>
      <w:r w:rsidRPr="00522FEB">
        <w:rPr>
          <w:rFonts w:ascii="Times New Roman" w:eastAsia="Times New Roman" w:hAnsi="Times New Roman"/>
          <w:i/>
          <w:sz w:val="24"/>
          <w:szCs w:val="24"/>
        </w:rPr>
        <w:t xml:space="preserve">Alternative proposed by Milton: Objective 5: </w:t>
      </w:r>
      <w:ins w:id="26" w:author="IT" w:date="2010-02-17T16:33:00Z">
        <w:r w:rsidR="00E663F0">
          <w:rPr>
            <w:rFonts w:ascii="Times New Roman" w:eastAsia="Times New Roman" w:hAnsi="Times New Roman"/>
            <w:i/>
            <w:sz w:val="24"/>
            <w:szCs w:val="24"/>
          </w:rPr>
          <w:t>[</w:t>
        </w:r>
      </w:ins>
      <w:ins w:id="27" w:author="IT" w:date="2010-02-17T16:32:00Z">
        <w:r w:rsidR="0004646C" w:rsidRPr="0004646C">
          <w:rPr>
            <w:rFonts w:ascii="Times New Roman" w:hAnsi="Times New Roman"/>
            <w:i/>
            <w:sz w:val="24"/>
            <w:szCs w:val="24"/>
            <w:rPrChange w:id="28" w:author="IT" w:date="2010-02-17T16:33:00Z">
              <w:rPr>
                <w:rFonts w:ascii="Courier New" w:hAnsi="Courier New" w:cs="Courier New"/>
              </w:rPr>
            </w:rPrChange>
          </w:rPr>
          <w:t>Using all information that has been collected by ICANN to date</w:t>
        </w:r>
      </w:ins>
      <w:ins w:id="29" w:author="IT" w:date="2010-02-17T16:33:00Z">
        <w:r w:rsidR="00E663F0">
          <w:rPr>
            <w:rFonts w:ascii="Courier New" w:hAnsi="Courier New" w:cs="Courier New"/>
          </w:rPr>
          <w:t>]</w:t>
        </w:r>
        <w:r w:rsidR="00E663F0">
          <w:rPr>
            <w:rFonts w:ascii="Times New Roman" w:eastAsia="Times New Roman" w:hAnsi="Times New Roman"/>
            <w:i/>
            <w:sz w:val="24"/>
            <w:szCs w:val="24"/>
          </w:rPr>
          <w:t xml:space="preserve"> </w:t>
        </w:r>
      </w:ins>
      <w:del w:id="30" w:author="IT" w:date="2010-02-17T16:33:00Z">
        <w:r w:rsidRPr="00522FEB" w:rsidDel="00E663F0">
          <w:rPr>
            <w:rFonts w:ascii="Times New Roman" w:eastAsia="Times New Roman" w:hAnsi="Times New Roman"/>
            <w:i/>
            <w:sz w:val="24"/>
            <w:szCs w:val="24"/>
          </w:rPr>
          <w:delText>T</w:delText>
        </w:r>
      </w:del>
      <w:ins w:id="31" w:author="IT" w:date="2010-02-17T16:34:00Z">
        <w:r w:rsidR="00E663F0">
          <w:rPr>
            <w:rFonts w:ascii="Times New Roman" w:eastAsia="Times New Roman" w:hAnsi="Times New Roman"/>
            <w:i/>
            <w:sz w:val="24"/>
            <w:szCs w:val="24"/>
          </w:rPr>
          <w:t>t</w:t>
        </w:r>
      </w:ins>
      <w:r w:rsidRPr="00522FEB">
        <w:rPr>
          <w:rFonts w:ascii="Times New Roman" w:eastAsia="Times New Roman" w:hAnsi="Times New Roman"/>
          <w:i/>
          <w:sz w:val="24"/>
          <w:szCs w:val="24"/>
        </w:rPr>
        <w:t xml:space="preserve">o determine whether the changes to the current restrictions and/or practices concerning registry-registrar separation and equal access contained in the options set out in </w:t>
      </w:r>
      <w:del w:id="32" w:author="IT" w:date="2010-02-17T16:43:00Z">
        <w:r w:rsidRPr="00522FEB" w:rsidDel="0065211D">
          <w:rPr>
            <w:rFonts w:ascii="Times New Roman" w:eastAsia="Times New Roman" w:hAnsi="Times New Roman"/>
            <w:i/>
            <w:sz w:val="24"/>
            <w:szCs w:val="24"/>
          </w:rPr>
          <w:delText xml:space="preserve">DAGv3 </w:delText>
        </w:r>
      </w:del>
      <w:ins w:id="33" w:author="IT" w:date="2010-02-17T16:43:00Z">
        <w:r w:rsidR="0065211D">
          <w:rPr>
            <w:rFonts w:ascii="Times New Roman" w:eastAsia="Times New Roman" w:hAnsi="Times New Roman"/>
            <w:i/>
            <w:sz w:val="24"/>
            <w:szCs w:val="24"/>
          </w:rPr>
          <w:t xml:space="preserve">the most recent version of the DAG and supporting documents </w:t>
        </w:r>
      </w:ins>
      <w:r w:rsidRPr="00522FEB">
        <w:rPr>
          <w:rFonts w:ascii="Times New Roman" w:eastAsia="Times New Roman" w:hAnsi="Times New Roman"/>
          <w:i/>
          <w:sz w:val="24"/>
          <w:szCs w:val="24"/>
        </w:rPr>
        <w:t>constitute an unacceptable deviation from current</w:t>
      </w:r>
      <w:ins w:id="34" w:author="IT" w:date="2010-02-17T16:47:00Z">
        <w:r w:rsidR="00737727">
          <w:rPr>
            <w:rFonts w:ascii="Times New Roman" w:eastAsia="Times New Roman" w:hAnsi="Times New Roman"/>
            <w:i/>
            <w:sz w:val="24"/>
            <w:szCs w:val="24"/>
          </w:rPr>
          <w:t xml:space="preserve"> </w:t>
        </w:r>
      </w:ins>
      <w:del w:id="35" w:author="IT" w:date="2010-02-17T16:47:00Z">
        <w:r w:rsidRPr="00522FEB" w:rsidDel="00737727">
          <w:rPr>
            <w:rFonts w:ascii="Times New Roman" w:eastAsia="Times New Roman" w:hAnsi="Times New Roman"/>
            <w:i/>
            <w:sz w:val="24"/>
            <w:szCs w:val="24"/>
          </w:rPr>
          <w:delText xml:space="preserve"> </w:delText>
        </w:r>
      </w:del>
      <w:ins w:id="36" w:author="IT" w:date="2010-02-17T16:26:00Z">
        <w:r w:rsidR="0098720B">
          <w:rPr>
            <w:rFonts w:ascii="Times New Roman" w:eastAsia="Times New Roman" w:hAnsi="Times New Roman"/>
            <w:i/>
            <w:sz w:val="24"/>
            <w:szCs w:val="24"/>
          </w:rPr>
          <w:t>and p</w:t>
        </w:r>
      </w:ins>
      <w:ins w:id="37" w:author="IT" w:date="2010-02-17T16:27:00Z">
        <w:r w:rsidR="0098720B">
          <w:rPr>
            <w:rFonts w:ascii="Times New Roman" w:eastAsia="Times New Roman" w:hAnsi="Times New Roman"/>
            <w:i/>
            <w:sz w:val="24"/>
            <w:szCs w:val="24"/>
          </w:rPr>
          <w:t>ast</w:t>
        </w:r>
      </w:ins>
      <w:ins w:id="38" w:author="IT" w:date="2010-02-17T16:26:00Z">
        <w:r w:rsidR="0098720B">
          <w:rPr>
            <w:rFonts w:ascii="Times New Roman" w:eastAsia="Times New Roman" w:hAnsi="Times New Roman"/>
            <w:i/>
            <w:sz w:val="24"/>
            <w:szCs w:val="24"/>
          </w:rPr>
          <w:t xml:space="preserve"> restrictions and </w:t>
        </w:r>
      </w:ins>
      <w:ins w:id="39" w:author="IT" w:date="2010-02-17T16:27:00Z">
        <w:r w:rsidR="0098720B">
          <w:rPr>
            <w:rFonts w:ascii="Times New Roman" w:eastAsia="Times New Roman" w:hAnsi="Times New Roman"/>
            <w:i/>
            <w:sz w:val="24"/>
            <w:szCs w:val="24"/>
          </w:rPr>
          <w:t>practices</w:t>
        </w:r>
      </w:ins>
      <w:del w:id="40" w:author="IT" w:date="2010-02-17T16:26:00Z">
        <w:r w:rsidRPr="00522FEB" w:rsidDel="0098720B">
          <w:rPr>
            <w:rFonts w:ascii="Times New Roman" w:eastAsia="Times New Roman" w:hAnsi="Times New Roman"/>
            <w:i/>
            <w:sz w:val="24"/>
            <w:szCs w:val="24"/>
          </w:rPr>
          <w:delText>policies</w:delText>
        </w:r>
      </w:del>
      <w:r w:rsidRPr="00522FEB">
        <w:rPr>
          <w:rFonts w:ascii="Times New Roman" w:eastAsia="Times New Roman" w:hAnsi="Times New Roman"/>
          <w:i/>
          <w:sz w:val="24"/>
          <w:szCs w:val="24"/>
        </w:rPr>
        <w:t xml:space="preserve"> regarding registry-registrar separation.</w:t>
      </w:r>
    </w:p>
    <w:p w:rsidR="002D336F" w:rsidRDefault="002D336F" w:rsidP="00C50372">
      <w:pPr>
        <w:spacing w:after="0" w:line="240" w:lineRule="auto"/>
        <w:rPr>
          <w:rFonts w:ascii="Times New Roman" w:eastAsia="Times New Roman" w:hAnsi="Times New Roman"/>
          <w:sz w:val="24"/>
          <w:szCs w:val="24"/>
        </w:rPr>
      </w:pPr>
    </w:p>
    <w:p w:rsidR="00C50372" w:rsidRPr="005137FA" w:rsidRDefault="00C50372" w:rsidP="00C503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Objective </w:t>
      </w:r>
      <w:r w:rsidR="002D336F">
        <w:rPr>
          <w:rFonts w:ascii="Times New Roman" w:eastAsia="Times New Roman" w:hAnsi="Times New Roman"/>
          <w:sz w:val="24"/>
          <w:szCs w:val="24"/>
        </w:rPr>
        <w:t>6</w:t>
      </w:r>
      <w:r>
        <w:rPr>
          <w:rFonts w:ascii="Times New Roman" w:eastAsia="Times New Roman" w:hAnsi="Times New Roman"/>
          <w:sz w:val="24"/>
          <w:szCs w:val="24"/>
        </w:rPr>
        <w:t>:  To perform the PDP activities in a manner that does not delay the launch of the New GTLD Program.</w:t>
      </w:r>
      <w:r w:rsidRPr="005137FA">
        <w:rPr>
          <w:rFonts w:ascii="Times New Roman" w:eastAsia="Times New Roman" w:hAnsi="Times New Roman"/>
          <w:sz w:val="24"/>
          <w:szCs w:val="24"/>
        </w:rPr>
        <w:br/>
      </w:r>
      <w:r w:rsidRPr="005137FA">
        <w:rPr>
          <w:rFonts w:ascii="Times New Roman" w:eastAsia="Times New Roman" w:hAnsi="Times New Roman"/>
          <w:sz w:val="24"/>
          <w:szCs w:val="24"/>
        </w:rPr>
        <w:br/>
      </w:r>
    </w:p>
    <w:p w:rsidR="00C50372" w:rsidRPr="005137FA" w:rsidRDefault="00C50372" w:rsidP="00C50372">
      <w:pPr>
        <w:spacing w:before="100" w:beforeAutospacing="1" w:after="100" w:afterAutospacing="1" w:line="240" w:lineRule="auto"/>
        <w:outlineLvl w:val="2"/>
        <w:rPr>
          <w:rFonts w:ascii="Times New Roman" w:eastAsia="Times New Roman" w:hAnsi="Times New Roman"/>
          <w:b/>
          <w:bCs/>
          <w:sz w:val="27"/>
          <w:szCs w:val="27"/>
        </w:rPr>
      </w:pPr>
      <w:r w:rsidRPr="005137FA">
        <w:rPr>
          <w:rFonts w:ascii="Times New Roman" w:eastAsia="Times New Roman" w:hAnsi="Times New Roman"/>
          <w:b/>
          <w:bCs/>
          <w:sz w:val="27"/>
          <w:szCs w:val="27"/>
        </w:rPr>
        <w:lastRenderedPageBreak/>
        <w:t>Definitions to be used by the Working Group</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r w:rsidRPr="005137FA">
        <w:rPr>
          <w:rFonts w:ascii="Times New Roman" w:eastAsia="Times New Roman" w:hAnsi="Times New Roman"/>
          <w:sz w:val="24"/>
          <w:szCs w:val="24"/>
        </w:rPr>
        <w:t>"Vertical Integration" (VI) is defined as a business structure in which there is no separation between the registry operator and the registrar in relation to a partic</w:t>
      </w:r>
      <w:r w:rsidR="00E60997">
        <w:rPr>
          <w:rFonts w:ascii="Times New Roman" w:eastAsia="Times New Roman" w:hAnsi="Times New Roman"/>
          <w:sz w:val="24"/>
          <w:szCs w:val="24"/>
        </w:rPr>
        <w:t>ular gTLD. They are either owned</w:t>
      </w:r>
      <w:r w:rsidRPr="005137FA">
        <w:rPr>
          <w:rFonts w:ascii="Times New Roman" w:eastAsia="Times New Roman" w:hAnsi="Times New Roman"/>
          <w:sz w:val="24"/>
          <w:szCs w:val="24"/>
        </w:rPr>
        <w:t xml:space="preserve"> </w:t>
      </w:r>
      <w:r>
        <w:rPr>
          <w:rFonts w:ascii="Times New Roman" w:eastAsia="Times New Roman" w:hAnsi="Times New Roman"/>
          <w:sz w:val="24"/>
          <w:szCs w:val="24"/>
        </w:rPr>
        <w:t xml:space="preserve">or controlled </w:t>
      </w:r>
      <w:r w:rsidRPr="005137FA">
        <w:rPr>
          <w:rFonts w:ascii="Times New Roman" w:eastAsia="Times New Roman" w:hAnsi="Times New Roman"/>
          <w:sz w:val="24"/>
          <w:szCs w:val="24"/>
        </w:rPr>
        <w:t>by the same company or have another contractual affiliation that co</w:t>
      </w:r>
      <w:r>
        <w:rPr>
          <w:rFonts w:ascii="Times New Roman" w:eastAsia="Times New Roman" w:hAnsi="Times New Roman"/>
          <w:sz w:val="24"/>
          <w:szCs w:val="24"/>
        </w:rPr>
        <w:t>ntrols</w:t>
      </w:r>
      <w:r w:rsidRPr="005137FA">
        <w:rPr>
          <w:rFonts w:ascii="Times New Roman" w:eastAsia="Times New Roman" w:hAnsi="Times New Roman"/>
          <w:sz w:val="24"/>
          <w:szCs w:val="24"/>
        </w:rPr>
        <w:t xml:space="preserve"> the specific gTLD, and the domain name supplier </w:t>
      </w:r>
      <w:r w:rsidR="00E60997">
        <w:rPr>
          <w:rFonts w:ascii="Times New Roman" w:eastAsia="Times New Roman" w:hAnsi="Times New Roman"/>
          <w:sz w:val="24"/>
          <w:szCs w:val="24"/>
        </w:rPr>
        <w:t>is</w:t>
      </w:r>
      <w:r w:rsidRPr="005137FA">
        <w:rPr>
          <w:rFonts w:ascii="Times New Roman" w:eastAsia="Times New Roman" w:hAnsi="Times New Roman"/>
          <w:sz w:val="24"/>
          <w:szCs w:val="24"/>
        </w:rPr>
        <w:t xml:space="preserve"> not required to provide full and equal access to independent firms to sell names under its gTLD.</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iCs/>
          <w:sz w:val="24"/>
          <w:szCs w:val="24"/>
        </w:rPr>
        <w:t>"</w:t>
      </w:r>
      <w:r w:rsidRPr="005137FA">
        <w:rPr>
          <w:rFonts w:ascii="Times New Roman" w:eastAsia="Times New Roman" w:hAnsi="Times New Roman"/>
          <w:sz w:val="24"/>
          <w:szCs w:val="24"/>
        </w:rPr>
        <w:t>Cross ownership" (CO) is defined as the controlling ownership of a share of a registry by a registrar, or vice-versa.</w:t>
      </w:r>
    </w:p>
    <w:p w:rsidR="00C50372" w:rsidRDefault="00C50372" w:rsidP="00C50372">
      <w:pPr>
        <w:spacing w:before="100" w:beforeAutospacing="1" w:after="100" w:afterAutospacing="1" w:line="240" w:lineRule="auto"/>
        <w:rPr>
          <w:rFonts w:ascii="Times New Roman" w:eastAsia="Times New Roman" w:hAnsi="Times New Roman"/>
          <w:sz w:val="24"/>
          <w:szCs w:val="24"/>
        </w:rPr>
      </w:pPr>
      <w:r w:rsidRPr="005137FA">
        <w:rPr>
          <w:rFonts w:ascii="Times New Roman" w:eastAsia="Times New Roman" w:hAnsi="Times New Roman"/>
          <w:sz w:val="24"/>
          <w:szCs w:val="24"/>
        </w:rPr>
        <w:t>"Minority Interest" is defined as the minority ownership of a share of a registry by a registrar, or vice-versa.</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r w:rsidRPr="005137FA">
        <w:rPr>
          <w:rFonts w:ascii="Times New Roman" w:eastAsia="Times New Roman" w:hAnsi="Times New Roman"/>
          <w:sz w:val="24"/>
          <w:szCs w:val="24"/>
        </w:rPr>
        <w:t xml:space="preserve">"Relationship between VI and CO" As long as full and equal access arrangements </w:t>
      </w:r>
      <w:r>
        <w:rPr>
          <w:rFonts w:ascii="Times New Roman" w:eastAsia="Times New Roman" w:hAnsi="Times New Roman"/>
          <w:sz w:val="24"/>
          <w:szCs w:val="24"/>
        </w:rPr>
        <w:t>are in place and verifiable,</w:t>
      </w:r>
      <w:r w:rsidRPr="005137FA">
        <w:rPr>
          <w:rFonts w:ascii="Times New Roman" w:eastAsia="Times New Roman" w:hAnsi="Times New Roman"/>
          <w:sz w:val="24"/>
          <w:szCs w:val="24"/>
        </w:rPr>
        <w:t xml:space="preserve"> cross-ownership that permits the registrar to sell the names of the cross-owned TLD registry shall not be considered a form of vertical integration.</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Operating procedures for the Working Group</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r w:rsidRPr="005137FA">
        <w:rPr>
          <w:rFonts w:ascii="Times New Roman" w:eastAsia="Times New Roman" w:hAnsi="Times New Roman"/>
          <w:sz w:val="24"/>
          <w:szCs w:val="24"/>
        </w:rPr>
        <w:t xml:space="preserve">The Working Group will operate according to the guidelines set out in the </w:t>
      </w:r>
      <w:hyperlink r:id="rId8" w:tgtFrame="_blank" w:tooltip="(external link)" w:history="1">
        <w:r w:rsidRPr="005137FA">
          <w:rPr>
            <w:rFonts w:ascii="Times New Roman" w:eastAsia="Times New Roman" w:hAnsi="Times New Roman"/>
            <w:color w:val="0000FF"/>
            <w:sz w:val="24"/>
            <w:szCs w:val="24"/>
            <w:u w:val="single"/>
          </w:rPr>
          <w:t>Draft Working guidelines of 5 Feb 2010</w:t>
        </w:r>
      </w:hyperlink>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Milestones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0"/>
        <w:gridCol w:w="577"/>
        <w:gridCol w:w="8223"/>
      </w:tblGrid>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Week</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Dates</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Tasks/Goals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Council Drafting team will create a charter for the group</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Original recruitment for group members wil go out to the constituencies and the ICANN community.</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and cross-ownership, indicating differences of the effects on registrants and users of the approaches.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Staff begins documentation on existing approaches and practices, differentiating among Vertical Integration, Joint Marketing approaches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Council review charter and appoint council liaison.</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Group begins work.</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Collect Constituency statement and community comments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Review of existing documents and commentary.</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Publish Staff document on existing approaches and practices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Review staff document and constituency and public comments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9-11</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Discuss conditions under which various practices are appropriate</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12-15</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Discuss and document policy recommendations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end report to Council and out for public review</w:t>
            </w:r>
          </w:p>
        </w:tc>
      </w:tr>
    </w:tbl>
    <w:p w:rsidR="00C50372" w:rsidRPr="005137FA" w:rsidRDefault="00C50372" w:rsidP="00C5037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br/>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Charter DT coordinator (and Council liaison): Stephane Van Gelder</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WG Chair(s): TBD</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WG Wiki:</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WG Members and SOI pointers</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Changes to this Charter</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r w:rsidRPr="005137FA">
        <w:rPr>
          <w:rFonts w:ascii="Times New Roman" w:eastAsia="Times New Roman" w:hAnsi="Times New Roman"/>
          <w:sz w:val="24"/>
          <w:szCs w:val="24"/>
        </w:rPr>
        <w:t>The Chair of the WG will notify the GNSO Council of any substantive changes to this charter including milestones. The Chair may, at any time, refer questions or requests for clarification or modification on any of the objectives or definitions contained in this charter to the GNSO council. Such a request may be relayed through the council Liaison.</w:t>
      </w:r>
    </w:p>
    <w:p w:rsidR="002D336F" w:rsidRDefault="002D336F"/>
    <w:sectPr w:rsidR="002D336F" w:rsidSect="002D336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D7F" w:rsidRDefault="00B67D7F" w:rsidP="0098720B">
      <w:pPr>
        <w:spacing w:after="0" w:line="240" w:lineRule="auto"/>
      </w:pPr>
      <w:r>
        <w:separator/>
      </w:r>
    </w:p>
  </w:endnote>
  <w:endnote w:type="continuationSeparator" w:id="0">
    <w:p w:rsidR="00B67D7F" w:rsidRDefault="00B67D7F" w:rsidP="00987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D7F" w:rsidRDefault="00B67D7F" w:rsidP="0098720B">
      <w:pPr>
        <w:spacing w:after="0" w:line="240" w:lineRule="auto"/>
      </w:pPr>
      <w:r>
        <w:separator/>
      </w:r>
    </w:p>
  </w:footnote>
  <w:footnote w:type="continuationSeparator" w:id="0">
    <w:p w:rsidR="00B67D7F" w:rsidRDefault="00B67D7F" w:rsidP="0098720B">
      <w:pPr>
        <w:spacing w:after="0" w:line="240" w:lineRule="auto"/>
      </w:pPr>
      <w:r>
        <w:continuationSeparator/>
      </w:r>
    </w:p>
  </w:footnote>
  <w:footnote w:id="1">
    <w:p w:rsidR="0098720B" w:rsidRPr="0098720B" w:rsidRDefault="0098720B">
      <w:pPr>
        <w:pStyle w:val="FootnoteText"/>
        <w:rPr>
          <w:lang w:val="en-US"/>
          <w:rPrChange w:id="16" w:author="IT" w:date="2010-02-17T16:29:00Z">
            <w:rPr/>
          </w:rPrChange>
        </w:rPr>
      </w:pPr>
      <w:ins w:id="17" w:author="IT" w:date="2010-02-17T16:29:00Z">
        <w:r>
          <w:rPr>
            <w:rStyle w:val="FootnoteReference"/>
          </w:rPr>
          <w:footnoteRef/>
        </w:r>
        <w:r>
          <w:t xml:space="preserve"> The working group understands that the DAG is a fluid document.  As a result, the working group will  conduct </w:t>
        </w:r>
      </w:ins>
      <w:ins w:id="18" w:author="IT" w:date="2010-02-17T16:45:00Z">
        <w:r w:rsidR="00C30FC0">
          <w:t xml:space="preserve">its activities </w:t>
        </w:r>
      </w:ins>
      <w:ins w:id="19" w:author="IT" w:date="2010-02-17T16:29:00Z">
        <w:r>
          <w:t>based upon the version of the document available</w:t>
        </w:r>
      </w:ins>
      <w:ins w:id="20" w:author="IT" w:date="2010-02-17T16:30:00Z">
        <w:r w:rsidR="00E663F0">
          <w:t>.</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B19C6"/>
    <w:multiLevelType w:val="multilevel"/>
    <w:tmpl w:val="8E34DAF8"/>
    <w:lvl w:ilvl="0">
      <w:start w:val="3"/>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50372"/>
    <w:rsid w:val="0004646C"/>
    <w:rsid w:val="00064E67"/>
    <w:rsid w:val="00182347"/>
    <w:rsid w:val="00211B9B"/>
    <w:rsid w:val="002B2E76"/>
    <w:rsid w:val="002D336F"/>
    <w:rsid w:val="004A0115"/>
    <w:rsid w:val="00510324"/>
    <w:rsid w:val="00522FEB"/>
    <w:rsid w:val="00585123"/>
    <w:rsid w:val="0065211D"/>
    <w:rsid w:val="007206BE"/>
    <w:rsid w:val="00737727"/>
    <w:rsid w:val="0098720B"/>
    <w:rsid w:val="00A96B12"/>
    <w:rsid w:val="00B67D7F"/>
    <w:rsid w:val="00C30FC0"/>
    <w:rsid w:val="00C50372"/>
    <w:rsid w:val="00C76EF5"/>
    <w:rsid w:val="00CF20D6"/>
    <w:rsid w:val="00E32CC6"/>
    <w:rsid w:val="00E60997"/>
    <w:rsid w:val="00E663F0"/>
    <w:rsid w:val="00EB26B8"/>
    <w:rsid w:val="00F43DA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style w:type="paragraph" w:default="1" w:styleId="Normal">
    <w:name w:val="Normal"/>
    <w:qFormat/>
    <w:rsid w:val="00C50372"/>
    <w:pPr>
      <w:spacing w:after="200" w:line="276" w:lineRule="auto"/>
    </w:pPr>
    <w:rPr>
      <w:rFonts w:ascii="Calibri" w:eastAsia="Calibri" w:hAnsi="Calibri" w:cs="Times New Roman"/>
      <w:sz w:val="22"/>
      <w:szCs w:val="22"/>
      <w:lang w:val="en-US"/>
    </w:rPr>
  </w:style>
  <w:style w:type="paragraph" w:styleId="Heading2">
    <w:name w:val="heading 2"/>
    <w:basedOn w:val="Normal"/>
    <w:next w:val="Normal"/>
    <w:link w:val="Heading2Char"/>
    <w:autoRedefine/>
    <w:uiPriority w:val="99"/>
    <w:qFormat/>
    <w:rsid w:val="00C9022F"/>
    <w:pPr>
      <w:keepNext/>
      <w:keepLines/>
      <w:numPr>
        <w:ilvl w:val="1"/>
        <w:numId w:val="1"/>
      </w:numPr>
      <w:spacing w:before="200" w:after="0" w:line="288" w:lineRule="auto"/>
      <w:outlineLvl w:val="1"/>
    </w:pPr>
    <w:rPr>
      <w:rFonts w:ascii="Verdana" w:eastAsia="Times New Roman" w:hAnsi="Verdana" w:cs="Verdana"/>
      <w:b/>
      <w:bCs/>
      <w:color w:val="C00000"/>
      <w:sz w:val="28"/>
      <w:szCs w:val="28"/>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A35F43"/>
    <w:pPr>
      <w:spacing w:after="0" w:line="240" w:lineRule="auto"/>
    </w:pPr>
    <w:rPr>
      <w:rFonts w:ascii="Verdana" w:eastAsia="Times New Roman" w:hAnsi="Verdana" w:cs="Verdana"/>
      <w:color w:val="5A5A5A"/>
      <w:sz w:val="18"/>
      <w:szCs w:val="24"/>
      <w:lang w:val="en-GB"/>
    </w:rPr>
  </w:style>
  <w:style w:type="character" w:customStyle="1" w:styleId="FootnoteTextChar">
    <w:name w:val="Footnote Text Char"/>
    <w:basedOn w:val="DefaultParagraphFont"/>
    <w:link w:val="FootnoteText"/>
    <w:rsid w:val="00A35F43"/>
    <w:rPr>
      <w:rFonts w:ascii="Verdana" w:eastAsia="Times New Roman" w:hAnsi="Verdana" w:cs="Verdana"/>
      <w:color w:val="5A5A5A"/>
      <w:sz w:val="18"/>
      <w:szCs w:val="24"/>
      <w:lang w:val="en-GB" w:eastAsia="en-US"/>
    </w:rPr>
  </w:style>
  <w:style w:type="character" w:customStyle="1" w:styleId="Heading2Char">
    <w:name w:val="Heading 2 Char"/>
    <w:basedOn w:val="DefaultParagraphFont"/>
    <w:link w:val="Heading2"/>
    <w:uiPriority w:val="99"/>
    <w:rsid w:val="00C9022F"/>
    <w:rPr>
      <w:rFonts w:ascii="Verdana" w:eastAsia="Times New Roman" w:hAnsi="Verdana" w:cs="Verdana"/>
      <w:b/>
      <w:bCs/>
      <w:color w:val="C00000"/>
      <w:sz w:val="28"/>
      <w:szCs w:val="28"/>
      <w:u w:val="single"/>
      <w:lang w:eastAsia="en-US"/>
    </w:rPr>
  </w:style>
  <w:style w:type="paragraph" w:styleId="BalloonText">
    <w:name w:val="Balloon Text"/>
    <w:basedOn w:val="Normal"/>
    <w:link w:val="BalloonTextChar"/>
    <w:rsid w:val="0098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8720B"/>
    <w:rPr>
      <w:rFonts w:ascii="Tahoma" w:eastAsia="Calibri" w:hAnsi="Tahoma" w:cs="Tahoma"/>
      <w:sz w:val="16"/>
      <w:szCs w:val="16"/>
      <w:lang w:val="en-US"/>
    </w:rPr>
  </w:style>
  <w:style w:type="paragraph" w:styleId="EndnoteText">
    <w:name w:val="endnote text"/>
    <w:basedOn w:val="Normal"/>
    <w:link w:val="EndnoteTextChar"/>
    <w:rsid w:val="0098720B"/>
    <w:pPr>
      <w:spacing w:after="0" w:line="240" w:lineRule="auto"/>
    </w:pPr>
    <w:rPr>
      <w:sz w:val="20"/>
      <w:szCs w:val="20"/>
    </w:rPr>
  </w:style>
  <w:style w:type="character" w:customStyle="1" w:styleId="EndnoteTextChar">
    <w:name w:val="Endnote Text Char"/>
    <w:basedOn w:val="DefaultParagraphFont"/>
    <w:link w:val="EndnoteText"/>
    <w:rsid w:val="0098720B"/>
    <w:rPr>
      <w:rFonts w:ascii="Calibri" w:eastAsia="Calibri" w:hAnsi="Calibri" w:cs="Times New Roman"/>
      <w:sz w:val="20"/>
      <w:szCs w:val="20"/>
      <w:lang w:val="en-US"/>
    </w:rPr>
  </w:style>
  <w:style w:type="character" w:styleId="EndnoteReference">
    <w:name w:val="endnote reference"/>
    <w:basedOn w:val="DefaultParagraphFont"/>
    <w:rsid w:val="0098720B"/>
    <w:rPr>
      <w:vertAlign w:val="superscript"/>
    </w:rPr>
  </w:style>
  <w:style w:type="character" w:styleId="FootnoteReference">
    <w:name w:val="footnote reference"/>
    <w:basedOn w:val="DefaultParagraphFont"/>
    <w:rsid w:val="0098720B"/>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nso.icann.org/en/improvements/proposed-working-group-guidelines-05feb09-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EF48B-BE73-472A-840A-FD67F35B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4664</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Chartered objectives for the Working Group:</vt:lpstr>
      <vt:lpstr>        Definitions to be used by the Working Group</vt:lpstr>
      <vt:lpstr>    Operating procedures for the Working Group</vt:lpstr>
      <vt:lpstr>    Milestones</vt:lpstr>
      <vt:lpstr>    Charter DT coordinator (and Council liaison): Stephane Van Gelder</vt:lpstr>
      <vt:lpstr>    WG Chair(s): TBD</vt:lpstr>
      <vt:lpstr>    WG Wiki:</vt:lpstr>
      <vt:lpstr>    WG Members and SOI pointers</vt:lpstr>
      <vt:lpstr>    Changes to this Charter</vt:lpstr>
    </vt:vector>
  </TitlesOfParts>
  <Company>Indom</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Van Gelder</dc:creator>
  <cp:keywords/>
  <cp:lastModifiedBy>IT</cp:lastModifiedBy>
  <cp:revision>3</cp:revision>
  <dcterms:created xsi:type="dcterms:W3CDTF">2010-02-17T23:45:00Z</dcterms:created>
  <dcterms:modified xsi:type="dcterms:W3CDTF">2010-02-17T23:47:00Z</dcterms:modified>
</cp:coreProperties>
</file>