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Chartered objectives for the Working Group:</w:t>
      </w:r>
    </w:p>
    <w:p w:rsidR="00C50372" w:rsidRDefault="00C50372" w:rsidP="00C50372">
      <w:pPr>
        <w:spacing w:before="100" w:beforeAutospacing="1" w:after="100" w:afterAutospacing="1" w:line="240" w:lineRule="auto"/>
        <w:rPr>
          <w:ins w:id="0" w:author="margie.milam" w:date="2010-02-09T13:22:00Z"/>
          <w:rFonts w:ascii="Times New Roman" w:eastAsia="Times New Roman" w:hAnsi="Times New Roman"/>
          <w:sz w:val="24"/>
          <w:szCs w:val="24"/>
        </w:rPr>
      </w:pPr>
      <w:ins w:id="1" w:author="margie.milam" w:date="2010-02-09T13:07:00Z">
        <w:r>
          <w:rPr>
            <w:rFonts w:ascii="Times New Roman" w:eastAsia="Times New Roman" w:hAnsi="Times New Roman"/>
            <w:sz w:val="24"/>
            <w:szCs w:val="24"/>
          </w:rPr>
          <w:t xml:space="preserve">Preamble:  The </w:t>
        </w:r>
      </w:ins>
      <w:ins w:id="2" w:author="margie.milam" w:date="2010-02-09T13:08:00Z">
        <w:r>
          <w:rPr>
            <w:rFonts w:ascii="Times New Roman" w:eastAsia="Times New Roman" w:hAnsi="Times New Roman"/>
            <w:sz w:val="24"/>
            <w:szCs w:val="24"/>
          </w:rPr>
          <w:t xml:space="preserve">working group on vertical integration </w:t>
        </w:r>
      </w:ins>
      <w:ins w:id="3" w:author="margie.milam" w:date="2010-02-09T13:17:00Z">
        <w:r>
          <w:rPr>
            <w:rFonts w:ascii="Times New Roman" w:eastAsia="Times New Roman" w:hAnsi="Times New Roman"/>
            <w:sz w:val="24"/>
            <w:szCs w:val="24"/>
          </w:rPr>
          <w:t>shall</w:t>
        </w:r>
      </w:ins>
      <w:ins w:id="4" w:author="margie.milam" w:date="2010-02-09T13:18:00Z">
        <w:r>
          <w:rPr>
            <w:rFonts w:ascii="Times New Roman" w:eastAsia="Times New Roman" w:hAnsi="Times New Roman"/>
            <w:sz w:val="24"/>
            <w:szCs w:val="24"/>
          </w:rPr>
          <w:t xml:space="preserve"> evaluate </w:t>
        </w:r>
      </w:ins>
      <w:r w:rsidR="002D336F">
        <w:rPr>
          <w:rFonts w:ascii="Times New Roman" w:eastAsia="Times New Roman" w:hAnsi="Times New Roman"/>
          <w:sz w:val="24"/>
          <w:szCs w:val="24"/>
        </w:rPr>
        <w:t xml:space="preserve">and propose </w:t>
      </w:r>
      <w:ins w:id="5" w:author="margie.milam" w:date="2010-02-09T13:08:00Z">
        <w:r>
          <w:rPr>
            <w:rFonts w:ascii="Times New Roman" w:eastAsia="Times New Roman" w:hAnsi="Times New Roman"/>
            <w:sz w:val="24"/>
            <w:szCs w:val="24"/>
          </w:rPr>
          <w:t xml:space="preserve">policy recommendations for </w:t>
        </w:r>
        <w:del w:id="6" w:author="Stéphane Van Gelder" w:date="2010-02-12T14:58:00Z">
          <w:r w:rsidDel="00965A1F">
            <w:rPr>
              <w:rFonts w:ascii="Times New Roman" w:eastAsia="Times New Roman" w:hAnsi="Times New Roman"/>
              <w:sz w:val="24"/>
              <w:szCs w:val="24"/>
            </w:rPr>
            <w:delText>[new gTLDs</w:delText>
          </w:r>
        </w:del>
      </w:ins>
      <w:ins w:id="7" w:author="margie.milam" w:date="2010-02-09T13:14:00Z">
        <w:del w:id="8" w:author="Stéphane Van Gelder" w:date="2010-02-12T14:58:00Z">
          <w:r w:rsidDel="00965A1F">
            <w:rPr>
              <w:rFonts w:ascii="Times New Roman" w:eastAsia="Times New Roman" w:hAnsi="Times New Roman"/>
              <w:sz w:val="24"/>
              <w:szCs w:val="24"/>
            </w:rPr>
            <w:delText xml:space="preserve"> only</w:delText>
          </w:r>
        </w:del>
      </w:ins>
      <w:ins w:id="9" w:author="margie.milam" w:date="2010-02-09T13:08:00Z">
        <w:del w:id="10" w:author="Stéphane Van Gelder" w:date="2010-02-12T14:58:00Z">
          <w:r w:rsidDel="00965A1F">
            <w:rPr>
              <w:rFonts w:ascii="Times New Roman" w:eastAsia="Times New Roman" w:hAnsi="Times New Roman"/>
              <w:sz w:val="24"/>
              <w:szCs w:val="24"/>
            </w:rPr>
            <w:delText>] [</w:delText>
          </w:r>
        </w:del>
      </w:ins>
      <w:ins w:id="11" w:author="margie.milam" w:date="2010-02-09T13:14:00Z">
        <w:r>
          <w:rPr>
            <w:rFonts w:ascii="Times New Roman" w:eastAsia="Times New Roman" w:hAnsi="Times New Roman"/>
            <w:sz w:val="24"/>
            <w:szCs w:val="24"/>
          </w:rPr>
          <w:t xml:space="preserve">new gTLDs </w:t>
        </w:r>
      </w:ins>
      <w:ins w:id="12" w:author="margie.milam" w:date="2010-02-09T13:08:00Z">
        <w:r>
          <w:rPr>
            <w:rFonts w:ascii="Times New Roman" w:eastAsia="Times New Roman" w:hAnsi="Times New Roman"/>
            <w:sz w:val="24"/>
            <w:szCs w:val="24"/>
          </w:rPr>
          <w:t xml:space="preserve">and existing </w:t>
        </w:r>
      </w:ins>
      <w:ins w:id="13" w:author="margie.milam" w:date="2010-02-09T13:26:00Z">
        <w:r>
          <w:rPr>
            <w:rFonts w:ascii="Times New Roman" w:eastAsia="Times New Roman" w:hAnsi="Times New Roman"/>
            <w:sz w:val="24"/>
            <w:szCs w:val="24"/>
          </w:rPr>
          <w:t>gTLDs</w:t>
        </w:r>
      </w:ins>
      <w:ins w:id="14" w:author="margie.milam" w:date="2010-02-09T13:16:00Z">
        <w:r>
          <w:rPr>
            <w:rFonts w:ascii="Times New Roman" w:eastAsia="Times New Roman" w:hAnsi="Times New Roman"/>
            <w:sz w:val="24"/>
            <w:szCs w:val="24"/>
          </w:rPr>
          <w:t xml:space="preserve">. </w:t>
        </w:r>
        <w:del w:id="15" w:author="Stéphane Van Gelder" w:date="2010-02-12T14:58:00Z">
          <w:r w:rsidDel="00965A1F">
            <w:rPr>
              <w:rFonts w:ascii="Times New Roman" w:eastAsia="Times New Roman" w:hAnsi="Times New Roman"/>
              <w:sz w:val="24"/>
              <w:szCs w:val="24"/>
            </w:rPr>
            <w:delText xml:space="preserve"> </w:delText>
          </w:r>
        </w:del>
      </w:ins>
      <w:ins w:id="16" w:author="margie.milam" w:date="2010-02-09T13:23:00Z">
        <w:del w:id="17" w:author="Stéphane Van Gelder" w:date="2010-02-12T14:58:00Z">
          <w:r w:rsidDel="00965A1F">
            <w:rPr>
              <w:rFonts w:ascii="Times New Roman" w:eastAsia="Times New Roman" w:hAnsi="Times New Roman"/>
              <w:sz w:val="24"/>
              <w:szCs w:val="24"/>
            </w:rPr>
            <w:delText xml:space="preserve">As </w:delText>
          </w:r>
        </w:del>
      </w:ins>
      <w:ins w:id="18" w:author="margie.milam" w:date="2010-02-09T13:27:00Z">
        <w:del w:id="19" w:author="Stéphane Van Gelder" w:date="2010-02-12T14:58:00Z">
          <w:r w:rsidDel="00965A1F">
            <w:rPr>
              <w:rFonts w:ascii="Times New Roman" w:eastAsia="Times New Roman" w:hAnsi="Times New Roman"/>
              <w:sz w:val="24"/>
              <w:szCs w:val="24"/>
            </w:rPr>
            <w:delText>explain</w:delText>
          </w:r>
        </w:del>
      </w:ins>
      <w:ins w:id="20" w:author="margie.milam" w:date="2010-02-09T13:23:00Z">
        <w:del w:id="21" w:author="Stéphane Van Gelder" w:date="2010-02-12T14:58:00Z">
          <w:r w:rsidDel="00965A1F">
            <w:rPr>
              <w:rFonts w:ascii="Times New Roman" w:eastAsia="Times New Roman" w:hAnsi="Times New Roman"/>
              <w:sz w:val="24"/>
              <w:szCs w:val="24"/>
            </w:rPr>
            <w:delText>ed in the Issues Report, t</w:delText>
          </w:r>
        </w:del>
      </w:ins>
      <w:ins w:id="22" w:author="margie.milam" w:date="2010-02-09T13:21:00Z">
        <w:del w:id="23" w:author="Stéphane Van Gelder" w:date="2010-02-12T14:58:00Z">
          <w:r w:rsidDel="00965A1F">
            <w:rPr>
              <w:rFonts w:ascii="Times New Roman" w:eastAsia="Times New Roman" w:hAnsi="Times New Roman"/>
              <w:sz w:val="24"/>
              <w:szCs w:val="24"/>
            </w:rPr>
            <w:delText>he</w:delText>
          </w:r>
        </w:del>
      </w:ins>
      <w:ins w:id="24" w:author="margie.milam" w:date="2010-02-09T13:23:00Z">
        <w:del w:id="25" w:author="Stéphane Van Gelder" w:date="2010-02-12T14:58:00Z">
          <w:r w:rsidDel="00965A1F">
            <w:rPr>
              <w:rFonts w:ascii="Times New Roman" w:eastAsia="Times New Roman" w:hAnsi="Times New Roman"/>
              <w:sz w:val="24"/>
              <w:szCs w:val="24"/>
            </w:rPr>
            <w:delText xml:space="preserve"> </w:delText>
          </w:r>
        </w:del>
      </w:ins>
      <w:ins w:id="26" w:author="margie.milam" w:date="2010-02-09T13:27:00Z">
        <w:del w:id="27" w:author="Stéphane Van Gelder" w:date="2010-02-12T14:58:00Z">
          <w:r w:rsidDel="00965A1F">
            <w:rPr>
              <w:rFonts w:ascii="Times New Roman" w:eastAsia="Times New Roman" w:hAnsi="Times New Roman"/>
              <w:sz w:val="24"/>
              <w:szCs w:val="24"/>
            </w:rPr>
            <w:delText xml:space="preserve">working group may be restricted in its ability to </w:delText>
          </w:r>
        </w:del>
      </w:ins>
      <w:ins w:id="28" w:author="margie.milam" w:date="2010-02-09T13:24:00Z">
        <w:del w:id="29" w:author="Stéphane Van Gelder" w:date="2010-02-12T14:58:00Z">
          <w:r w:rsidDel="00965A1F">
            <w:rPr>
              <w:rFonts w:ascii="Times New Roman" w:eastAsia="Times New Roman" w:hAnsi="Times New Roman"/>
              <w:sz w:val="24"/>
              <w:szCs w:val="24"/>
            </w:rPr>
            <w:delText xml:space="preserve">create </w:delText>
          </w:r>
        </w:del>
      </w:ins>
      <w:ins w:id="30" w:author="margie.milam" w:date="2010-02-09T13:25:00Z">
        <w:del w:id="31" w:author="Stéphane Van Gelder" w:date="2010-02-12T14:58:00Z">
          <w:r w:rsidDel="00965A1F">
            <w:rPr>
              <w:rFonts w:ascii="Times New Roman" w:eastAsia="Times New Roman" w:hAnsi="Times New Roman"/>
              <w:sz w:val="24"/>
              <w:szCs w:val="24"/>
            </w:rPr>
            <w:delText>Con</w:delText>
          </w:r>
        </w:del>
      </w:ins>
      <w:ins w:id="32" w:author="margie.milam" w:date="2010-02-09T13:24:00Z">
        <w:del w:id="33" w:author="Stéphane Van Gelder" w:date="2010-02-12T14:58:00Z">
          <w:r w:rsidDel="00965A1F">
            <w:rPr>
              <w:rFonts w:ascii="Times New Roman" w:eastAsia="Times New Roman" w:hAnsi="Times New Roman"/>
              <w:sz w:val="24"/>
              <w:szCs w:val="24"/>
            </w:rPr>
            <w:delText xml:space="preserve">sensus Policies </w:delText>
          </w:r>
        </w:del>
      </w:ins>
      <w:ins w:id="34" w:author="margie.milam" w:date="2010-02-09T13:28:00Z">
        <w:del w:id="35" w:author="Stéphane Van Gelder" w:date="2010-02-12T14:58:00Z">
          <w:r w:rsidDel="00965A1F">
            <w:rPr>
              <w:rFonts w:ascii="Times New Roman" w:eastAsia="Times New Roman" w:hAnsi="Times New Roman"/>
              <w:sz w:val="24"/>
              <w:szCs w:val="24"/>
            </w:rPr>
            <w:delText xml:space="preserve">under </w:delText>
          </w:r>
        </w:del>
      </w:ins>
      <w:ins w:id="36" w:author="margie.milam" w:date="2010-02-09T13:25:00Z">
        <w:del w:id="37" w:author="Stéphane Van Gelder" w:date="2010-02-12T14:58:00Z">
          <w:r w:rsidDel="00965A1F">
            <w:rPr>
              <w:rFonts w:ascii="Times New Roman" w:eastAsia="Times New Roman" w:hAnsi="Times New Roman"/>
              <w:sz w:val="24"/>
              <w:szCs w:val="24"/>
            </w:rPr>
            <w:delText>existing registr</w:delText>
          </w:r>
        </w:del>
      </w:ins>
      <w:ins w:id="38" w:author="margie.milam" w:date="2010-02-09T13:28:00Z">
        <w:del w:id="39" w:author="Stéphane Van Gelder" w:date="2010-02-12T14:58:00Z">
          <w:r w:rsidDel="00965A1F">
            <w:rPr>
              <w:rFonts w:ascii="Times New Roman" w:eastAsia="Times New Roman" w:hAnsi="Times New Roman"/>
              <w:sz w:val="24"/>
              <w:szCs w:val="24"/>
            </w:rPr>
            <w:delText>y agreements.</w:delText>
          </w:r>
        </w:del>
      </w:ins>
      <w:ins w:id="40" w:author="margie.milam" w:date="2010-02-09T13:30:00Z">
        <w:del w:id="41" w:author="Stéphane Van Gelder" w:date="2010-02-12T14:58:00Z">
          <w:r w:rsidDel="00965A1F">
            <w:rPr>
              <w:rFonts w:ascii="Times New Roman" w:eastAsia="Times New Roman" w:hAnsi="Times New Roman"/>
              <w:sz w:val="24"/>
              <w:szCs w:val="24"/>
            </w:rPr>
            <w:delText>]</w:delText>
          </w:r>
        </w:del>
      </w:ins>
      <w:ins w:id="42" w:author="margie.milam" w:date="2010-02-09T13:24:00Z">
        <w:del w:id="43" w:author="Stéphane Van Gelder" w:date="2010-02-12T14:58:00Z">
          <w:r w:rsidDel="00965A1F">
            <w:rPr>
              <w:rFonts w:ascii="Times New Roman" w:eastAsia="Times New Roman" w:hAnsi="Times New Roman"/>
              <w:sz w:val="24"/>
              <w:szCs w:val="24"/>
            </w:rPr>
            <w:delText xml:space="preserve"> </w:delText>
          </w:r>
        </w:del>
      </w:ins>
      <w:ins w:id="44" w:author="margie.milam" w:date="2010-02-09T13:47:00Z">
        <w:del w:id="45" w:author="Stéphane Van Gelder" w:date="2010-02-12T14:58:00Z">
          <w:r w:rsidDel="00965A1F">
            <w:rPr>
              <w:rFonts w:ascii="Times New Roman" w:eastAsia="Times New Roman" w:hAnsi="Times New Roman"/>
              <w:sz w:val="24"/>
              <w:szCs w:val="24"/>
            </w:rPr>
            <w:delText>[</w:delText>
          </w:r>
        </w:del>
      </w:ins>
      <w:ins w:id="46" w:author="margie.milam" w:date="2010-02-09T13:42:00Z">
        <w:r>
          <w:rPr>
            <w:rFonts w:ascii="Times New Roman" w:eastAsia="Times New Roman" w:hAnsi="Times New Roman"/>
            <w:sz w:val="24"/>
            <w:szCs w:val="24"/>
          </w:rPr>
          <w:t xml:space="preserve">The working group </w:t>
        </w:r>
      </w:ins>
      <w:ins w:id="47" w:author="margie.milam" w:date="2010-02-09T13:49:00Z">
        <w:r>
          <w:rPr>
            <w:rFonts w:ascii="Times New Roman" w:eastAsia="Times New Roman" w:hAnsi="Times New Roman"/>
            <w:sz w:val="24"/>
            <w:szCs w:val="24"/>
          </w:rPr>
          <w:t>expects to</w:t>
        </w:r>
      </w:ins>
      <w:ins w:id="48" w:author="margie.milam" w:date="2010-02-09T13:45:00Z">
        <w:r>
          <w:rPr>
            <w:rFonts w:ascii="Times New Roman" w:eastAsia="Times New Roman" w:hAnsi="Times New Roman"/>
            <w:sz w:val="24"/>
            <w:szCs w:val="24"/>
          </w:rPr>
          <w:t xml:space="preserve"> </w:t>
        </w:r>
      </w:ins>
      <w:ins w:id="49" w:author="margie.milam" w:date="2010-02-09T13:42:00Z">
        <w:r>
          <w:rPr>
            <w:rFonts w:ascii="Times New Roman" w:eastAsia="Times New Roman" w:hAnsi="Times New Roman"/>
            <w:sz w:val="24"/>
            <w:szCs w:val="24"/>
          </w:rPr>
          <w:t xml:space="preserve">define the </w:t>
        </w:r>
      </w:ins>
      <w:ins w:id="50" w:author="margie.milam" w:date="2010-02-09T13:43:00Z">
        <w:r>
          <w:rPr>
            <w:rFonts w:ascii="Times New Roman" w:eastAsia="Times New Roman" w:hAnsi="Times New Roman"/>
            <w:sz w:val="24"/>
            <w:szCs w:val="24"/>
          </w:rPr>
          <w:t xml:space="preserve">range of </w:t>
        </w:r>
      </w:ins>
      <w:ins w:id="51" w:author="margie.milam" w:date="2010-02-09T13:44:00Z">
        <w:r>
          <w:rPr>
            <w:rFonts w:ascii="Times New Roman" w:eastAsia="Times New Roman" w:hAnsi="Times New Roman"/>
            <w:sz w:val="24"/>
            <w:szCs w:val="24"/>
          </w:rPr>
          <w:t>restrictions on vertical separation that are currently in effect</w:t>
        </w:r>
      </w:ins>
      <w:ins w:id="52" w:author="margie.milam" w:date="2010-02-09T13:46:00Z">
        <w:r>
          <w:rPr>
            <w:rFonts w:ascii="Times New Roman" w:eastAsia="Times New Roman" w:hAnsi="Times New Roman"/>
            <w:sz w:val="24"/>
            <w:szCs w:val="24"/>
          </w:rPr>
          <w:t xml:space="preserve">, </w:t>
        </w:r>
      </w:ins>
      <w:ins w:id="53" w:author="margie.milam" w:date="2010-02-09T13:45:00Z">
        <w:r>
          <w:rPr>
            <w:rFonts w:ascii="Times New Roman" w:eastAsia="Times New Roman" w:hAnsi="Times New Roman"/>
            <w:sz w:val="24"/>
            <w:szCs w:val="24"/>
          </w:rPr>
          <w:t xml:space="preserve">to serve as a baseline to evaluate </w:t>
        </w:r>
      </w:ins>
      <w:ins w:id="54" w:author="margie.milam" w:date="2010-02-09T13:48:00Z">
        <w:r>
          <w:rPr>
            <w:rFonts w:ascii="Times New Roman" w:eastAsia="Times New Roman" w:hAnsi="Times New Roman"/>
            <w:sz w:val="24"/>
            <w:szCs w:val="24"/>
          </w:rPr>
          <w:t>future proposals.</w:t>
        </w:r>
        <w:del w:id="55" w:author="Stéphane Van Gelder" w:date="2010-02-12T14:58:00Z">
          <w:r w:rsidDel="00965A1F">
            <w:rPr>
              <w:rFonts w:ascii="Times New Roman" w:eastAsia="Times New Roman" w:hAnsi="Times New Roman"/>
              <w:sz w:val="24"/>
              <w:szCs w:val="24"/>
            </w:rPr>
            <w:delText>]</w:delText>
          </w:r>
        </w:del>
      </w:ins>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Objective 1: To </w:t>
      </w:r>
      <w:r w:rsidR="00C76EF5">
        <w:rPr>
          <w:rFonts w:ascii="Times New Roman" w:eastAsia="Times New Roman" w:hAnsi="Times New Roman"/>
          <w:sz w:val="24"/>
          <w:szCs w:val="24"/>
        </w:rPr>
        <w:t>make</w:t>
      </w:r>
      <w:r w:rsidRPr="005137FA">
        <w:rPr>
          <w:rFonts w:ascii="Times New Roman" w:eastAsia="Times New Roman" w:hAnsi="Times New Roman"/>
          <w:sz w:val="24"/>
          <w:szCs w:val="24"/>
        </w:rPr>
        <w:t xml:space="preserve"> policy </w:t>
      </w:r>
      <w:r w:rsidR="00C76EF5">
        <w:rPr>
          <w:rFonts w:ascii="Times New Roman" w:eastAsia="Times New Roman" w:hAnsi="Times New Roman"/>
          <w:sz w:val="24"/>
          <w:szCs w:val="24"/>
        </w:rPr>
        <w:t xml:space="preserve">recommendations </w:t>
      </w:r>
      <w:r w:rsidRPr="005137FA">
        <w:rPr>
          <w:rFonts w:ascii="Times New Roman" w:eastAsia="Times New Roman" w:hAnsi="Times New Roman"/>
          <w:sz w:val="24"/>
          <w:szCs w:val="24"/>
        </w:rPr>
        <w:t xml:space="preserve">that provide clear direction to ICANN staff and new </w:t>
      </w:r>
      <w:proofErr w:type="spellStart"/>
      <w:r w:rsidR="002D336F">
        <w:rPr>
          <w:rFonts w:ascii="Times New Roman" w:eastAsia="Times New Roman" w:hAnsi="Times New Roman"/>
          <w:sz w:val="24"/>
          <w:szCs w:val="24"/>
        </w:rPr>
        <w:t>g</w:t>
      </w:r>
      <w:r w:rsidRPr="005137FA">
        <w:rPr>
          <w:rFonts w:ascii="Times New Roman" w:eastAsia="Times New Roman" w:hAnsi="Times New Roman"/>
          <w:sz w:val="24"/>
          <w:szCs w:val="24"/>
        </w:rPr>
        <w:t>TLD</w:t>
      </w:r>
      <w:proofErr w:type="spellEnd"/>
      <w:r w:rsidRPr="005137FA">
        <w:rPr>
          <w:rFonts w:ascii="Times New Roman" w:eastAsia="Times New Roman" w:hAnsi="Times New Roman"/>
          <w:sz w:val="24"/>
          <w:szCs w:val="24"/>
        </w:rPr>
        <w:t xml:space="preserve"> applicants on whether, and if so under what conditions, contracts for new </w:t>
      </w:r>
      <w:proofErr w:type="spellStart"/>
      <w:r w:rsidR="002D336F">
        <w:rPr>
          <w:rFonts w:ascii="Times New Roman" w:eastAsia="Times New Roman" w:hAnsi="Times New Roman"/>
          <w:sz w:val="24"/>
          <w:szCs w:val="24"/>
        </w:rPr>
        <w:t>g</w:t>
      </w:r>
      <w:r w:rsidRPr="005137FA">
        <w:rPr>
          <w:rFonts w:ascii="Times New Roman" w:eastAsia="Times New Roman" w:hAnsi="Times New Roman"/>
          <w:sz w:val="24"/>
          <w:szCs w:val="24"/>
        </w:rPr>
        <w:t>TLD</w:t>
      </w:r>
      <w:proofErr w:type="spellEnd"/>
      <w:r w:rsidRPr="005137FA">
        <w:rPr>
          <w:rFonts w:ascii="Times New Roman" w:eastAsia="Times New Roman" w:hAnsi="Times New Roman"/>
          <w:sz w:val="24"/>
          <w:szCs w:val="24"/>
        </w:rPr>
        <w:t xml:space="preserve"> registries can permit vertical integration or otherwise deviate from </w:t>
      </w:r>
      <w:ins w:id="56" w:author="margie.milam" w:date="2010-02-09T12:49:00Z">
        <w:del w:id="57" w:author="Stéphane Van Gelder" w:date="2010-02-12T14:24:00Z">
          <w:r w:rsidDel="00256885">
            <w:rPr>
              <w:rFonts w:ascii="Times New Roman" w:eastAsia="Times New Roman" w:hAnsi="Times New Roman"/>
              <w:sz w:val="24"/>
              <w:szCs w:val="24"/>
            </w:rPr>
            <w:delText>[</w:delText>
          </w:r>
        </w:del>
      </w:ins>
      <w:del w:id="58" w:author="Stéphane Van Gelder" w:date="2010-02-12T14:24:00Z">
        <w:r w:rsidRPr="005137FA" w:rsidDel="00256885">
          <w:rPr>
            <w:rFonts w:ascii="Times New Roman" w:eastAsia="Times New Roman" w:hAnsi="Times New Roman"/>
            <w:sz w:val="24"/>
            <w:szCs w:val="24"/>
          </w:rPr>
          <w:delText>standard</w:delText>
        </w:r>
      </w:del>
      <w:ins w:id="59" w:author="margie.milam" w:date="2010-02-09T12:49:00Z">
        <w:del w:id="60" w:author="Stéphane Van Gelder" w:date="2010-02-12T14:24:00Z">
          <w:r w:rsidDel="00256885">
            <w:rPr>
              <w:rFonts w:ascii="Times New Roman" w:eastAsia="Times New Roman" w:hAnsi="Times New Roman"/>
              <w:sz w:val="24"/>
              <w:szCs w:val="24"/>
            </w:rPr>
            <w:delText>] or [pre-e</w:delText>
          </w:r>
        </w:del>
      </w:ins>
      <w:ins w:id="61" w:author="margie.milam" w:date="2010-02-09T12:56:00Z">
        <w:del w:id="62" w:author="Stéphane Van Gelder" w:date="2010-02-12T14:24:00Z">
          <w:r w:rsidDel="00256885">
            <w:rPr>
              <w:rFonts w:ascii="Times New Roman" w:eastAsia="Times New Roman" w:hAnsi="Times New Roman"/>
              <w:sz w:val="24"/>
              <w:szCs w:val="24"/>
            </w:rPr>
            <w:delText>xisting] or [</w:delText>
          </w:r>
        </w:del>
        <w:r>
          <w:rPr>
            <w:rFonts w:ascii="Times New Roman" w:eastAsia="Times New Roman" w:hAnsi="Times New Roman"/>
            <w:sz w:val="24"/>
            <w:szCs w:val="24"/>
          </w:rPr>
          <w:t>current</w:t>
        </w:r>
        <w:del w:id="63" w:author="Stéphane Van Gelder" w:date="2010-02-12T14:24:00Z">
          <w:r w:rsidDel="00256885">
            <w:rPr>
              <w:rFonts w:ascii="Times New Roman" w:eastAsia="Times New Roman" w:hAnsi="Times New Roman"/>
              <w:sz w:val="24"/>
              <w:szCs w:val="24"/>
            </w:rPr>
            <w:delText>]</w:delText>
          </w:r>
        </w:del>
      </w:ins>
      <w:r w:rsidRPr="005137FA">
        <w:rPr>
          <w:rFonts w:ascii="Times New Roman" w:eastAsia="Times New Roman" w:hAnsi="Times New Roman"/>
          <w:sz w:val="24"/>
          <w:szCs w:val="24"/>
        </w:rPr>
        <w:t xml:space="preserve"> forms of registry-registrar separation and equal access.</w:t>
      </w:r>
    </w:p>
    <w:p w:rsidR="00C50372" w:rsidRPr="005137FA" w:rsidDel="00965A1F" w:rsidRDefault="00C50372" w:rsidP="00C50372">
      <w:pPr>
        <w:spacing w:before="100" w:beforeAutospacing="1" w:after="100" w:afterAutospacing="1" w:line="240" w:lineRule="auto"/>
        <w:rPr>
          <w:del w:id="64" w:author="Stéphane Van Gelder" w:date="2010-02-12T14:56:00Z"/>
          <w:rFonts w:ascii="Times New Roman" w:eastAsia="Times New Roman" w:hAnsi="Times New Roman"/>
          <w:sz w:val="24"/>
          <w:szCs w:val="24"/>
        </w:rPr>
      </w:pPr>
      <w:del w:id="65" w:author="Stéphane Van Gelder" w:date="2010-02-12T14:56:00Z">
        <w:r w:rsidRPr="005137FA" w:rsidDel="00965A1F">
          <w:rPr>
            <w:rFonts w:ascii="Times New Roman" w:eastAsia="Times New Roman" w:hAnsi="Times New Roman"/>
            <w:i/>
            <w:iCs/>
            <w:sz w:val="24"/>
            <w:szCs w:val="24"/>
          </w:rPr>
          <w:delText>Alternative offered by Avri:</w:delText>
        </w:r>
        <w:r w:rsidRPr="005137FA" w:rsidDel="00965A1F">
          <w:rPr>
            <w:rFonts w:ascii="Times New Roman" w:eastAsia="Times New Roman" w:hAnsi="Times New Roman"/>
            <w:sz w:val="24"/>
            <w:szCs w:val="24"/>
          </w:rPr>
          <w:delText xml:space="preserve"> {Objective 2: </w:delText>
        </w:r>
      </w:del>
      <w:ins w:id="66" w:author="margie.milam" w:date="2010-02-09T13:04:00Z">
        <w:del w:id="67" w:author="Stéphane Van Gelder" w:date="2010-02-12T14:56:00Z">
          <w:r w:rsidDel="00965A1F">
            <w:rPr>
              <w:rFonts w:ascii="Times New Roman" w:eastAsia="Times New Roman" w:hAnsi="Times New Roman"/>
              <w:sz w:val="24"/>
              <w:szCs w:val="24"/>
            </w:rPr>
            <w:delText>[</w:delText>
          </w:r>
        </w:del>
      </w:ins>
      <w:del w:id="68" w:author="Stéphane Van Gelder" w:date="2010-02-12T14:56:00Z">
        <w:r w:rsidRPr="005137FA" w:rsidDel="00965A1F">
          <w:rPr>
            <w:rFonts w:ascii="Times New Roman" w:eastAsia="Times New Roman" w:hAnsi="Times New Roman"/>
            <w:sz w:val="24"/>
            <w:szCs w:val="24"/>
          </w:rPr>
          <w:delText>Does the recommendation made</w:delText>
        </w:r>
      </w:del>
      <w:ins w:id="69" w:author="margie.milam" w:date="2010-02-09T12:59:00Z">
        <w:del w:id="70" w:author="Stéphane Van Gelder" w:date="2010-02-12T14:56:00Z">
          <w:r w:rsidDel="00965A1F">
            <w:rPr>
              <w:rFonts w:ascii="Times New Roman" w:eastAsia="Times New Roman" w:hAnsi="Times New Roman"/>
              <w:sz w:val="24"/>
              <w:szCs w:val="24"/>
            </w:rPr>
            <w:delText>]</w:delText>
          </w:r>
        </w:del>
      </w:ins>
      <w:ins w:id="71" w:author="margie.milam" w:date="2010-02-09T13:04:00Z">
        <w:del w:id="72" w:author="Stéphane Van Gelder" w:date="2010-02-12T14:56:00Z">
          <w:r w:rsidDel="00965A1F">
            <w:rPr>
              <w:rFonts w:ascii="Times New Roman" w:eastAsia="Times New Roman" w:hAnsi="Times New Roman"/>
              <w:sz w:val="24"/>
              <w:szCs w:val="24"/>
            </w:rPr>
            <w:delText>[Do the options described</w:delText>
          </w:r>
        </w:del>
      </w:ins>
      <w:del w:id="73" w:author="Stéphane Van Gelder" w:date="2010-02-12T14:56:00Z">
        <w:r w:rsidRPr="005137FA" w:rsidDel="00965A1F">
          <w:rPr>
            <w:rFonts w:ascii="Times New Roman" w:eastAsia="Times New Roman" w:hAnsi="Times New Roman"/>
            <w:sz w:val="24"/>
            <w:szCs w:val="24"/>
          </w:rPr>
          <w:delText xml:space="preserve"> in DAGv3</w:delText>
        </w:r>
      </w:del>
      <w:ins w:id="74" w:author="margie.milam" w:date="2010-02-09T13:04:00Z">
        <w:del w:id="75" w:author="Stéphane Van Gelder" w:date="2010-02-12T14:56:00Z">
          <w:r w:rsidDel="00965A1F">
            <w:rPr>
              <w:rFonts w:ascii="Times New Roman" w:eastAsia="Times New Roman" w:hAnsi="Times New Roman"/>
              <w:sz w:val="24"/>
              <w:szCs w:val="24"/>
            </w:rPr>
            <w:delText>]</w:delText>
          </w:r>
        </w:del>
      </w:ins>
      <w:del w:id="76" w:author="Stéphane Van Gelder" w:date="2010-02-12T14:56:00Z">
        <w:r w:rsidRPr="005137FA" w:rsidDel="00965A1F">
          <w:rPr>
            <w:rFonts w:ascii="Times New Roman" w:eastAsia="Times New Roman" w:hAnsi="Times New Roman"/>
            <w:sz w:val="24"/>
            <w:szCs w:val="24"/>
          </w:rPr>
          <w:delText xml:space="preserve"> meet the criteria set in Objective 1. If not, make recommendations on how those criteria can be met.}</w:delText>
        </w:r>
      </w:del>
    </w:p>
    <w:p w:rsidR="00211B9B" w:rsidRDefault="00C50372" w:rsidP="00C50372">
      <w:pPr>
        <w:spacing w:before="100" w:beforeAutospacing="1" w:after="100" w:afterAutospacing="1" w:line="240" w:lineRule="auto"/>
        <w:rPr>
          <w:rFonts w:ascii="Times New Roman" w:eastAsia="Times New Roman" w:hAnsi="Times New Roman"/>
          <w:sz w:val="24"/>
          <w:szCs w:val="24"/>
        </w:rPr>
      </w:pPr>
      <w:del w:id="77" w:author="Stéphane Van Gelder" w:date="2010-02-12T14:56:00Z">
        <w:r w:rsidRPr="005137FA" w:rsidDel="00965A1F">
          <w:rPr>
            <w:rFonts w:ascii="Times New Roman" w:eastAsia="Times New Roman" w:hAnsi="Times New Roman"/>
            <w:i/>
            <w:iCs/>
            <w:sz w:val="24"/>
            <w:szCs w:val="24"/>
          </w:rPr>
          <w:delText>Alternate offered by Milton:</w:delText>
        </w:r>
        <w:r w:rsidRPr="005137FA" w:rsidDel="00965A1F">
          <w:rPr>
            <w:rFonts w:ascii="Times New Roman" w:eastAsia="Times New Roman" w:hAnsi="Times New Roman"/>
            <w:sz w:val="24"/>
            <w:szCs w:val="24"/>
          </w:rPr>
          <w:delText xml:space="preserve"> {</w:delText>
        </w:r>
      </w:del>
      <w:r w:rsidRPr="005137FA">
        <w:rPr>
          <w:rFonts w:ascii="Times New Roman" w:eastAsia="Times New Roman" w:hAnsi="Times New Roman"/>
          <w:sz w:val="24"/>
          <w:szCs w:val="24"/>
        </w:rPr>
        <w:t xml:space="preserve">Objective 2: </w:t>
      </w:r>
      <w:r w:rsidR="002D336F">
        <w:rPr>
          <w:rFonts w:ascii="Times New Roman" w:eastAsia="Times New Roman" w:hAnsi="Times New Roman"/>
          <w:sz w:val="24"/>
          <w:szCs w:val="24"/>
        </w:rPr>
        <w:t xml:space="preserve">To review current ICANN </w:t>
      </w:r>
      <w:proofErr w:type="spellStart"/>
      <w:r w:rsidR="002D336F">
        <w:rPr>
          <w:rFonts w:ascii="Times New Roman" w:eastAsia="Times New Roman" w:hAnsi="Times New Roman"/>
          <w:sz w:val="24"/>
          <w:szCs w:val="24"/>
        </w:rPr>
        <w:t>gTLD</w:t>
      </w:r>
      <w:proofErr w:type="spellEnd"/>
      <w:r w:rsidR="002D336F">
        <w:rPr>
          <w:rFonts w:ascii="Times New Roman" w:eastAsia="Times New Roman" w:hAnsi="Times New Roman"/>
          <w:sz w:val="24"/>
          <w:szCs w:val="24"/>
        </w:rPr>
        <w:t xml:space="preserve"> registry contracts and policies to identify the current restrictions and practices concerning registry-registrar separation and equal access in place.</w:t>
      </w:r>
    </w:p>
    <w:p w:rsidR="002D336F" w:rsidRPr="00211B9B" w:rsidRDefault="00211B9B" w:rsidP="00C50372">
      <w:pPr>
        <w:spacing w:before="100" w:beforeAutospacing="1" w:after="100" w:afterAutospacing="1" w:line="240" w:lineRule="auto"/>
        <w:rPr>
          <w:rFonts w:ascii="Times New Roman" w:eastAsia="Times New Roman" w:hAnsi="Times New Roman"/>
          <w:i/>
          <w:sz w:val="24"/>
          <w:szCs w:val="24"/>
        </w:rPr>
      </w:pPr>
      <w:r w:rsidRPr="00211B9B">
        <w:rPr>
          <w:rFonts w:ascii="Times New Roman" w:eastAsia="Times New Roman" w:hAnsi="Times New Roman"/>
          <w:i/>
          <w:sz w:val="24"/>
          <w:szCs w:val="24"/>
        </w:rPr>
        <w:t>Alternative proposed by Jeff</w:t>
      </w:r>
      <w:r>
        <w:rPr>
          <w:rFonts w:ascii="Times New Roman" w:eastAsia="Times New Roman" w:hAnsi="Times New Roman"/>
          <w:i/>
          <w:sz w:val="24"/>
          <w:szCs w:val="24"/>
        </w:rPr>
        <w:t xml:space="preserve"> (supported by Mike)</w:t>
      </w:r>
      <w:r w:rsidRPr="00211B9B">
        <w:rPr>
          <w:rFonts w:ascii="Times New Roman" w:eastAsia="Times New Roman" w:hAnsi="Times New Roman"/>
          <w:i/>
          <w:sz w:val="24"/>
          <w:szCs w:val="24"/>
        </w:rPr>
        <w:t xml:space="preserve">: Objective 2: To review current ICANN </w:t>
      </w:r>
      <w:proofErr w:type="spellStart"/>
      <w:r w:rsidRPr="00211B9B">
        <w:rPr>
          <w:rFonts w:ascii="Times New Roman" w:eastAsia="Times New Roman" w:hAnsi="Times New Roman"/>
          <w:i/>
          <w:sz w:val="24"/>
          <w:szCs w:val="24"/>
        </w:rPr>
        <w:t>gTLD</w:t>
      </w:r>
      <w:proofErr w:type="spellEnd"/>
      <w:r w:rsidRPr="00211B9B">
        <w:rPr>
          <w:rFonts w:ascii="Times New Roman" w:eastAsia="Times New Roman" w:hAnsi="Times New Roman"/>
          <w:i/>
          <w:sz w:val="24"/>
          <w:szCs w:val="24"/>
        </w:rPr>
        <w:t xml:space="preserve"> registry contracts and policies to identify the current restrictions and practices concerning registry-registrar separation and equal access in place.</w:t>
      </w:r>
    </w:p>
    <w:p w:rsidR="002D336F" w:rsidRDefault="00C50372" w:rsidP="00C50372">
      <w:pPr>
        <w:spacing w:after="0" w:line="240" w:lineRule="auto"/>
        <w:rPr>
          <w:rFonts w:ascii="Times New Roman" w:eastAsia="Times New Roman" w:hAnsi="Times New Roman"/>
          <w:sz w:val="24"/>
          <w:szCs w:val="24"/>
        </w:rPr>
      </w:pPr>
      <w:del w:id="78" w:author="Stéphane Van Gelder" w:date="2010-02-12T14:55:00Z">
        <w:r w:rsidRPr="005137FA" w:rsidDel="00965A1F">
          <w:rPr>
            <w:rFonts w:ascii="Times New Roman" w:eastAsia="Times New Roman" w:hAnsi="Times New Roman"/>
            <w:sz w:val="24"/>
            <w:szCs w:val="24"/>
          </w:rPr>
          <w:delText>{</w:delText>
        </w:r>
      </w:del>
      <w:r w:rsidRPr="005137FA">
        <w:rPr>
          <w:rFonts w:ascii="Times New Roman" w:eastAsia="Times New Roman" w:hAnsi="Times New Roman"/>
          <w:sz w:val="24"/>
          <w:szCs w:val="24"/>
        </w:rPr>
        <w:t xml:space="preserve">Objective 3: To </w:t>
      </w:r>
      <w:r w:rsidR="002D336F">
        <w:rPr>
          <w:rFonts w:ascii="Times New Roman" w:eastAsia="Times New Roman" w:hAnsi="Times New Roman"/>
          <w:sz w:val="24"/>
          <w:szCs w:val="24"/>
        </w:rPr>
        <w:t xml:space="preserve">identify and clearly articulate the changes to current cross-ownership arrangements contemplated by the options described in DAGv3 and considered by ICANN staff in connection with the planned introduction of new </w:t>
      </w:r>
      <w:proofErr w:type="spellStart"/>
      <w:r w:rsidR="002D336F">
        <w:rPr>
          <w:rFonts w:ascii="Times New Roman" w:eastAsia="Times New Roman" w:hAnsi="Times New Roman"/>
          <w:sz w:val="24"/>
          <w:szCs w:val="24"/>
        </w:rPr>
        <w:t>gTLDs</w:t>
      </w:r>
      <w:proofErr w:type="spellEnd"/>
      <w:r w:rsidR="002D336F">
        <w:rPr>
          <w:rFonts w:ascii="Times New Roman" w:eastAsia="Times New Roman" w:hAnsi="Times New Roman"/>
          <w:sz w:val="24"/>
          <w:szCs w:val="24"/>
        </w:rPr>
        <w:t>.</w:t>
      </w:r>
    </w:p>
    <w:p w:rsidR="002D336F" w:rsidRDefault="002D336F" w:rsidP="00C50372">
      <w:pPr>
        <w:spacing w:after="0" w:line="240" w:lineRule="auto"/>
        <w:rPr>
          <w:rFonts w:ascii="Times New Roman" w:eastAsia="Times New Roman" w:hAnsi="Times New Roman"/>
          <w:sz w:val="24"/>
          <w:szCs w:val="24"/>
        </w:rPr>
      </w:pPr>
    </w:p>
    <w:p w:rsidR="002D336F" w:rsidRDefault="002D336F" w:rsidP="00C50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Objective 4: To identify and clearly articulate the differences between the current restrictions and practices concerning registry-registrar separation and equal access, on the one hand, and the options described in DAGv3 and changes considered by staff on the other hand.</w:t>
      </w:r>
    </w:p>
    <w:p w:rsidR="002D336F" w:rsidRDefault="002D336F" w:rsidP="00C50372">
      <w:pPr>
        <w:spacing w:after="0" w:line="240" w:lineRule="auto"/>
        <w:rPr>
          <w:rFonts w:ascii="Times New Roman" w:eastAsia="Times New Roman" w:hAnsi="Times New Roman"/>
          <w:sz w:val="24"/>
          <w:szCs w:val="24"/>
        </w:rPr>
      </w:pPr>
    </w:p>
    <w:p w:rsidR="002D336F" w:rsidRDefault="002D336F" w:rsidP="00C50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Objective 5: To determine what, if any, effect that the potential changes to the current restrictions and/or practices concerning registry-registrar separation and equal access contained in the options set out in DAGv3 and considered by ICANN staff will have on the retail and wholesale markets for domain names and on consumers of domain names.</w:t>
      </w:r>
    </w:p>
    <w:p w:rsidR="002D336F" w:rsidRDefault="002D336F" w:rsidP="00C50372">
      <w:pPr>
        <w:spacing w:after="0" w:line="240" w:lineRule="auto"/>
        <w:rPr>
          <w:rFonts w:ascii="Times New Roman" w:eastAsia="Times New Roman" w:hAnsi="Times New Roman"/>
          <w:sz w:val="24"/>
          <w:szCs w:val="24"/>
        </w:rPr>
      </w:pPr>
    </w:p>
    <w:p w:rsidR="00C50372" w:rsidRPr="005137FA" w:rsidRDefault="00C50372" w:rsidP="00C50372">
      <w:pPr>
        <w:spacing w:after="0" w:line="240" w:lineRule="auto"/>
        <w:rPr>
          <w:rFonts w:ascii="Times New Roman" w:eastAsia="Times New Roman" w:hAnsi="Times New Roman"/>
          <w:sz w:val="24"/>
          <w:szCs w:val="24"/>
        </w:rPr>
      </w:pPr>
      <w:ins w:id="79" w:author="margie.milam" w:date="2010-02-09T13:34:00Z">
        <w:del w:id="80" w:author="Stéphane Van Gelder" w:date="2010-02-12T14:56:00Z">
          <w:r w:rsidDel="00965A1F">
            <w:rPr>
              <w:rFonts w:ascii="Times New Roman" w:eastAsia="Times New Roman" w:hAnsi="Times New Roman"/>
              <w:sz w:val="24"/>
              <w:szCs w:val="24"/>
            </w:rPr>
            <w:delText>{</w:delText>
          </w:r>
        </w:del>
        <w:r>
          <w:rPr>
            <w:rFonts w:ascii="Times New Roman" w:eastAsia="Times New Roman" w:hAnsi="Times New Roman"/>
            <w:sz w:val="24"/>
            <w:szCs w:val="24"/>
          </w:rPr>
          <w:t xml:space="preserve">Objective </w:t>
        </w:r>
      </w:ins>
      <w:r w:rsidR="002D336F">
        <w:rPr>
          <w:rFonts w:ascii="Times New Roman" w:eastAsia="Times New Roman" w:hAnsi="Times New Roman"/>
          <w:sz w:val="24"/>
          <w:szCs w:val="24"/>
        </w:rPr>
        <w:t>6</w:t>
      </w:r>
      <w:ins w:id="81" w:author="margie.milam" w:date="2010-02-09T13:34:00Z">
        <w:r>
          <w:rPr>
            <w:rFonts w:ascii="Times New Roman" w:eastAsia="Times New Roman" w:hAnsi="Times New Roman"/>
            <w:sz w:val="24"/>
            <w:szCs w:val="24"/>
          </w:rPr>
          <w:t xml:space="preserve">:  To perform the PDP activities in a manner that does not delay the launch of the New GTLD </w:t>
        </w:r>
      </w:ins>
      <w:ins w:id="82" w:author="margie.milam" w:date="2010-02-09T13:39:00Z">
        <w:r>
          <w:rPr>
            <w:rFonts w:ascii="Times New Roman" w:eastAsia="Times New Roman" w:hAnsi="Times New Roman"/>
            <w:sz w:val="24"/>
            <w:szCs w:val="24"/>
          </w:rPr>
          <w:t>P</w:t>
        </w:r>
      </w:ins>
      <w:ins w:id="83" w:author="margie.milam" w:date="2010-02-09T13:34:00Z">
        <w:r>
          <w:rPr>
            <w:rFonts w:ascii="Times New Roman" w:eastAsia="Times New Roman" w:hAnsi="Times New Roman"/>
            <w:sz w:val="24"/>
            <w:szCs w:val="24"/>
          </w:rPr>
          <w:t>rogram.</w:t>
        </w:r>
        <w:del w:id="84" w:author="Stéphane Van Gelder" w:date="2010-02-12T14:56:00Z">
          <w:r w:rsidDel="00965A1F">
            <w:rPr>
              <w:rFonts w:ascii="Times New Roman" w:eastAsia="Times New Roman" w:hAnsi="Times New Roman"/>
              <w:sz w:val="24"/>
              <w:szCs w:val="24"/>
            </w:rPr>
            <w:delText xml:space="preserve"> </w:delText>
          </w:r>
        </w:del>
      </w:ins>
      <w:ins w:id="85" w:author="margie.milam" w:date="2010-02-09T13:39:00Z">
        <w:del w:id="86" w:author="Stéphane Van Gelder" w:date="2010-02-12T14:56:00Z">
          <w:r w:rsidDel="00965A1F">
            <w:rPr>
              <w:rFonts w:ascii="Times New Roman" w:eastAsia="Times New Roman" w:hAnsi="Times New Roman"/>
              <w:sz w:val="24"/>
              <w:szCs w:val="24"/>
            </w:rPr>
            <w:delText>}</w:delText>
          </w:r>
        </w:del>
      </w:ins>
      <w:r w:rsidRPr="005137FA">
        <w:rPr>
          <w:rFonts w:ascii="Times New Roman" w:eastAsia="Times New Roman" w:hAnsi="Times New Roman"/>
          <w:sz w:val="24"/>
          <w:szCs w:val="24"/>
        </w:rPr>
        <w:br/>
      </w: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2"/>
        <w:rPr>
          <w:rFonts w:ascii="Times New Roman" w:eastAsia="Times New Roman" w:hAnsi="Times New Roman"/>
          <w:b/>
          <w:bCs/>
          <w:sz w:val="27"/>
          <w:szCs w:val="27"/>
        </w:rPr>
      </w:pPr>
      <w:r w:rsidRPr="005137FA">
        <w:rPr>
          <w:rFonts w:ascii="Times New Roman" w:eastAsia="Times New Roman" w:hAnsi="Times New Roman"/>
          <w:b/>
          <w:bCs/>
          <w:sz w:val="27"/>
          <w:szCs w:val="27"/>
        </w:rPr>
        <w:t>Definitions to be used by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"Vertical Integration" (VI) is defined as a business structure in which there is no separation between the registry operator and the registrar in relation to a partic</w:t>
      </w:r>
      <w:r w:rsidR="00E60997">
        <w:rPr>
          <w:rFonts w:ascii="Times New Roman" w:eastAsia="Times New Roman" w:hAnsi="Times New Roman"/>
          <w:sz w:val="24"/>
          <w:szCs w:val="24"/>
        </w:rPr>
        <w:t>ular gTLD. They are either owned</w:t>
      </w:r>
      <w:r w:rsidRPr="005137FA">
        <w:rPr>
          <w:rFonts w:ascii="Times New Roman" w:eastAsia="Times New Roman" w:hAnsi="Times New Roman"/>
          <w:sz w:val="24"/>
          <w:szCs w:val="24"/>
        </w:rPr>
        <w:t xml:space="preserve"> </w:t>
      </w:r>
      <w:del w:id="87" w:author="margie.milam" w:date="2010-02-09T13:39:00Z">
        <w:r w:rsidRPr="005137FA" w:rsidDel="009C0308">
          <w:rPr>
            <w:rFonts w:ascii="Times New Roman" w:eastAsia="Times New Roman" w:hAnsi="Times New Roman"/>
            <w:sz w:val="24"/>
            <w:szCs w:val="24"/>
          </w:rPr>
          <w:delText xml:space="preserve">and operated </w:delText>
        </w:r>
      </w:del>
      <w:ins w:id="88" w:author="margie.milam" w:date="2010-02-09T13:39:00Z">
        <w:r>
          <w:rPr>
            <w:rFonts w:ascii="Times New Roman" w:eastAsia="Times New Roman" w:hAnsi="Times New Roman"/>
            <w:sz w:val="24"/>
            <w:szCs w:val="24"/>
          </w:rPr>
          <w:t xml:space="preserve">or controlled </w:t>
        </w:r>
      </w:ins>
      <w:r w:rsidRPr="005137FA">
        <w:rPr>
          <w:rFonts w:ascii="Times New Roman" w:eastAsia="Times New Roman" w:hAnsi="Times New Roman"/>
          <w:sz w:val="24"/>
          <w:szCs w:val="24"/>
        </w:rPr>
        <w:t>by the same company or have another contractual affiliation that co</w:t>
      </w:r>
      <w:ins w:id="89" w:author="margie.milam" w:date="2010-02-09T13:39:00Z">
        <w:r>
          <w:rPr>
            <w:rFonts w:ascii="Times New Roman" w:eastAsia="Times New Roman" w:hAnsi="Times New Roman"/>
            <w:sz w:val="24"/>
            <w:szCs w:val="24"/>
          </w:rPr>
          <w:t>ntrols</w:t>
        </w:r>
      </w:ins>
      <w:del w:id="90" w:author="margie.milam" w:date="2010-02-09T13:39:00Z">
        <w:r w:rsidRPr="005137FA" w:rsidDel="009C0308">
          <w:rPr>
            <w:rFonts w:ascii="Times New Roman" w:eastAsia="Times New Roman" w:hAnsi="Times New Roman"/>
            <w:sz w:val="24"/>
            <w:szCs w:val="24"/>
          </w:rPr>
          <w:delText>vers</w:delText>
        </w:r>
      </w:del>
      <w:r w:rsidRPr="005137FA">
        <w:rPr>
          <w:rFonts w:ascii="Times New Roman" w:eastAsia="Times New Roman" w:hAnsi="Times New Roman"/>
          <w:sz w:val="24"/>
          <w:szCs w:val="24"/>
        </w:rPr>
        <w:t xml:space="preserve"> the specific gTLD, and the domain name supplier </w:t>
      </w:r>
      <w:r w:rsidR="00E60997">
        <w:rPr>
          <w:rFonts w:ascii="Times New Roman" w:eastAsia="Times New Roman" w:hAnsi="Times New Roman"/>
          <w:sz w:val="24"/>
          <w:szCs w:val="24"/>
        </w:rPr>
        <w:t>is</w:t>
      </w:r>
      <w:r w:rsidRPr="005137FA">
        <w:rPr>
          <w:rFonts w:ascii="Times New Roman" w:eastAsia="Times New Roman" w:hAnsi="Times New Roman"/>
          <w:sz w:val="24"/>
          <w:szCs w:val="24"/>
        </w:rPr>
        <w:t xml:space="preserve"> not required to provide full and equal access to independent firms to sell names under its gTLD.</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ins w:id="91" w:author="Stéphane Van Gelder" w:date="2010-02-12T14:26:00Z">
        <w:r>
          <w:rPr>
            <w:rFonts w:ascii="Times New Roman" w:eastAsia="Times New Roman" w:hAnsi="Times New Roman"/>
            <w:iCs/>
            <w:sz w:val="24"/>
            <w:szCs w:val="24"/>
          </w:rPr>
          <w:t>"</w:t>
        </w:r>
      </w:ins>
      <w:del w:id="92" w:author="Stéphane Van Gelder" w:date="2010-02-12T14:26:00Z">
        <w:r w:rsidRPr="005137FA" w:rsidDel="00256885">
          <w:rPr>
            <w:rFonts w:ascii="Times New Roman" w:eastAsia="Times New Roman" w:hAnsi="Times New Roman"/>
            <w:i/>
            <w:iCs/>
            <w:sz w:val="24"/>
            <w:szCs w:val="24"/>
          </w:rPr>
          <w:delText>Alternative offered by Avri:</w:delText>
        </w:r>
        <w:r w:rsidRPr="005137FA" w:rsidDel="00256885">
          <w:rPr>
            <w:rFonts w:ascii="Times New Roman" w:eastAsia="Times New Roman" w:hAnsi="Times New Roman"/>
            <w:sz w:val="24"/>
            <w:szCs w:val="24"/>
          </w:rPr>
          <w:delText xml:space="preserve"> {</w:delText>
        </w:r>
      </w:del>
      <w:r w:rsidRPr="005137FA">
        <w:rPr>
          <w:rFonts w:ascii="Times New Roman" w:eastAsia="Times New Roman" w:hAnsi="Times New Roman"/>
          <w:sz w:val="24"/>
          <w:szCs w:val="24"/>
        </w:rPr>
        <w:t>Cross ownership" (CO) is defined as the controlling ownership of a share of a registry by a registrar, or vice-versa.</w:t>
      </w:r>
      <w:del w:id="93" w:author="Stéphane Van Gelder" w:date="2010-02-12T14:26:00Z">
        <w:r w:rsidRPr="005137FA" w:rsidDel="00256885">
          <w:rPr>
            <w:rFonts w:ascii="Times New Roman" w:eastAsia="Times New Roman" w:hAnsi="Times New Roman"/>
            <w:sz w:val="24"/>
            <w:szCs w:val="24"/>
          </w:rPr>
          <w:delText>}</w:delText>
        </w:r>
      </w:del>
    </w:p>
    <w:p w:rsidR="00C50372" w:rsidRPr="005137FA" w:rsidDel="00AC5B6F" w:rsidRDefault="00C50372" w:rsidP="00C50372">
      <w:pPr>
        <w:spacing w:before="100" w:beforeAutospacing="1" w:after="100" w:afterAutospacing="1" w:line="240" w:lineRule="auto"/>
        <w:rPr>
          <w:del w:id="94" w:author="Stéphane Van Gelder" w:date="2010-02-12T14:54:00Z"/>
          <w:rFonts w:ascii="Times New Roman" w:eastAsia="Times New Roman" w:hAnsi="Times New Roman"/>
          <w:sz w:val="24"/>
          <w:szCs w:val="24"/>
        </w:rPr>
      </w:pPr>
      <w:del w:id="95" w:author="Stéphane Van Gelder" w:date="2010-02-12T14:54:00Z">
        <w:r w:rsidRPr="005137FA" w:rsidDel="00AC5B6F">
          <w:rPr>
            <w:rFonts w:ascii="Times New Roman" w:eastAsia="Times New Roman" w:hAnsi="Times New Roman"/>
            <w:i/>
            <w:iCs/>
            <w:sz w:val="24"/>
            <w:szCs w:val="24"/>
          </w:rPr>
          <w:delText>Alternate offered by Milton</w:delText>
        </w:r>
        <w:r w:rsidRPr="005137FA" w:rsidDel="00AC5B6F">
          <w:rPr>
            <w:rFonts w:ascii="Times New Roman" w:eastAsia="Times New Roman" w:hAnsi="Times New Roman"/>
            <w:sz w:val="24"/>
            <w:szCs w:val="24"/>
          </w:rPr>
          <w:delText xml:space="preserve"> {"Cross ownership" is defined as the ownership of a controlling share of a registry by a registrar, or vice-versa, while maintaining the contractual and functional separation and equal access arrangements required by ICANN policies and contracts. }</w:delText>
        </w:r>
      </w:del>
    </w:p>
    <w:p w:rsidR="00C50372" w:rsidRDefault="00C50372" w:rsidP="00C50372">
      <w:pPr>
        <w:spacing w:before="100" w:beforeAutospacing="1" w:after="100" w:afterAutospacing="1" w:line="240" w:lineRule="auto"/>
        <w:rPr>
          <w:ins w:id="96" w:author="Stéphane Van Gelder" w:date="2010-02-12T14:27:00Z"/>
          <w:rFonts w:ascii="Times New Roman" w:eastAsia="Times New Roman" w:hAnsi="Times New Roman"/>
          <w:sz w:val="24"/>
          <w:szCs w:val="24"/>
        </w:rPr>
      </w:pPr>
      <w:r w:rsidRPr="005137FA">
        <w:rPr>
          <w:rFonts w:ascii="Times New Roman" w:eastAsia="Times New Roman" w:hAnsi="Times New Roman"/>
          <w:sz w:val="24"/>
          <w:szCs w:val="24"/>
        </w:rPr>
        <w:t>"Minority Interest" is defined as the minority ownership of a share of a registry by a registrar, or vice-versa.</w:t>
      </w:r>
    </w:p>
    <w:p w:rsidR="00C50372" w:rsidRPr="005137FA" w:rsidRDefault="00C50372" w:rsidP="00C50372">
      <w:pPr>
        <w:numPr>
          <w:ins w:id="97" w:author="Stéphane Van Gelder" w:date="2010-02-12T14:27:00Z"/>
        </w:numPr>
        <w:spacing w:before="100" w:beforeAutospacing="1" w:after="100" w:afterAutospacing="1" w:line="240" w:lineRule="auto"/>
        <w:rPr>
          <w:rFonts w:ascii="Times New Roman" w:eastAsia="Times New Roman" w:hAnsi="Times New Roman"/>
          <w:sz w:val="24"/>
          <w:szCs w:val="24"/>
        </w:rPr>
      </w:pPr>
      <w:ins w:id="98" w:author="Stéphane Van Gelder" w:date="2010-02-12T14:27:00Z">
        <w:r w:rsidRPr="005137FA">
          <w:rPr>
            <w:rFonts w:ascii="Times New Roman" w:eastAsia="Times New Roman" w:hAnsi="Times New Roman"/>
            <w:sz w:val="24"/>
            <w:szCs w:val="24"/>
          </w:rPr>
          <w:t xml:space="preserve">"Relationship between VI and CO" As long as full and equal access arrangements </w:t>
        </w:r>
        <w:r>
          <w:rPr>
            <w:rFonts w:ascii="Times New Roman" w:eastAsia="Times New Roman" w:hAnsi="Times New Roman"/>
            <w:sz w:val="24"/>
            <w:szCs w:val="24"/>
          </w:rPr>
          <w:t>are in place and verifiable,</w:t>
        </w:r>
        <w:r w:rsidRPr="005137FA">
          <w:rPr>
            <w:rFonts w:ascii="Times New Roman" w:eastAsia="Times New Roman" w:hAnsi="Times New Roman"/>
            <w:sz w:val="24"/>
            <w:szCs w:val="24"/>
          </w:rPr>
          <w:t xml:space="preserve"> cross-ownership that permits the registrar to sell the names of the cross-owned TLD registry shall not be considered a form of vertical integration.</w:t>
        </w:r>
      </w:ins>
    </w:p>
    <w:p w:rsidR="00C50372" w:rsidRPr="005137FA" w:rsidDel="00AC5B6F" w:rsidRDefault="00C50372" w:rsidP="00C50372">
      <w:pPr>
        <w:spacing w:before="100" w:beforeAutospacing="1" w:after="100" w:afterAutospacing="1" w:line="240" w:lineRule="auto"/>
        <w:rPr>
          <w:del w:id="99" w:author="Stéphane Van Gelder" w:date="2010-02-12T14:54:00Z"/>
          <w:rFonts w:ascii="Times New Roman" w:eastAsia="Times New Roman" w:hAnsi="Times New Roman"/>
          <w:sz w:val="24"/>
          <w:szCs w:val="24"/>
        </w:rPr>
      </w:pPr>
      <w:del w:id="100" w:author="Stéphane Van Gelder" w:date="2010-02-12T14:54:00Z">
        <w:r w:rsidRPr="005137FA" w:rsidDel="00AC5B6F">
          <w:rPr>
            <w:rFonts w:ascii="Times New Roman" w:eastAsia="Times New Roman" w:hAnsi="Times New Roman"/>
            <w:i/>
            <w:iCs/>
            <w:sz w:val="24"/>
            <w:szCs w:val="24"/>
          </w:rPr>
          <w:delText>Alternative offered by Avri:</w:delText>
        </w:r>
        <w:r w:rsidRPr="005137FA" w:rsidDel="00AC5B6F">
          <w:rPr>
            <w:rFonts w:ascii="Times New Roman" w:eastAsia="Times New Roman" w:hAnsi="Times New Roman"/>
            <w:sz w:val="24"/>
            <w:szCs w:val="24"/>
          </w:rPr>
          <w:delText xml:space="preserve"> {Added to include content originally included in the MM version of the CO definition: "Relationship between VI and CO" As long as full and equal access arrangements {and protections are in place and verifiable,} cross-ownership that permits the registrar to sell the names of the cross-owned TLD registry shall not be considered a form of vertical integration.}</w:delText>
        </w:r>
      </w:del>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Operating procedures for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The Working Group will operate according to the guidelines set out in the </w:t>
      </w:r>
      <w:r w:rsidR="00A96B12" w:rsidRPr="005137FA">
        <w:rPr>
          <w:rFonts w:ascii="Times New Roman" w:eastAsia="Times New Roman" w:hAnsi="Times New Roman"/>
          <w:sz w:val="24"/>
          <w:szCs w:val="24"/>
        </w:rPr>
        <w:fldChar w:fldCharType="begin"/>
      </w:r>
      <w:r w:rsidRPr="005137FA">
        <w:rPr>
          <w:rFonts w:ascii="Times New Roman" w:eastAsia="Times New Roman" w:hAnsi="Times New Roman"/>
          <w:sz w:val="24"/>
          <w:szCs w:val="24"/>
        </w:rPr>
        <w:instrText xml:space="preserve"> </w:instrText>
      </w:r>
      <w:r>
        <w:rPr>
          <w:rFonts w:ascii="Times New Roman" w:eastAsia="Times New Roman" w:hAnsi="Times New Roman"/>
          <w:sz w:val="24"/>
          <w:szCs w:val="24"/>
        </w:rPr>
        <w:instrText>HYPERLINK</w:instrText>
      </w:r>
      <w:r w:rsidRPr="005137FA">
        <w:rPr>
          <w:rFonts w:ascii="Times New Roman" w:eastAsia="Times New Roman" w:hAnsi="Times New Roman"/>
          <w:sz w:val="24"/>
          <w:szCs w:val="24"/>
        </w:rPr>
        <w:instrText xml:space="preserve"> "http://gnso.icann.org/en/improvements/proposed-working-group-guidelines-05feb09-en.pdf" \o "(external link)" \t "_blank" </w:instrText>
      </w:r>
      <w:r w:rsidR="00A96B12" w:rsidRPr="005137FA">
        <w:rPr>
          <w:rFonts w:ascii="Times New Roman" w:eastAsia="Times New Roman" w:hAnsi="Times New Roman"/>
          <w:sz w:val="24"/>
          <w:szCs w:val="24"/>
        </w:rPr>
        <w:fldChar w:fldCharType="separate"/>
      </w:r>
      <w:r w:rsidRPr="005137FA">
        <w:rPr>
          <w:rFonts w:ascii="Times New Roman" w:eastAsia="Times New Roman" w:hAnsi="Times New Roman"/>
          <w:color w:val="0000FF"/>
          <w:sz w:val="24"/>
          <w:szCs w:val="24"/>
          <w:u w:val="single"/>
        </w:rPr>
        <w:t xml:space="preserve">Draft </w:t>
      </w:r>
      <w:proofErr w:type="gramStart"/>
      <w:r w:rsidRPr="005137FA">
        <w:rPr>
          <w:rFonts w:ascii="Times New Roman" w:eastAsia="Times New Roman" w:hAnsi="Times New Roman"/>
          <w:color w:val="0000FF"/>
          <w:sz w:val="24"/>
          <w:szCs w:val="24"/>
          <w:u w:val="single"/>
        </w:rPr>
        <w:t>Working</w:t>
      </w:r>
      <w:proofErr w:type="gramEnd"/>
      <w:r w:rsidRPr="005137FA">
        <w:rPr>
          <w:rFonts w:ascii="Times New Roman" w:eastAsia="Times New Roman" w:hAnsi="Times New Roman"/>
          <w:color w:val="0000FF"/>
          <w:sz w:val="24"/>
          <w:szCs w:val="24"/>
          <w:u w:val="single"/>
        </w:rPr>
        <w:t xml:space="preserve"> guidelines of 5 Feb 2010</w:t>
      </w:r>
      <w:r w:rsidR="00A96B12" w:rsidRPr="005137FA">
        <w:rPr>
          <w:rFonts w:ascii="Times New Roman" w:eastAsia="Times New Roman" w:hAnsi="Times New Roman"/>
          <w:sz w:val="24"/>
          <w:szCs w:val="24"/>
        </w:rPr>
        <w:fldChar w:fldCharType="end"/>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Milestones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0"/>
        <w:gridCol w:w="577"/>
        <w:gridCol w:w="8223"/>
      </w:tblGrid>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Week</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Dates</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Tasks/Goals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Drafting team will create a charter for the group</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Original recruitment for group </w:t>
            </w:r>
            <w:proofErr w:type="gramStart"/>
            <w:r w:rsidRPr="005137FA">
              <w:rPr>
                <w:rFonts w:ascii="Times New Roman" w:eastAsia="Times New Roman" w:hAnsi="Times New Roman"/>
                <w:sz w:val="24"/>
                <w:szCs w:val="24"/>
              </w:rPr>
              <w:t>members</w:t>
            </w:r>
            <w:proofErr w:type="gramEnd"/>
            <w:r w:rsidRPr="005137FA">
              <w:rPr>
                <w:rFonts w:ascii="Times New Roman" w:eastAsia="Times New Roman" w:hAnsi="Times New Roman"/>
                <w:sz w:val="24"/>
                <w:szCs w:val="24"/>
              </w:rPr>
              <w:t xml:space="preserve"> </w:t>
            </w:r>
            <w:proofErr w:type="spellStart"/>
            <w:r w:rsidRPr="005137FA">
              <w:rPr>
                <w:rFonts w:ascii="Times New Roman" w:eastAsia="Times New Roman" w:hAnsi="Times New Roman"/>
                <w:sz w:val="24"/>
                <w:szCs w:val="24"/>
              </w:rPr>
              <w:t>wil</w:t>
            </w:r>
            <w:proofErr w:type="spellEnd"/>
            <w:r w:rsidRPr="005137FA">
              <w:rPr>
                <w:rFonts w:ascii="Times New Roman" w:eastAsia="Times New Roman" w:hAnsi="Times New Roman"/>
                <w:sz w:val="24"/>
                <w:szCs w:val="24"/>
              </w:rPr>
              <w:t xml:space="preserve"> go out to the constituencies and the ICANN community.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and</w:t>
            </w:r>
            <w:proofErr w:type="gramEnd"/>
            <w:r w:rsidRPr="005137FA">
              <w:rPr>
                <w:rFonts w:ascii="Times New Roman" w:eastAsia="Times New Roman" w:hAnsi="Times New Roman"/>
                <w:sz w:val="24"/>
                <w:szCs w:val="24"/>
              </w:rPr>
              <w:t xml:space="preserve"> cross-ownership, indicating differences of the effects on registrants and users of the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Staff begins documentation on existing approaches and practices, differentiating among Vertical Integration, Joint Marketing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review charter and appoint council liaison.</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Group begins work.</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Collect Constituency statement and community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of existing documents and commentary.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Publish Staff document on existing approaches and practices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staff document and constituency and public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9-11</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conditions under which various practices are appropriate</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and document policy recommendations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end</w:t>
            </w:r>
            <w:proofErr w:type="gramEnd"/>
            <w:r w:rsidRPr="005137FA">
              <w:rPr>
                <w:rFonts w:ascii="Times New Roman" w:eastAsia="Times New Roman" w:hAnsi="Times New Roman"/>
                <w:sz w:val="24"/>
                <w:szCs w:val="24"/>
              </w:rPr>
              <w:t xml:space="preserve"> report to Council and out for public review</w:t>
            </w:r>
          </w:p>
        </w:tc>
      </w:tr>
    </w:tbl>
    <w:p w:rsidR="00C50372" w:rsidRPr="005137FA" w:rsidRDefault="00C50372" w:rsidP="00C5037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 DT coordinator (and Council liaison): Stephane Van Gelder</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Chair(s): TBD</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Wiki:</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Members and SOI pointers</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Changes to this Charter</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The Chair of the WG will notify the GNSO Council of any substantive changes to this charter including milestones. The Chair may, at any time, refer questions or requests for clarification or modification on any of the objectives or definitions contained in this charter to the GNSO council. Such a request may be relayed through the council Liaison.</w:t>
      </w:r>
    </w:p>
    <w:p w:rsidR="002D336F" w:rsidRDefault="002D336F"/>
    <w:sectPr w:rsidR="002D336F" w:rsidSect="002D33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372"/>
    <w:rsid w:val="00182347"/>
    <w:rsid w:val="00211B9B"/>
    <w:rsid w:val="002D336F"/>
    <w:rsid w:val="004A0115"/>
    <w:rsid w:val="00585123"/>
    <w:rsid w:val="00A96B12"/>
    <w:rsid w:val="00C50372"/>
    <w:rsid w:val="00C76EF5"/>
    <w:rsid w:val="00E6099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50372"/>
    <w:pPr>
      <w:spacing w:after="200" w:line="276" w:lineRule="auto"/>
    </w:pPr>
    <w:rPr>
      <w:rFonts w:ascii="Calibri" w:eastAsia="Calibri" w:hAnsi="Calibri" w:cs="Times New Roman"/>
      <w:sz w:val="22"/>
      <w:szCs w:val="22"/>
      <w:lang w:val="en-US"/>
    </w:rPr>
  </w:style>
  <w:style w:type="paragraph" w:styleId="Titre2">
    <w:name w:val="heading 2"/>
    <w:basedOn w:val="Normal"/>
    <w:next w:val="Normal"/>
    <w:link w:val="Titre2Car"/>
    <w:autoRedefine/>
    <w:uiPriority w:val="99"/>
    <w:qFormat/>
    <w:rsid w:val="00C9022F"/>
    <w:pPr>
      <w:keepNext/>
      <w:keepLines/>
      <w:numPr>
        <w:ilvl w:val="1"/>
        <w:numId w:val="1"/>
      </w:numPr>
      <w:spacing w:before="200" w:after="0" w:line="288" w:lineRule="auto"/>
      <w:outlineLvl w:val="1"/>
    </w:pPr>
    <w:rPr>
      <w:rFonts w:ascii="Verdana" w:eastAsia="Times New Roman" w:hAnsi="Verdana" w:cs="Verdana"/>
      <w:b/>
      <w:bCs/>
      <w:color w:val="C00000"/>
      <w:sz w:val="28"/>
      <w:szCs w:val="28"/>
      <w:u w:val="single"/>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pPr>
      <w:spacing w:after="0" w:line="240" w:lineRule="auto"/>
    </w:pPr>
    <w:rPr>
      <w:rFonts w:ascii="Verdana" w:eastAsia="Times New Roman" w:hAnsi="Verdana" w:cs="Verdana"/>
      <w:color w:val="5A5A5A"/>
      <w:sz w:val="18"/>
      <w:szCs w:val="24"/>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Macintosh Word</Application>
  <DocSecurity>0</DocSecurity>
  <Lines>40</Lines>
  <Paragraphs>9</Paragraphs>
  <ScaleCrop>false</ScaleCrop>
  <Company>Indom</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2</cp:revision>
  <dcterms:created xsi:type="dcterms:W3CDTF">2010-02-17T11:00:00Z</dcterms:created>
  <dcterms:modified xsi:type="dcterms:W3CDTF">2010-02-17T11:00:00Z</dcterms:modified>
</cp:coreProperties>
</file>