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A7" w:rsidRDefault="005053A7">
      <w:pPr>
        <w:rPr>
          <w:rFonts w:ascii="Calibri" w:hAnsi="Calibri"/>
          <w:sz w:val="20"/>
          <w:szCs w:val="20"/>
        </w:rPr>
      </w:pPr>
      <w:r>
        <w:rPr>
          <w:rFonts w:ascii="Calibri" w:hAnsi="Calibri"/>
          <w:noProof/>
          <w:sz w:val="20"/>
          <w:szCs w:val="20"/>
        </w:rPr>
        <w:drawing>
          <wp:inline distT="0" distB="0" distL="0" distR="0">
            <wp:extent cx="2073473" cy="771525"/>
            <wp:effectExtent l="19050" t="0" r="2977" b="0"/>
            <wp:docPr id="3" name="Picture 2" descr="blue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2.JPG"/>
                    <pic:cNvPicPr/>
                  </pic:nvPicPr>
                  <pic:blipFill>
                    <a:blip r:embed="rId4" cstate="print"/>
                    <a:stretch>
                      <a:fillRect/>
                    </a:stretch>
                  </pic:blipFill>
                  <pic:spPr>
                    <a:xfrm>
                      <a:off x="0" y="0"/>
                      <a:ext cx="2073473" cy="771525"/>
                    </a:xfrm>
                    <a:prstGeom prst="rect">
                      <a:avLst/>
                    </a:prstGeom>
                  </pic:spPr>
                </pic:pic>
              </a:graphicData>
            </a:graphic>
          </wp:inline>
        </w:drawing>
      </w:r>
    </w:p>
    <w:p w:rsidR="005053A7" w:rsidRDefault="005053A7" w:rsidP="005053A7">
      <w:pPr>
        <w:pStyle w:val="NoSpacing"/>
      </w:pPr>
    </w:p>
    <w:p w:rsidR="005053A7" w:rsidRPr="005053A7" w:rsidRDefault="005053A7" w:rsidP="005053A7">
      <w:pPr>
        <w:pStyle w:val="NoSpacing"/>
        <w:rPr>
          <w:rStyle w:val="Emphasis"/>
          <w:rFonts w:ascii="Calibri" w:hAnsi="Calibri"/>
          <w:i w:val="0"/>
        </w:rPr>
      </w:pPr>
      <w:r>
        <w:t>July 15, 2010</w:t>
      </w:r>
      <w:r>
        <w:br/>
      </w:r>
      <w:r>
        <w:br/>
        <w:t xml:space="preserve">Peter </w:t>
      </w:r>
      <w:proofErr w:type="spellStart"/>
      <w:r>
        <w:t>Dengate</w:t>
      </w:r>
      <w:proofErr w:type="spellEnd"/>
      <w:r>
        <w:t xml:space="preserve"> Thrush, Chairman</w:t>
      </w:r>
      <w:r>
        <w:br/>
        <w:t>Members of the Board of Directors</w:t>
      </w:r>
      <w:r>
        <w:br/>
        <w:t>International Corporation for Assigned Names and Numbers</w:t>
      </w:r>
      <w:r>
        <w:br/>
        <w:t>Internet Corporation for Assigned Names and Numbers</w:t>
      </w:r>
      <w:r>
        <w:br/>
        <w:t>4676 Admiralty Way, Suite 330</w:t>
      </w:r>
      <w:r>
        <w:br/>
        <w:t>Marina del Rey, CA 90292-6601</w:t>
      </w:r>
      <w:r>
        <w:br/>
        <w:t>USA</w:t>
      </w:r>
      <w:r>
        <w:br/>
      </w:r>
      <w:r>
        <w:br/>
        <w:t xml:space="preserve">RE: Opposition to Employ Media Request to Change </w:t>
      </w:r>
      <w:proofErr w:type="spellStart"/>
      <w:r>
        <w:t>sTLD</w:t>
      </w:r>
      <w:proofErr w:type="spellEnd"/>
      <w:r>
        <w:t xml:space="preserve"> Charter</w:t>
      </w:r>
      <w:r>
        <w:br/>
      </w:r>
      <w:r>
        <w:br/>
        <w:t xml:space="preserve">Dear Chairman </w:t>
      </w:r>
      <w:proofErr w:type="spellStart"/>
      <w:r>
        <w:t>Dengate</w:t>
      </w:r>
      <w:proofErr w:type="spellEnd"/>
      <w:r>
        <w:t xml:space="preserve"> Thrush and Members of the Board:</w:t>
      </w:r>
      <w:r>
        <w:br/>
      </w:r>
      <w:r>
        <w:br/>
      </w:r>
      <w:r w:rsidRPr="00F73DE4">
        <w:rPr>
          <w:rFonts w:cs="Times New Roman"/>
        </w:rPr>
        <w:t xml:space="preserve">ACCED-I is the premier association for collegiate conference and events professionals representing over 1,300 professionals at 600+ colleges and universities.  </w:t>
      </w:r>
      <w:r w:rsidRPr="005053A7">
        <w:rPr>
          <w:rStyle w:val="Emphasis"/>
          <w:rFonts w:ascii="Calibri" w:hAnsi="Calibri"/>
          <w:i w:val="0"/>
        </w:rPr>
        <w:t xml:space="preserve">ACCED-I’s </w:t>
      </w:r>
      <w:proofErr w:type="spellStart"/>
      <w:r w:rsidRPr="005053A7">
        <w:rPr>
          <w:rStyle w:val="Emphasis"/>
          <w:rFonts w:ascii="Calibri" w:hAnsi="Calibri"/>
          <w:i w:val="0"/>
        </w:rPr>
        <w:t>CareerCenter</w:t>
      </w:r>
      <w:proofErr w:type="spellEnd"/>
      <w:r w:rsidRPr="005053A7">
        <w:rPr>
          <w:rStyle w:val="Emphasis"/>
          <w:rFonts w:ascii="Calibri" w:hAnsi="Calibri"/>
          <w:i w:val="0"/>
        </w:rPr>
        <w:t xml:space="preserve"> is </w:t>
      </w:r>
      <w:proofErr w:type="gramStart"/>
      <w:r w:rsidRPr="005053A7">
        <w:rPr>
          <w:rStyle w:val="Emphasis"/>
          <w:rFonts w:ascii="Calibri" w:hAnsi="Calibri"/>
          <w:i w:val="0"/>
        </w:rPr>
        <w:t>the  premier</w:t>
      </w:r>
      <w:proofErr w:type="gramEnd"/>
      <w:r w:rsidRPr="005053A7">
        <w:rPr>
          <w:rStyle w:val="Emphasis"/>
          <w:rFonts w:ascii="Calibri" w:hAnsi="Calibri"/>
          <w:i w:val="0"/>
        </w:rPr>
        <w:t xml:space="preserve"> job board for collegiate conference and events  professionals. </w:t>
      </w:r>
    </w:p>
    <w:p w:rsidR="005053A7" w:rsidRDefault="005053A7" w:rsidP="005053A7">
      <w:pPr>
        <w:pStyle w:val="NoSpacing"/>
      </w:pPr>
      <w:r>
        <w:rPr>
          <w:i/>
          <w:iCs/>
          <w:color w:val="0000FF"/>
        </w:rPr>
        <w:br/>
      </w:r>
      <w:r>
        <w:t xml:space="preserve">I am writing on behalf of ACCED-I and </w:t>
      </w:r>
      <w:proofErr w:type="spellStart"/>
      <w:r>
        <w:t>it’s</w:t>
      </w:r>
      <w:proofErr w:type="spellEnd"/>
      <w:r>
        <w:t xml:space="preserve"> members to urge you to reject Employ Media’s request for authority to permit second level registration of strings that do not correspond to an employer’s name in the .jobs sponsored top level domain.  ACCED-I, which would be directly and adversely affected, opposes the unilateral expansion of the .jobs charter to encompass regional and industry-specific second-level registrations. </w:t>
      </w:r>
      <w:r>
        <w:br/>
      </w:r>
      <w:r>
        <w:br/>
        <w:t xml:space="preserve">Under the terms of ICANN’s request for proposals for new </w:t>
      </w:r>
      <w:proofErr w:type="spellStart"/>
      <w:r>
        <w:t>sTLDs</w:t>
      </w:r>
      <w:proofErr w:type="spellEnd"/>
      <w:r>
        <w:t xml:space="preserve"> dated 15 December 2003 (the “</w:t>
      </w:r>
      <w:proofErr w:type="spellStart"/>
      <w:r>
        <w:t>sTLD</w:t>
      </w:r>
      <w:proofErr w:type="spellEnd"/>
      <w:r>
        <w:t xml:space="preserve"> RFP”), applicants – including Employ Media - were required to demonstrate that the proposed </w:t>
      </w:r>
      <w:proofErr w:type="spellStart"/>
      <w:r>
        <w:t>sTLD</w:t>
      </w:r>
      <w:proofErr w:type="spellEnd"/>
      <w:r>
        <w:t xml:space="preserve"> addresses the needs and interests of a clearly defined community (the Sponsored TLD Community). In addition, applicants were required to demonstrate that the policy-formulation procedures for the </w:t>
      </w:r>
      <w:proofErr w:type="spellStart"/>
      <w:r>
        <w:t>sTLD</w:t>
      </w:r>
      <w:proofErr w:type="spellEnd"/>
      <w:r>
        <w:t xml:space="preserve"> operate primarily in the interests of the Sponsored TLD Community, and that the proposed </w:t>
      </w:r>
      <w:proofErr w:type="spellStart"/>
      <w:r>
        <w:t>sTLD</w:t>
      </w:r>
      <w:proofErr w:type="spellEnd"/>
      <w:r>
        <w:t xml:space="preserve"> enjoys broad based support of the Sponsored TLD Community</w:t>
      </w:r>
      <w:proofErr w:type="gramStart"/>
      <w:r>
        <w:t>.[</w:t>
      </w:r>
      <w:proofErr w:type="gramEnd"/>
      <w:r>
        <w:t xml:space="preserve">1] </w:t>
      </w:r>
      <w:r>
        <w:br/>
      </w:r>
      <w:r>
        <w:br/>
        <w:t xml:space="preserve">In its application, Employ Media proposed to serve the needs of human resources professionals responsible for human resources management in the corporate setting, and pledged to maintain .jobs as “a name space for employers.”[2] The limited nature of the .jobs Sponsored Community is reflected by the applicant’s commitment to limit registrations to the legal name of an employer and/or a name or abbreviation by which the employer is commonly known. According to the </w:t>
      </w:r>
      <w:proofErr w:type="spellStart"/>
      <w:r>
        <w:t>sTLD</w:t>
      </w:r>
      <w:proofErr w:type="spellEnd"/>
      <w:r>
        <w:t xml:space="preserve"> Application, “due to restrictions set forth in this proposal, a registration in the .jobs </w:t>
      </w:r>
      <w:proofErr w:type="spellStart"/>
      <w:r>
        <w:t>sTLD</w:t>
      </w:r>
      <w:proofErr w:type="spellEnd"/>
      <w:r>
        <w:t xml:space="preserve"> will be associated with an employer,</w:t>
      </w:r>
      <w:proofErr w:type="gramStart"/>
      <w:r>
        <w:t>”[</w:t>
      </w:r>
      <w:proofErr w:type="gramEnd"/>
      <w:r>
        <w:t xml:space="preserve">3] and Employ Media committed to prohibit registration of occupational and industry, and geographic identifiers.” The bottom line is that as proposed by Employ Media and approved by ICANN, the .jobs </w:t>
      </w:r>
      <w:proofErr w:type="spellStart"/>
      <w:r>
        <w:t>sTLD</w:t>
      </w:r>
      <w:proofErr w:type="spellEnd"/>
      <w:r>
        <w:t xml:space="preserve"> is intended to serve HR professionals and recruiting firms representing direct employers only, in each case by using the legal name of such employers as a registration at the second level. That </w:t>
      </w:r>
      <w:r>
        <w:lastRenderedPageBreak/>
        <w:t xml:space="preserve">community does not include online employment services providers like ACCED-I, nor did Employ Media demonstrate the support of online employment services providers in connection with the .jobs </w:t>
      </w:r>
      <w:proofErr w:type="spellStart"/>
      <w:r>
        <w:t>sTLD</w:t>
      </w:r>
      <w:proofErr w:type="spellEnd"/>
      <w:r>
        <w:t xml:space="preserve"> Application.</w:t>
      </w:r>
      <w:r>
        <w:br/>
      </w:r>
      <w:r>
        <w:br/>
        <w:t xml:space="preserve">Employ Media’s current request for authority to permit the “registration, use, and promotions of domains that are not the company names of the registrant”[5] would fundamentally alter the Sponsored Community for the .jobs </w:t>
      </w:r>
      <w:proofErr w:type="spellStart"/>
      <w:r>
        <w:t>sTLD</w:t>
      </w:r>
      <w:proofErr w:type="spellEnd"/>
      <w:r>
        <w:t xml:space="preserve"> and eliminate its pledge not to create second level registrations of regional and industry-specific job boards. Employ Media did not attempt to demonstrate the support of online employment services providers and their vendors, and in fact went out of its way to avoid contacting job board operators about the proposed expansion.[6] This is not surprising, given that Employ Media intends to add second level registrations that will be confusingly similar to established job boards. </w:t>
      </w:r>
      <w:r>
        <w:br/>
      </w:r>
      <w:r>
        <w:br/>
        <w:t xml:space="preserve">As a material change to the .jobs Registry Agreement, this request must be reviewed by the ICANN Board based on applicable criteria from the </w:t>
      </w:r>
      <w:proofErr w:type="spellStart"/>
      <w:r>
        <w:t>sTLD</w:t>
      </w:r>
      <w:proofErr w:type="spellEnd"/>
      <w:r>
        <w:t xml:space="preserve"> RFP. Under those criteria, the request should be rejected as an attempt to “route around” the sponsorship eligibility requirements in the </w:t>
      </w:r>
      <w:proofErr w:type="spellStart"/>
      <w:r>
        <w:t>sTLD</w:t>
      </w:r>
      <w:proofErr w:type="spellEnd"/>
      <w:r>
        <w:t xml:space="preserve"> RFP and the protections built into the .jobs Registry Agreement to prevent “abusive registration activities and other activities that affect the legal rights of others.”[7] Approval of the .jobs Phased Allocation Program would threaten the integrity of the RSEP process and undermine the credibility of ICANN’s commitments in connection with the introduction of new top level domains in general.</w:t>
      </w:r>
      <w:r>
        <w:br/>
      </w:r>
      <w:r>
        <w:br/>
        <w:t>Sincerely</w:t>
      </w:r>
      <w:proofErr w:type="gramStart"/>
      <w:r>
        <w:t>,</w:t>
      </w:r>
      <w:proofErr w:type="gramEnd"/>
      <w:r>
        <w:br/>
      </w:r>
      <w:r>
        <w:rPr>
          <w:noProof/>
        </w:rPr>
        <w:drawing>
          <wp:inline distT="0" distB="0" distL="0" distR="0">
            <wp:extent cx="2071255" cy="495300"/>
            <wp:effectExtent l="19050" t="0" r="5195" b="0"/>
            <wp:docPr id="4" name="Picture 3" descr="bl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m2.jpg"/>
                    <pic:cNvPicPr/>
                  </pic:nvPicPr>
                  <pic:blipFill>
                    <a:blip r:embed="rId5" cstate="print"/>
                    <a:stretch>
                      <a:fillRect/>
                    </a:stretch>
                  </pic:blipFill>
                  <pic:spPr>
                    <a:xfrm>
                      <a:off x="0" y="0"/>
                      <a:ext cx="2071255" cy="495300"/>
                    </a:xfrm>
                    <a:prstGeom prst="rect">
                      <a:avLst/>
                    </a:prstGeom>
                  </pic:spPr>
                </pic:pic>
              </a:graphicData>
            </a:graphic>
          </wp:inline>
        </w:drawing>
      </w:r>
      <w:r>
        <w:br/>
        <w:t>Deborah Blom</w:t>
      </w:r>
    </w:p>
    <w:p w:rsidR="005053A7" w:rsidRDefault="005053A7" w:rsidP="005053A7">
      <w:pPr>
        <w:pStyle w:val="NoSpacing"/>
      </w:pPr>
      <w:r>
        <w:t>Executive Director</w:t>
      </w:r>
    </w:p>
    <w:p w:rsidR="009528DD" w:rsidRDefault="005053A7" w:rsidP="005053A7">
      <w:pPr>
        <w:pStyle w:val="NoSpacing"/>
      </w:pPr>
      <w:r>
        <w:t xml:space="preserve">Association of Collegiate Conference and Events Directors-International </w:t>
      </w:r>
      <w:r>
        <w:br/>
      </w:r>
    </w:p>
    <w:sectPr w:rsidR="009528DD" w:rsidSect="00952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3A7"/>
    <w:rsid w:val="005053A7"/>
    <w:rsid w:val="00647479"/>
    <w:rsid w:val="006D2DBF"/>
    <w:rsid w:val="008B091B"/>
    <w:rsid w:val="009528DD"/>
    <w:rsid w:val="009F38A8"/>
    <w:rsid w:val="00DA115E"/>
    <w:rsid w:val="00E14B9B"/>
    <w:rsid w:val="00E8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3A7"/>
    <w:rPr>
      <w:i/>
      <w:iCs/>
    </w:rPr>
  </w:style>
  <w:style w:type="paragraph" w:styleId="BalloonText">
    <w:name w:val="Balloon Text"/>
    <w:basedOn w:val="Normal"/>
    <w:link w:val="BalloonTextChar"/>
    <w:uiPriority w:val="99"/>
    <w:semiHidden/>
    <w:unhideWhenUsed/>
    <w:rsid w:val="0050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A7"/>
    <w:rPr>
      <w:rFonts w:ascii="Tahoma" w:hAnsi="Tahoma" w:cs="Tahoma"/>
      <w:sz w:val="16"/>
      <w:szCs w:val="16"/>
    </w:rPr>
  </w:style>
  <w:style w:type="paragraph" w:styleId="NoSpacing">
    <w:name w:val="No Spacing"/>
    <w:uiPriority w:val="1"/>
    <w:qFormat/>
    <w:rsid w:val="005053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ACCED-I</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Blom</dc:creator>
  <cp:keywords/>
  <dc:description/>
  <cp:lastModifiedBy>Deborah Blom</cp:lastModifiedBy>
  <cp:revision>1</cp:revision>
  <dcterms:created xsi:type="dcterms:W3CDTF">2010-07-15T16:48:00Z</dcterms:created>
  <dcterms:modified xsi:type="dcterms:W3CDTF">2010-07-15T17:05:00Z</dcterms:modified>
</cp:coreProperties>
</file>